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Default="00ED6EAB" w:rsidP="00ED6EAB">
      <w:pPr>
        <w:jc w:val="right"/>
        <w:rPr>
          <w:rFonts w:hint="cs"/>
          <w:rtl/>
          <w:lang w:bidi="he-IL"/>
        </w:rPr>
      </w:pPr>
    </w:p>
    <w:p w:rsidR="00ED6EAB" w:rsidRPr="00ED6EAB" w:rsidRDefault="00ED6EAB" w:rsidP="00ED6EAB">
      <w:pPr>
        <w:pStyle w:val="Heading3"/>
        <w:jc w:val="right"/>
        <w:rPr>
          <w:rFonts w:asciiTheme="majorBidi" w:hAnsiTheme="majorBidi" w:cstheme="majorBidi"/>
          <w:color w:val="000000"/>
          <w:sz w:val="24"/>
          <w:szCs w:val="24"/>
        </w:rPr>
      </w:pPr>
      <w:r w:rsidRPr="00ED6EAB">
        <w:rPr>
          <w:rFonts w:asciiTheme="majorBidi" w:hAnsiTheme="majorBidi" w:cstheme="majorBidi"/>
          <w:sz w:val="24"/>
          <w:szCs w:val="24"/>
          <w:rtl/>
        </w:rPr>
        <w:t xml:space="preserve">ספר מאמרים מלוקטים חלק ב, </w:t>
      </w:r>
      <w:r w:rsidRPr="00ED6EAB">
        <w:rPr>
          <w:rFonts w:asciiTheme="majorBidi" w:hAnsiTheme="majorBidi" w:cstheme="majorBidi"/>
          <w:color w:val="000000"/>
          <w:sz w:val="24"/>
          <w:szCs w:val="24"/>
          <w:rtl/>
        </w:rPr>
        <w:t>בס"ד. מוצאי ש"פ מקץ, שבת חנוכה, ה'תשל"ח</w:t>
      </w:r>
    </w:p>
    <w:p w:rsidR="00ED6EAB" w:rsidRDefault="00ED6EAB" w:rsidP="00ED6EAB">
      <w:pPr>
        <w:jc w:val="right"/>
        <w:rPr>
          <w:rFonts w:hint="cs"/>
          <w:rtl/>
          <w:lang w:bidi="he-IL"/>
        </w:rPr>
      </w:pPr>
    </w:p>
    <w:p w:rsidR="00ED6EAB" w:rsidRPr="00ED6EAB" w:rsidRDefault="00ED6EAB" w:rsidP="00ED6EAB">
      <w:pPr>
        <w:jc w:val="right"/>
        <w:rPr>
          <w:rFonts w:asciiTheme="majorBidi" w:hAnsiTheme="majorBidi" w:cstheme="majorBidi"/>
          <w:sz w:val="24"/>
          <w:szCs w:val="24"/>
          <w:rtl/>
        </w:rPr>
      </w:pPr>
      <w:r w:rsidRPr="00ED6EAB">
        <w:rPr>
          <w:rFonts w:asciiTheme="majorBidi" w:hAnsiTheme="majorBidi" w:cstheme="majorBidi"/>
          <w:sz w:val="24"/>
          <w:szCs w:val="24"/>
          <w:rtl/>
          <w:lang w:bidi="he-IL"/>
        </w:rPr>
        <w:t>ו)</w:t>
      </w:r>
      <w:r w:rsidRPr="00ED6EAB">
        <w:rPr>
          <w:rFonts w:asciiTheme="majorBidi" w:hAnsiTheme="majorBidi" w:cstheme="majorBidi"/>
          <w:sz w:val="24"/>
          <w:szCs w:val="24"/>
          <w:rtl/>
          <w:lang w:bidi="he-IL"/>
        </w:rPr>
        <w:t xml:space="preserve">הנה בכדי לנצח מלחמה זו, אין מספיקה העבודה שע"פ טעם ודעת, ואפילו לא העבודה שלמעלה מטעם ודעת הקשורה עם טו"ד </w:t>
      </w:r>
      <w:r>
        <w:rPr>
          <w:rFonts w:asciiTheme="majorBidi" w:hAnsiTheme="majorBidi" w:cstheme="majorBidi" w:hint="cs"/>
          <w:sz w:val="24"/>
          <w:szCs w:val="24"/>
          <w:rtl/>
          <w:lang w:bidi="he-IL"/>
        </w:rPr>
        <w:t xml:space="preserve">... </w:t>
      </w:r>
      <w:r w:rsidRPr="00ED6EAB">
        <w:rPr>
          <w:rFonts w:asciiTheme="majorBidi" w:hAnsiTheme="majorBidi" w:cstheme="majorBidi"/>
          <w:sz w:val="24"/>
          <w:szCs w:val="24"/>
          <w:rtl/>
          <w:lang w:bidi="he-IL"/>
        </w:rPr>
        <w:t>מכיון שטימאו גם את כל השמנים שבהיכל, היינו</w:t>
      </w:r>
      <w:r>
        <w:rPr>
          <w:rFonts w:asciiTheme="majorBidi" w:hAnsiTheme="majorBidi" w:cstheme="majorBidi" w:hint="cs"/>
          <w:sz w:val="24"/>
          <w:szCs w:val="24"/>
          <w:rtl/>
          <w:lang w:bidi="he-IL"/>
        </w:rPr>
        <w:t xml:space="preserve"> </w:t>
      </w:r>
      <w:r w:rsidRPr="00ED6EAB">
        <w:rPr>
          <w:rFonts w:asciiTheme="majorBidi" w:hAnsiTheme="majorBidi" w:cstheme="majorBidi"/>
          <w:sz w:val="24"/>
          <w:szCs w:val="24"/>
          <w:rtl/>
          <w:lang w:bidi="he-IL"/>
        </w:rPr>
        <w:t xml:space="preserve">גם הענינים דקדושה שלמעלה מטו"ד אלה הקשורים עם טו"ד. </w:t>
      </w:r>
      <w:r w:rsidRPr="00ED6EAB">
        <w:rPr>
          <w:rFonts w:asciiTheme="majorBidi" w:hAnsiTheme="majorBidi" w:cstheme="majorBidi"/>
          <w:b/>
          <w:bCs/>
          <w:sz w:val="24"/>
          <w:szCs w:val="24"/>
          <w:rtl/>
          <w:lang w:bidi="he-IL"/>
        </w:rPr>
        <w:t>ונצחון המלחמה הוא ע"י העבודה דמס"נ דוקא, דענין המס"נ היא העמידה בתוקף נגד כל המונעים ומעכבים, תוקף עצמי שלמעלה מהשכל לגמרי, וכמו המס"נ על קדה"ש שאינה מצד איזו סברא שכלית, כי אם, שאי אפשר כלל להיות באופן אחר47. וזה בא מצד ההתקשרות דעצם הנשמה, בחינת יחידה, דענין התקשרות עצמית הוא שא"א כלל להיות באופן אחר ח"ו</w:t>
      </w:r>
      <w:r w:rsidRPr="00ED6EAB">
        <w:rPr>
          <w:rFonts w:asciiTheme="majorBidi" w:hAnsiTheme="majorBidi" w:cstheme="majorBidi"/>
          <w:sz w:val="24"/>
          <w:szCs w:val="24"/>
          <w:rtl/>
          <w:lang w:bidi="he-IL"/>
        </w:rPr>
        <w:t>48. ומכיון שבבחינת היחידה אין שייך שום פגם וטומאה ח"ו (בדוגמת הפך אחד של שמן שהי' חתום בחותמו של כהן גדול, שאין החיצונים יכולים ליגע שם49), הנה ע"י העבודה דמס"נ שמצד היחידה, עי"ז דוקא מנצחים את המלחמה. וכמו שהי' במלחמת היונים כפשוטה, דע"י המס"נ של מתתיהו ובניו, דאף שהיו חלשים ומעטים מ"מ עמדו במס"נ להלחם נגד גבורים ורבים, ועי"ז עוררו ופעלו גם באנשי דורם למסור נפשם על קדה"ש שלא לעבור על הדת בשום</w:t>
      </w:r>
      <w:bookmarkStart w:id="0" w:name="_GoBack"/>
      <w:bookmarkEnd w:id="0"/>
      <w:r w:rsidRPr="00ED6EAB">
        <w:rPr>
          <w:rFonts w:asciiTheme="majorBidi" w:hAnsiTheme="majorBidi" w:cstheme="majorBidi"/>
          <w:sz w:val="24"/>
          <w:szCs w:val="24"/>
          <w:rtl/>
          <w:lang w:bidi="he-IL"/>
        </w:rPr>
        <w:t xml:space="preserve"> אופן, הנה עי"ז נצחו את המלחמה</w:t>
      </w:r>
    </w:p>
    <w:sectPr w:rsidR="00ED6EAB" w:rsidRPr="00ED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AB"/>
    <w:rsid w:val="00795CBC"/>
    <w:rsid w:val="009B70AD"/>
    <w:rsid w:val="00ED6E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6EAB"/>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EAB"/>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ED6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6EAB"/>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EAB"/>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ED6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5743">
      <w:bodyDiv w:val="1"/>
      <w:marLeft w:val="0"/>
      <w:marRight w:val="0"/>
      <w:marTop w:val="0"/>
      <w:marBottom w:val="0"/>
      <w:divBdr>
        <w:top w:val="none" w:sz="0" w:space="0" w:color="auto"/>
        <w:left w:val="none" w:sz="0" w:space="0" w:color="auto"/>
        <w:bottom w:val="none" w:sz="0" w:space="0" w:color="auto"/>
        <w:right w:val="none" w:sz="0" w:space="0" w:color="auto"/>
      </w:divBdr>
      <w:divsChild>
        <w:div w:id="844783940">
          <w:marLeft w:val="0"/>
          <w:marRight w:val="0"/>
          <w:marTop w:val="240"/>
          <w:marBottom w:val="90"/>
          <w:divBdr>
            <w:top w:val="none" w:sz="0" w:space="0" w:color="auto"/>
            <w:left w:val="none" w:sz="0" w:space="0" w:color="auto"/>
            <w:bottom w:val="none" w:sz="0" w:space="0" w:color="auto"/>
            <w:right w:val="none" w:sz="0" w:space="0" w:color="auto"/>
          </w:divBdr>
        </w:div>
      </w:divsChild>
    </w:div>
    <w:div w:id="19379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1</cp:revision>
  <dcterms:created xsi:type="dcterms:W3CDTF">2014-12-16T05:53:00Z</dcterms:created>
  <dcterms:modified xsi:type="dcterms:W3CDTF">2014-12-16T05:56:00Z</dcterms:modified>
</cp:coreProperties>
</file>