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52D7E" w14:textId="77777777" w:rsidR="00723D1E" w:rsidRPr="00EF7E2B" w:rsidRDefault="00723D1E" w:rsidP="00723D1E">
      <w:pPr>
        <w:jc w:val="right"/>
        <w:rPr>
          <w:kern w:val="0"/>
          <w:rtl/>
        </w:rPr>
      </w:pPr>
      <w:r w:rsidRPr="00EF7E2B">
        <w:rPr>
          <w:rFonts w:hint="cs"/>
          <w:kern w:val="0"/>
          <w:rtl/>
        </w:rPr>
        <w:t>הרב שמואל דוב ווייס</w:t>
      </w:r>
    </w:p>
    <w:p w14:paraId="71CEEB8D" w14:textId="091C0947" w:rsidR="00723D1E" w:rsidRDefault="00723D1E" w:rsidP="00723D1E">
      <w:pPr>
        <w:jc w:val="center"/>
        <w:rPr>
          <w:rFonts w:ascii="Calibri" w:eastAsia="Calibri" w:hAnsi="Calibri" w:cs="Arial"/>
          <w:rtl/>
        </w:rPr>
      </w:pPr>
      <w:r>
        <w:rPr>
          <w:rFonts w:ascii="Calibri" w:eastAsia="Calibri" w:hAnsi="Calibri" w:cs="Arial" w:hint="cs"/>
          <w:b/>
          <w:bCs/>
          <w:sz w:val="30"/>
          <w:szCs w:val="30"/>
          <w:u w:val="single"/>
          <w:rtl/>
        </w:rPr>
        <w:t>ברכות קריאת שמע</w:t>
      </w:r>
      <w:r w:rsidRPr="007F6432">
        <w:rPr>
          <w:rFonts w:ascii="Calibri" w:eastAsia="Calibri" w:hAnsi="Calibri" w:cs="Arial" w:hint="cs"/>
          <w:rtl/>
        </w:rPr>
        <w:t xml:space="preserve"> (#</w:t>
      </w:r>
      <w:r>
        <w:rPr>
          <w:rFonts w:ascii="Calibri" w:eastAsia="Calibri" w:hAnsi="Calibri" w:cs="Arial" w:hint="cs"/>
          <w:rtl/>
        </w:rPr>
        <w:t>3</w:t>
      </w:r>
      <w:r w:rsidRPr="007F6432">
        <w:rPr>
          <w:rFonts w:ascii="Calibri" w:eastAsia="Calibri" w:hAnsi="Calibri" w:cs="Arial" w:hint="cs"/>
          <w:rtl/>
        </w:rPr>
        <w:t>)</w:t>
      </w:r>
      <w:r w:rsidR="009F44CE">
        <w:rPr>
          <w:rStyle w:val="FootnoteReference"/>
          <w:rFonts w:ascii="Calibri" w:eastAsia="Calibri" w:hAnsi="Calibri" w:cs="Arial"/>
          <w:rtl/>
        </w:rPr>
        <w:footnoteReference w:id="1"/>
      </w:r>
    </w:p>
    <w:p w14:paraId="48DF33A9" w14:textId="2A8FACE2" w:rsidR="009F44CE" w:rsidRPr="009F44CE" w:rsidRDefault="009F44CE" w:rsidP="009F44CE">
      <w:pPr>
        <w:jc w:val="right"/>
        <w:rPr>
          <w:rtl/>
        </w:rPr>
      </w:pPr>
      <w:r>
        <w:rPr>
          <w:rFonts w:hint="cs"/>
          <w:b/>
          <w:bCs/>
          <w:rtl/>
        </w:rPr>
        <w:t xml:space="preserve">(1) </w:t>
      </w:r>
      <w:r w:rsidRPr="009F44CE">
        <w:rPr>
          <w:b/>
          <w:bCs/>
          <w:rtl/>
        </w:rPr>
        <w:t>טור אורח חיים הלכות ברכות השחר ושאר ברכות סימן מו</w:t>
      </w:r>
      <w:r w:rsidRPr="009F44CE">
        <w:t xml:space="preserve"> </w:t>
      </w:r>
    </w:p>
    <w:p w14:paraId="6068A570" w14:textId="1B9CAAC7" w:rsidR="00525C9E" w:rsidRDefault="009F44CE" w:rsidP="004805BA">
      <w:pPr>
        <w:ind w:right="270"/>
        <w:jc w:val="right"/>
        <w:rPr>
          <w:rtl/>
        </w:rPr>
      </w:pPr>
      <w:r w:rsidRPr="009F44CE">
        <w:rPr>
          <w:rtl/>
        </w:rPr>
        <w:t xml:space="preserve">לפיכך אנחנו חייבים להודות לך </w:t>
      </w:r>
      <w:r>
        <w:rPr>
          <w:rFonts w:hint="cs"/>
          <w:rtl/>
        </w:rPr>
        <w:t>...</w:t>
      </w:r>
      <w:r w:rsidRPr="009F44CE">
        <w:rPr>
          <w:rtl/>
        </w:rPr>
        <w:t xml:space="preserve"> אשרינו שאנו משכימין ומעריבין ערב ובוקר בכל יום פעמים ואומרים שמע ישראל ה' אל</w:t>
      </w:r>
      <w:r>
        <w:rPr>
          <w:rFonts w:hint="cs"/>
          <w:rtl/>
        </w:rPr>
        <w:t>ק</w:t>
      </w:r>
      <w:r w:rsidRPr="009F44CE">
        <w:rPr>
          <w:rtl/>
        </w:rPr>
        <w:t>ינו ה' אחד. ורבינו יהודה החסיד היה רגיל לומר אחריו ברוך שם כבוד מלכותו לעולם ועד. והיה מכוין לצאת בו י"ח ק"ש משום שפעמים כשעושין קרובץ מתעכבים מק"ש עד אחר זמנה ואמר שהיה יוצא בזה כדאיתא בברכות שמע ישראל ה' אל</w:t>
      </w:r>
      <w:r>
        <w:rPr>
          <w:rFonts w:hint="cs"/>
          <w:rtl/>
        </w:rPr>
        <w:t>ק</w:t>
      </w:r>
      <w:r w:rsidRPr="009F44CE">
        <w:rPr>
          <w:rtl/>
        </w:rPr>
        <w:t>ינו ה' אחד זו היא קריאת שמע של רבי יהודה הנשיא</w:t>
      </w:r>
      <w:r>
        <w:rPr>
          <w:rFonts w:hint="cs"/>
          <w:rtl/>
        </w:rPr>
        <w:t>.</w:t>
      </w:r>
    </w:p>
    <w:p w14:paraId="46672AA2" w14:textId="3EB37394" w:rsidR="009F44CE" w:rsidRPr="009F44CE" w:rsidRDefault="009F44CE" w:rsidP="009F44CE">
      <w:pPr>
        <w:jc w:val="right"/>
        <w:rPr>
          <w:rtl/>
        </w:rPr>
      </w:pPr>
      <w:r>
        <w:rPr>
          <w:rFonts w:hint="cs"/>
          <w:b/>
          <w:bCs/>
          <w:rtl/>
        </w:rPr>
        <w:t xml:space="preserve">(2) </w:t>
      </w:r>
      <w:r w:rsidRPr="009F44CE">
        <w:rPr>
          <w:b/>
          <w:bCs/>
          <w:rtl/>
        </w:rPr>
        <w:t>משנה ברורה סימן מו ס"ק לא</w:t>
      </w:r>
      <w:r w:rsidRPr="009F44CE">
        <w:t xml:space="preserve"> </w:t>
      </w:r>
    </w:p>
    <w:p w14:paraId="77345E5B" w14:textId="3DD1431A" w:rsidR="009F44CE" w:rsidRDefault="009F44CE" w:rsidP="004805BA">
      <w:pPr>
        <w:ind w:right="270"/>
        <w:jc w:val="right"/>
        <w:rPr>
          <w:rtl/>
        </w:rPr>
      </w:pPr>
      <w:r w:rsidRPr="009F44CE">
        <w:rPr>
          <w:rtl/>
        </w:rPr>
        <w:t>אבל כשלא יעברו מוטב לצאת ידי ק"ש עם הצבור שבצבור יקרא כל השלשה פרשיות ובברכותיה כמו שתקנו חז"ל לכתחלה</w:t>
      </w:r>
      <w:r w:rsidR="007E4B94">
        <w:rPr>
          <w:rFonts w:hint="cs"/>
          <w:rtl/>
        </w:rPr>
        <w:t>.</w:t>
      </w:r>
    </w:p>
    <w:p w14:paraId="7E056E6D" w14:textId="16007537" w:rsidR="007E4B94" w:rsidRPr="007E4B94" w:rsidRDefault="007E4B94" w:rsidP="007E4B94">
      <w:pPr>
        <w:jc w:val="right"/>
        <w:rPr>
          <w:rtl/>
        </w:rPr>
      </w:pPr>
      <w:r>
        <w:rPr>
          <w:rFonts w:hint="cs"/>
          <w:b/>
          <w:bCs/>
          <w:rtl/>
        </w:rPr>
        <w:t>(3) רמ"א</w:t>
      </w:r>
      <w:r w:rsidRPr="007E4B94">
        <w:rPr>
          <w:b/>
          <w:bCs/>
          <w:rtl/>
        </w:rPr>
        <w:t xml:space="preserve"> אורח חיים הלכות קריאת שמע סימן סו סעיף י</w:t>
      </w:r>
      <w:r w:rsidRPr="007E4B94">
        <w:t xml:space="preserve"> </w:t>
      </w:r>
    </w:p>
    <w:p w14:paraId="6E018615" w14:textId="2A9D875D" w:rsidR="007E4B94" w:rsidRDefault="007E4B94" w:rsidP="004805BA">
      <w:pPr>
        <w:ind w:right="270"/>
        <w:jc w:val="right"/>
        <w:rPr>
          <w:rtl/>
        </w:rPr>
      </w:pPr>
      <w:r w:rsidRPr="007E4B94">
        <w:rPr>
          <w:rtl/>
        </w:rPr>
        <w:t xml:space="preserve">מי שהוא אנוס ודחוק ואין לו פנאי להתפלל מיד אחר ק"ש, </w:t>
      </w:r>
      <w:bookmarkStart w:id="0" w:name="_Hlk141558451"/>
      <w:r w:rsidRPr="007E4B94">
        <w:rPr>
          <w:rtl/>
        </w:rPr>
        <w:t xml:space="preserve">יקרא ק"ש עד אמת וימתין לומר </w:t>
      </w:r>
      <w:r w:rsidRPr="007E4B94">
        <w:rPr>
          <w:u w:val="single"/>
          <w:rtl/>
        </w:rPr>
        <w:t>שאר</w:t>
      </w:r>
      <w:r w:rsidRPr="007E4B94">
        <w:rPr>
          <w:rtl/>
        </w:rPr>
        <w:t xml:space="preserve"> הברכות עד שיתפלל שאז יאמר ויציב</w:t>
      </w:r>
      <w:bookmarkEnd w:id="0"/>
      <w:r w:rsidRPr="007E4B94">
        <w:rPr>
          <w:rtl/>
        </w:rPr>
        <w:t xml:space="preserve"> ונכון וכו' ויתפלל, כדי שיסמוך גאולה לתפלה. (ב"י בשם רוקח סי' שכ"א)</w:t>
      </w:r>
      <w:r>
        <w:rPr>
          <w:rFonts w:hint="cs"/>
          <w:rtl/>
        </w:rPr>
        <w:t>.</w:t>
      </w:r>
    </w:p>
    <w:p w14:paraId="5A72E96B" w14:textId="4FC87675" w:rsidR="007E4B94" w:rsidRPr="007E4B94" w:rsidRDefault="007E4B94" w:rsidP="007E4B94">
      <w:pPr>
        <w:jc w:val="right"/>
        <w:rPr>
          <w:rtl/>
        </w:rPr>
      </w:pPr>
      <w:r w:rsidRPr="007E4B94">
        <w:rPr>
          <w:b/>
          <w:bCs/>
          <w:rtl/>
        </w:rPr>
        <w:t>(4)</w:t>
      </w:r>
      <w:r>
        <w:rPr>
          <w:rtl/>
        </w:rPr>
        <w:t xml:space="preserve"> </w:t>
      </w:r>
      <w:r w:rsidRPr="007E4B94">
        <w:rPr>
          <w:b/>
          <w:bCs/>
          <w:rtl/>
        </w:rPr>
        <w:t>מגן אברהם סימן סו ס"ק טו</w:t>
      </w:r>
      <w:r w:rsidRPr="007E4B94">
        <w:t xml:space="preserve"> </w:t>
      </w:r>
    </w:p>
    <w:p w14:paraId="65FC333B" w14:textId="58753DA5" w:rsidR="007E4B94" w:rsidRDefault="007E4B94" w:rsidP="004805BA">
      <w:pPr>
        <w:ind w:right="270"/>
        <w:jc w:val="right"/>
        <w:rPr>
          <w:rtl/>
        </w:rPr>
      </w:pPr>
      <w:r w:rsidRPr="007E4B94">
        <w:rPr>
          <w:rtl/>
        </w:rPr>
        <w:t>ואין לו פנאי. צ"ע וכי מי התיר לו לפסוק מפני שאין לו פנאי ובאמת משמע ברוקח דמי שאין לו פנאי יקרא קריאת שמע לבדה בלא ברכות ואח"כ כשיהיה לו פנאי יקרא הברכות עם קריאת שמע ויתפלל</w:t>
      </w:r>
      <w:r>
        <w:rPr>
          <w:rFonts w:hint="cs"/>
          <w:rtl/>
        </w:rPr>
        <w:t>.</w:t>
      </w:r>
    </w:p>
    <w:p w14:paraId="223784DE" w14:textId="7D9A53EA" w:rsidR="00DB04EA" w:rsidRPr="00DB04EA" w:rsidRDefault="00DB04EA" w:rsidP="00DB04EA">
      <w:pPr>
        <w:jc w:val="right"/>
        <w:rPr>
          <w:rtl/>
        </w:rPr>
      </w:pPr>
      <w:r w:rsidRPr="00DB04EA">
        <w:rPr>
          <w:rFonts w:hint="cs"/>
          <w:b/>
          <w:bCs/>
          <w:rtl/>
        </w:rPr>
        <w:t>(5)</w:t>
      </w:r>
      <w:r>
        <w:rPr>
          <w:rFonts w:hint="cs"/>
          <w:rtl/>
        </w:rPr>
        <w:t xml:space="preserve"> </w:t>
      </w:r>
      <w:r w:rsidRPr="00DB04EA">
        <w:rPr>
          <w:b/>
          <w:bCs/>
          <w:rtl/>
        </w:rPr>
        <w:t>פרי מגדים אורח חיים משבצות זהב סימן ס ס"ק א</w:t>
      </w:r>
      <w:r w:rsidRPr="00DB04EA">
        <w:t xml:space="preserve"> </w:t>
      </w:r>
    </w:p>
    <w:p w14:paraId="21FD1CB3" w14:textId="46F1097F" w:rsidR="00DB04EA" w:rsidRDefault="00DB04EA" w:rsidP="004805BA">
      <w:pPr>
        <w:ind w:right="270"/>
        <w:jc w:val="right"/>
        <w:rPr>
          <w:rtl/>
        </w:rPr>
      </w:pPr>
      <w:r w:rsidRPr="00DB04EA">
        <w:rPr>
          <w:rtl/>
        </w:rPr>
        <w:t>ואבאר קצת, לרב האי אם קרא קריאת שמע בלא ברכות אף על פי שיצא ידי קריאת שמע ככל המצות, דקיימא לן ברכות אין מעכבות, מכל מקום ידי מצוה "כתקנה" לא יצא, וממילא כשחוזר ואומר הברכות אח"כ צריך לחזור ולקרות קריאת שמע ג"כ. והא דריש פרק היה קורא [ברכות יג, א] אם כיון [לבו] יצא ואין צריך לחזור ולקרות, ביחיד איירי, הא ציבור קורא קריאת שמע שנית עם ברכותיה.</w:t>
      </w:r>
    </w:p>
    <w:p w14:paraId="1D6325CB" w14:textId="4232472E" w:rsidR="00CE6059" w:rsidRPr="00CE6059" w:rsidRDefault="00CE6059" w:rsidP="00CE6059">
      <w:pPr>
        <w:jc w:val="right"/>
        <w:rPr>
          <w:b/>
          <w:bCs/>
          <w:rtl/>
        </w:rPr>
      </w:pPr>
      <w:r w:rsidRPr="00CE6059">
        <w:rPr>
          <w:b/>
          <w:bCs/>
          <w:rtl/>
        </w:rPr>
        <w:t xml:space="preserve">(6) </w:t>
      </w:r>
      <w:r w:rsidRPr="00CE6059">
        <w:rPr>
          <w:b/>
          <w:bCs/>
          <w:rtl/>
        </w:rPr>
        <w:t>מרומי שדה מסכת ברכות דף יג עמוד א</w:t>
      </w:r>
      <w:r w:rsidRPr="00CE6059">
        <w:rPr>
          <w:b/>
          <w:bCs/>
        </w:rPr>
        <w:t xml:space="preserve"> </w:t>
      </w:r>
    </w:p>
    <w:p w14:paraId="13F17429" w14:textId="684D35ED" w:rsidR="00CE6059" w:rsidRDefault="00CE6059" w:rsidP="004805BA">
      <w:pPr>
        <w:ind w:left="-360" w:right="270"/>
        <w:jc w:val="right"/>
        <w:rPr>
          <w:rtl/>
        </w:rPr>
      </w:pPr>
      <w:r w:rsidRPr="00CE6059">
        <w:rPr>
          <w:rtl/>
        </w:rPr>
        <w:t xml:space="preserve">תוס' ד"ה היה קורא בירוש' אמרי' זאת אומרת ברכות אינן מעכבות כו', והנה הגר"א ז"ל בסי' ש"א תמה שאין דברי הירושלמי סותר לתלמודנו, דלעיל אמרינן ברכות מעכבות זה את זה. ובירושלמי הכוונה שאינם מעכבות מצות ק"ש, וזה ודאי אמת דברכות אינן מעכבות את המצוה. איברא מחמת רוב הפשיטות, ומשנה מפורשת היא במס' תרומות פ"א, מיאנו רבותינו ז"ל לפרש הכי את הירושלמי, דמאי קמ"ל. </w:t>
      </w:r>
      <w:r w:rsidRPr="00D25D89">
        <w:rPr>
          <w:u w:val="single"/>
          <w:rtl/>
        </w:rPr>
        <w:t>ואולי י"ל דסלקא דעתין דברכות של ק"ש מעכבות, אף דברכות של שארי מצות אינם מעכבות. והטעם משום דכך הוא נוסח התפלה, והמשנה לא יצא ידי חובתו</w:t>
      </w:r>
      <w:r w:rsidRPr="00CE6059">
        <w:rPr>
          <w:rtl/>
        </w:rPr>
        <w:t>:</w:t>
      </w:r>
    </w:p>
    <w:p w14:paraId="044A4447" w14:textId="51647A7A" w:rsidR="00D25D89" w:rsidRPr="00D25D89" w:rsidRDefault="00D25D89" w:rsidP="00D25D89">
      <w:pPr>
        <w:ind w:left="-90"/>
        <w:jc w:val="right"/>
        <w:rPr>
          <w:rtl/>
        </w:rPr>
      </w:pPr>
      <w:r w:rsidRPr="00D25D89">
        <w:rPr>
          <w:b/>
          <w:bCs/>
          <w:rtl/>
        </w:rPr>
        <w:t>(7)</w:t>
      </w:r>
      <w:r>
        <w:rPr>
          <w:rtl/>
        </w:rPr>
        <w:t xml:space="preserve"> </w:t>
      </w:r>
      <w:r w:rsidRPr="00D25D89">
        <w:rPr>
          <w:b/>
          <w:bCs/>
          <w:rtl/>
        </w:rPr>
        <w:t>חידושי הרא"ה מסכת ברכות פרק ב - היה קורא</w:t>
      </w:r>
      <w:r w:rsidRPr="00D25D89">
        <w:t xml:space="preserve"> </w:t>
      </w:r>
    </w:p>
    <w:p w14:paraId="1C4FAC55" w14:textId="720BB928" w:rsidR="00D25D89" w:rsidRDefault="00D25D89" w:rsidP="004805BA">
      <w:pPr>
        <w:ind w:left="-180" w:right="180"/>
        <w:jc w:val="right"/>
        <w:rPr>
          <w:rtl/>
        </w:rPr>
      </w:pPr>
      <w:r w:rsidRPr="00D25D89">
        <w:rPr>
          <w:rtl/>
        </w:rPr>
        <w:t xml:space="preserve">פי' והא דאמרינן חוזר וגומרה פי' חוזר וגומרה בברכות, דכיון דחוזר וגומרה ודאי מסתמא בברכות הוא, דאף על גב דהא נפק רבי ידי חובתיה דקרית שמע דאוריתא חוזר ואומרה בברכות, והוי קרית שמע גופיה וברכות דרבנן. שמע מינה, דאף על גב דנפיק איניש ידי קרית שמע דאוריתא, אפשר ליה למקרי קרית שמע בברכותיה בתר הכי, הלכך אנן דקרינן בצפרא רבונו של עולם, ואמרינן ביה ומיחדין את שמך פעמים באהבה ואומרים שמע ישראל ד' אלהינו ד' אחד, מקמי דנקרי קרית שמע בברכות, ונפקינן בה ידי קרית שמע דאוריתא, אפילו הכי קרינן בתר הכי שמע דרבנן בברכות דרבנן, ואפשר לן דהא רבנו הקדוש הוה עביד הכי, מיהו לא מיחוור שפיר דאלו רבנו משום דוחקא דגרסיה הוה עביד הכי ומשום דתורתו אומנותו. וטפי בטפי עדיף לצבורא למימרא ברכות דקרית שמע </w:t>
      </w:r>
      <w:r w:rsidRPr="00D25D89">
        <w:rPr>
          <w:rtl/>
        </w:rPr>
        <w:lastRenderedPageBreak/>
        <w:t>אקרית שמע דאוריתא. הילכך הכי מבעי לן למימר ומיחדים את שמך פעמים באהבה ואומרים ד' אלהינו ד' אחד, וכן קבלתי מפי מורי רבנו ז"ל</w:t>
      </w:r>
      <w:r w:rsidR="00894C26">
        <w:rPr>
          <w:rFonts w:hint="cs"/>
          <w:rtl/>
        </w:rPr>
        <w:t>.</w:t>
      </w:r>
    </w:p>
    <w:p w14:paraId="066021D7" w14:textId="62F088C6" w:rsidR="00831A4B" w:rsidRPr="00831A4B" w:rsidRDefault="00831A4B" w:rsidP="00831A4B">
      <w:pPr>
        <w:ind w:left="-90"/>
        <w:jc w:val="right"/>
        <w:rPr>
          <w:rtl/>
        </w:rPr>
      </w:pPr>
      <w:r w:rsidRPr="00831A4B">
        <w:rPr>
          <w:rFonts w:hint="cs"/>
          <w:b/>
          <w:bCs/>
          <w:rtl/>
        </w:rPr>
        <w:t>(8)</w:t>
      </w:r>
      <w:r>
        <w:rPr>
          <w:rFonts w:hint="cs"/>
          <w:rtl/>
        </w:rPr>
        <w:t xml:space="preserve"> </w:t>
      </w:r>
      <w:r w:rsidRPr="00831A4B">
        <w:rPr>
          <w:b/>
          <w:bCs/>
          <w:rtl/>
        </w:rPr>
        <w:t>בית הבחירה למאירי מסכת ברכות דף יא עמוד ב</w:t>
      </w:r>
      <w:r w:rsidRPr="00831A4B">
        <w:t xml:space="preserve"> </w:t>
      </w:r>
    </w:p>
    <w:p w14:paraId="195BE095" w14:textId="40BBFBA1" w:rsidR="00831A4B" w:rsidRDefault="00831A4B" w:rsidP="004805BA">
      <w:pPr>
        <w:ind w:left="-180" w:right="180"/>
        <w:jc w:val="right"/>
        <w:rPr>
          <w:rtl/>
        </w:rPr>
      </w:pPr>
      <w:r w:rsidRPr="00831A4B">
        <w:rPr>
          <w:rtl/>
        </w:rPr>
        <w:t>שאין השמע מעכב את הברכות שאם לא היה יודע את שמע והיה יודע את הברכות או שלא היה יודע כלום על פה והיה בידו מחזור שהברכות כתובות בו ולא שמע אף הוא מברכן שאין ברכות אלו בדין שאר ברכות המצות שאומר אשר קדשנו וכו' וצונו וכו' שאם לא קיים את המצוה תהא הברכה לבטלה אלא ברכות אלו עיקרן לעצמן נתקנו ראשונה למציאות היום והאור ושניה לחיוב תורה אלא שמאחר שנתקנו יסדום לפני שמע והפקיעו בהם מלברך אשר קדשנו וכו' וצונו לקרוא את שמע ומ"מ מי שלא ידע הברכות וידע את שמע מברך לפני קריאתה אשר קדשנו וכו' לקרוא את שמע</w:t>
      </w:r>
      <w:r>
        <w:rPr>
          <w:rFonts w:hint="cs"/>
          <w:rtl/>
        </w:rPr>
        <w:t>.</w:t>
      </w:r>
    </w:p>
    <w:p w14:paraId="1E2FECE1" w14:textId="61027905" w:rsidR="00831A4B" w:rsidRPr="00831A4B" w:rsidRDefault="00831A4B" w:rsidP="00831A4B">
      <w:pPr>
        <w:ind w:left="-90"/>
        <w:jc w:val="right"/>
        <w:rPr>
          <w:rtl/>
        </w:rPr>
      </w:pPr>
      <w:r w:rsidRPr="004805BA">
        <w:rPr>
          <w:rFonts w:hint="cs"/>
          <w:b/>
          <w:bCs/>
          <w:rtl/>
        </w:rPr>
        <w:t>(9)</w:t>
      </w:r>
      <w:r>
        <w:rPr>
          <w:rFonts w:hint="cs"/>
          <w:rtl/>
        </w:rPr>
        <w:t xml:space="preserve"> </w:t>
      </w:r>
      <w:r>
        <w:rPr>
          <w:rFonts w:hint="cs"/>
          <w:b/>
          <w:bCs/>
          <w:rtl/>
        </w:rPr>
        <w:t>רמ"א</w:t>
      </w:r>
      <w:r w:rsidRPr="00831A4B">
        <w:rPr>
          <w:b/>
          <w:bCs/>
          <w:rtl/>
        </w:rPr>
        <w:t xml:space="preserve"> אורח חיים סימן מו סעיף ט</w:t>
      </w:r>
      <w:r w:rsidRPr="00831A4B">
        <w:t xml:space="preserve"> </w:t>
      </w:r>
    </w:p>
    <w:p w14:paraId="4B3CB689" w14:textId="2F9F2318" w:rsidR="00831A4B" w:rsidRDefault="00831A4B" w:rsidP="004805BA">
      <w:pPr>
        <w:ind w:left="-630" w:right="180"/>
        <w:jc w:val="right"/>
        <w:rPr>
          <w:rtl/>
        </w:rPr>
      </w:pPr>
      <w:r w:rsidRPr="00831A4B">
        <w:rPr>
          <w:rtl/>
        </w:rPr>
        <w:t>וטוב לומר בשחרית אחר שמע ישראל וגו': בשכמל"ו, כי לפעמים שוהין עם קריאת שמע לקרותה שלא בזמנה ויוצא בזה</w:t>
      </w:r>
    </w:p>
    <w:p w14:paraId="14F7883C" w14:textId="7EBDAD47" w:rsidR="00831A4B" w:rsidRPr="00831A4B" w:rsidRDefault="00831A4B" w:rsidP="00831A4B">
      <w:pPr>
        <w:ind w:left="-90"/>
        <w:jc w:val="right"/>
        <w:rPr>
          <w:rtl/>
        </w:rPr>
      </w:pPr>
      <w:r w:rsidRPr="00831A4B">
        <w:rPr>
          <w:b/>
          <w:bCs/>
          <w:rtl/>
        </w:rPr>
        <w:t>(</w:t>
      </w:r>
      <w:r>
        <w:rPr>
          <w:rFonts w:hint="cs"/>
          <w:b/>
          <w:bCs/>
          <w:rtl/>
        </w:rPr>
        <w:t>10</w:t>
      </w:r>
      <w:r w:rsidRPr="00831A4B">
        <w:rPr>
          <w:b/>
          <w:bCs/>
          <w:rtl/>
        </w:rPr>
        <w:t>)</w:t>
      </w:r>
      <w:r>
        <w:rPr>
          <w:rtl/>
        </w:rPr>
        <w:t xml:space="preserve"> </w:t>
      </w:r>
      <w:r w:rsidRPr="00831A4B">
        <w:rPr>
          <w:b/>
          <w:bCs/>
          <w:rtl/>
        </w:rPr>
        <w:t>ביאור הגר"א אורח חיים סימן מו סעיף ט</w:t>
      </w:r>
      <w:r w:rsidRPr="00831A4B">
        <w:t xml:space="preserve"> </w:t>
      </w:r>
    </w:p>
    <w:p w14:paraId="7732233C" w14:textId="1DCF8B74" w:rsidR="00831A4B" w:rsidRDefault="00831A4B" w:rsidP="004805BA">
      <w:pPr>
        <w:ind w:left="-90" w:right="360"/>
        <w:jc w:val="right"/>
        <w:rPr>
          <w:rtl/>
        </w:rPr>
      </w:pPr>
      <w:r w:rsidRPr="00831A4B">
        <w:rPr>
          <w:rtl/>
        </w:rPr>
        <w:t>ול"נ שאין נכון בזה לצאת בלא ברכות</w:t>
      </w:r>
      <w:r>
        <w:rPr>
          <w:rFonts w:hint="cs"/>
          <w:rtl/>
        </w:rPr>
        <w:t>,</w:t>
      </w:r>
      <w:r w:rsidRPr="00831A4B">
        <w:rPr>
          <w:rtl/>
        </w:rPr>
        <w:t xml:space="preserve"> וגם מחמת זה לא יסמוך גאולה לתפלה:</w:t>
      </w:r>
    </w:p>
    <w:p w14:paraId="09A845C9" w14:textId="793FDAF3" w:rsidR="00831A4B" w:rsidRPr="00831A4B" w:rsidRDefault="00831A4B" w:rsidP="00831A4B">
      <w:pPr>
        <w:ind w:left="-90"/>
        <w:jc w:val="right"/>
        <w:rPr>
          <w:rtl/>
        </w:rPr>
      </w:pPr>
      <w:r w:rsidRPr="00831A4B">
        <w:rPr>
          <w:rFonts w:hint="cs"/>
          <w:b/>
          <w:bCs/>
          <w:rtl/>
        </w:rPr>
        <w:t>(11)</w:t>
      </w:r>
      <w:r>
        <w:rPr>
          <w:rFonts w:hint="cs"/>
          <w:rtl/>
        </w:rPr>
        <w:t xml:space="preserve"> </w:t>
      </w:r>
      <w:r w:rsidRPr="00831A4B">
        <w:rPr>
          <w:b/>
          <w:bCs/>
          <w:rtl/>
        </w:rPr>
        <w:t>ביאור הלכה סימן מו סעיף ט</w:t>
      </w:r>
      <w:r w:rsidRPr="00831A4B">
        <w:t xml:space="preserve"> </w:t>
      </w:r>
    </w:p>
    <w:p w14:paraId="45F0BE79" w14:textId="1789D975" w:rsidR="00831A4B" w:rsidRPr="00831A4B" w:rsidRDefault="00831A4B" w:rsidP="004805BA">
      <w:pPr>
        <w:ind w:left="-90" w:right="270"/>
        <w:jc w:val="right"/>
        <w:rPr>
          <w:rtl/>
        </w:rPr>
      </w:pPr>
      <w:r w:rsidRPr="00831A4B">
        <w:rPr>
          <w:rtl/>
        </w:rPr>
        <w:t>ולכאורה נראה דדבריו סובבים אדברי רמ"א שמשמע מיניה שהוא מסכים להב"י במסקנתו דמוכח מיניה שסובר דאפילו אם הצבור לא יעברו זמן ק"ש אפ"ה יאמר בשכמל"ו כדי שיצא בזה והגר"א סובר דבכה"ג אינו כדאי לצאת בלא ברכות אבל אם הוא רואה שהצבור יעברו זמן ק"ש יותר טוב שיכוין לצאת כדי שלא ישאר בלא ק"ש וכמ"ש הב"ח והמ"א ושארי אחרונים או אפשר שסובר הגר"א דאפילו בזה יותר טוב שיקרא ק"ש בזמנה בברכותיה ויסמוך גאולה לתפלה ויתפלל ביחידי ממה שיקרא בלא ברכות ולהתפלל אח"כ עם הצבור וצ"ע.</w:t>
      </w:r>
    </w:p>
    <w:p w14:paraId="4C48C166" w14:textId="597EB2E6" w:rsidR="00831A4B" w:rsidRDefault="00831A4B" w:rsidP="00831A4B">
      <w:pPr>
        <w:ind w:left="-90"/>
        <w:jc w:val="right"/>
        <w:rPr>
          <w:rFonts w:hint="cs"/>
          <w:rtl/>
        </w:rPr>
      </w:pPr>
    </w:p>
    <w:p w14:paraId="122625E8" w14:textId="77777777" w:rsidR="007E4B94" w:rsidRDefault="007E4B94" w:rsidP="007E4B94">
      <w:pPr>
        <w:jc w:val="right"/>
      </w:pPr>
    </w:p>
    <w:sectPr w:rsidR="007E4B9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B71A" w14:textId="77777777" w:rsidR="00B2695A" w:rsidRDefault="00B2695A" w:rsidP="009F44CE">
      <w:pPr>
        <w:spacing w:after="0" w:line="240" w:lineRule="auto"/>
      </w:pPr>
      <w:r>
        <w:separator/>
      </w:r>
    </w:p>
  </w:endnote>
  <w:endnote w:type="continuationSeparator" w:id="0">
    <w:p w14:paraId="042CF005" w14:textId="77777777" w:rsidR="00B2695A" w:rsidRDefault="00B2695A" w:rsidP="009F4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594041"/>
      <w:docPartObj>
        <w:docPartGallery w:val="Page Numbers (Bottom of Page)"/>
        <w:docPartUnique/>
      </w:docPartObj>
    </w:sdtPr>
    <w:sdtEndPr>
      <w:rPr>
        <w:noProof/>
        <w:sz w:val="16"/>
        <w:szCs w:val="16"/>
      </w:rPr>
    </w:sdtEndPr>
    <w:sdtContent>
      <w:p w14:paraId="3A8D3BD9" w14:textId="799D8A6E" w:rsidR="00831A4B" w:rsidRPr="00831A4B" w:rsidRDefault="00831A4B">
        <w:pPr>
          <w:pStyle w:val="Footer"/>
          <w:jc w:val="center"/>
          <w:rPr>
            <w:sz w:val="16"/>
            <w:szCs w:val="16"/>
          </w:rPr>
        </w:pPr>
        <w:r w:rsidRPr="00831A4B">
          <w:rPr>
            <w:sz w:val="16"/>
            <w:szCs w:val="16"/>
          </w:rPr>
          <w:fldChar w:fldCharType="begin"/>
        </w:r>
        <w:r w:rsidRPr="00831A4B">
          <w:rPr>
            <w:sz w:val="16"/>
            <w:szCs w:val="16"/>
          </w:rPr>
          <w:instrText xml:space="preserve"> PAGE   \* MERGEFORMAT </w:instrText>
        </w:r>
        <w:r w:rsidRPr="00831A4B">
          <w:rPr>
            <w:sz w:val="16"/>
            <w:szCs w:val="16"/>
          </w:rPr>
          <w:fldChar w:fldCharType="separate"/>
        </w:r>
        <w:r w:rsidRPr="00831A4B">
          <w:rPr>
            <w:noProof/>
            <w:sz w:val="16"/>
            <w:szCs w:val="16"/>
          </w:rPr>
          <w:t>2</w:t>
        </w:r>
        <w:r w:rsidRPr="00831A4B">
          <w:rPr>
            <w:noProof/>
            <w:sz w:val="16"/>
            <w:szCs w:val="16"/>
          </w:rPr>
          <w:fldChar w:fldCharType="end"/>
        </w:r>
      </w:p>
    </w:sdtContent>
  </w:sdt>
  <w:p w14:paraId="3C216625" w14:textId="77777777" w:rsidR="00831A4B" w:rsidRDefault="00831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72A4D" w14:textId="77777777" w:rsidR="00B2695A" w:rsidRDefault="00B2695A" w:rsidP="009F44CE">
      <w:pPr>
        <w:spacing w:after="0" w:line="240" w:lineRule="auto"/>
      </w:pPr>
      <w:r>
        <w:separator/>
      </w:r>
    </w:p>
  </w:footnote>
  <w:footnote w:type="continuationSeparator" w:id="0">
    <w:p w14:paraId="1E2E309F" w14:textId="77777777" w:rsidR="00B2695A" w:rsidRDefault="00B2695A" w:rsidP="009F44CE">
      <w:pPr>
        <w:spacing w:after="0" w:line="240" w:lineRule="auto"/>
      </w:pPr>
      <w:r>
        <w:continuationSeparator/>
      </w:r>
    </w:p>
  </w:footnote>
  <w:footnote w:id="1">
    <w:p w14:paraId="139CAC3B" w14:textId="030C034B" w:rsidR="009F44CE" w:rsidRPr="009F44CE" w:rsidRDefault="009F44CE">
      <w:pPr>
        <w:pStyle w:val="FootnoteText"/>
        <w:rPr>
          <w:sz w:val="16"/>
          <w:szCs w:val="16"/>
        </w:rPr>
      </w:pPr>
      <w:r w:rsidRPr="009F44CE">
        <w:rPr>
          <w:rStyle w:val="FootnoteReference"/>
          <w:sz w:val="16"/>
          <w:szCs w:val="16"/>
        </w:rPr>
        <w:footnoteRef/>
      </w:r>
      <w:r w:rsidRPr="009F44CE">
        <w:rPr>
          <w:sz w:val="16"/>
          <w:szCs w:val="16"/>
        </w:rPr>
        <w:t xml:space="preserve"> Visiting day mekoros (shiur without seder), hence the different format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3D1E"/>
    <w:rsid w:val="004805BA"/>
    <w:rsid w:val="00525C9E"/>
    <w:rsid w:val="00723D1E"/>
    <w:rsid w:val="007E4B94"/>
    <w:rsid w:val="00831A4B"/>
    <w:rsid w:val="00894C26"/>
    <w:rsid w:val="009F44CE"/>
    <w:rsid w:val="00B2695A"/>
    <w:rsid w:val="00CE6059"/>
    <w:rsid w:val="00D25D89"/>
    <w:rsid w:val="00DB04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800C2"/>
  <w15:chartTrackingRefBased/>
  <w15:docId w15:val="{9D108B6D-958B-4042-A418-028225AE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D1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44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44CE"/>
    <w:rPr>
      <w:sz w:val="20"/>
      <w:szCs w:val="20"/>
    </w:rPr>
  </w:style>
  <w:style w:type="character" w:styleId="FootnoteReference">
    <w:name w:val="footnote reference"/>
    <w:basedOn w:val="DefaultParagraphFont"/>
    <w:uiPriority w:val="99"/>
    <w:semiHidden/>
    <w:unhideWhenUsed/>
    <w:rsid w:val="009F44CE"/>
    <w:rPr>
      <w:vertAlign w:val="superscript"/>
    </w:rPr>
  </w:style>
  <w:style w:type="paragraph" w:styleId="Header">
    <w:name w:val="header"/>
    <w:basedOn w:val="Normal"/>
    <w:link w:val="HeaderChar"/>
    <w:uiPriority w:val="99"/>
    <w:unhideWhenUsed/>
    <w:rsid w:val="0083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A4B"/>
  </w:style>
  <w:style w:type="paragraph" w:styleId="Footer">
    <w:name w:val="footer"/>
    <w:basedOn w:val="Normal"/>
    <w:link w:val="FooterChar"/>
    <w:uiPriority w:val="99"/>
    <w:unhideWhenUsed/>
    <w:rsid w:val="0083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2</cp:revision>
  <dcterms:created xsi:type="dcterms:W3CDTF">2023-07-28T21:40:00Z</dcterms:created>
  <dcterms:modified xsi:type="dcterms:W3CDTF">2023-07-30T02:32:00Z</dcterms:modified>
</cp:coreProperties>
</file>