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7A10" w14:textId="77777777" w:rsidR="00F56DEE" w:rsidRPr="00EF7E2B" w:rsidRDefault="00F56DEE" w:rsidP="00F56DEE">
      <w:pPr>
        <w:jc w:val="right"/>
        <w:rPr>
          <w:kern w:val="0"/>
          <w:rtl/>
        </w:rPr>
      </w:pPr>
      <w:r w:rsidRPr="00EF7E2B">
        <w:rPr>
          <w:rFonts w:hint="cs"/>
          <w:kern w:val="0"/>
          <w:rtl/>
        </w:rPr>
        <w:t>הרב שמואל דוב ווייס</w:t>
      </w:r>
    </w:p>
    <w:p w14:paraId="26AD8F41" w14:textId="75EB8EB6" w:rsidR="00F56DEE" w:rsidRDefault="00F56DEE" w:rsidP="00F56DEE">
      <w:pPr>
        <w:jc w:val="center"/>
        <w:rPr>
          <w:rFonts w:ascii="Calibri" w:eastAsia="Calibri" w:hAnsi="Calibri" w:cs="Arial"/>
          <w:rtl/>
        </w:rPr>
      </w:pPr>
      <w:r>
        <w:rPr>
          <w:rFonts w:ascii="Calibri" w:eastAsia="Calibri" w:hAnsi="Calibri" w:cs="Arial" w:hint="cs"/>
          <w:b/>
          <w:bCs/>
          <w:sz w:val="30"/>
          <w:szCs w:val="30"/>
          <w:u w:val="single"/>
          <w:rtl/>
        </w:rPr>
        <w:t>ברכות קריאת שמע</w:t>
      </w:r>
      <w:r w:rsidRPr="007F6432">
        <w:rPr>
          <w:rFonts w:ascii="Calibri" w:eastAsia="Calibri" w:hAnsi="Calibri" w:cs="Arial" w:hint="cs"/>
          <w:rtl/>
        </w:rPr>
        <w:t xml:space="preserve"> (#</w:t>
      </w:r>
      <w:r>
        <w:rPr>
          <w:rFonts w:ascii="Calibri" w:eastAsia="Calibri" w:hAnsi="Calibri" w:cs="Arial" w:hint="cs"/>
          <w:rtl/>
        </w:rPr>
        <w:t>1</w:t>
      </w:r>
      <w:r w:rsidRPr="007F6432">
        <w:rPr>
          <w:rFonts w:ascii="Calibri" w:eastAsia="Calibri" w:hAnsi="Calibri" w:cs="Arial" w:hint="cs"/>
          <w:rtl/>
        </w:rPr>
        <w:t>)</w:t>
      </w:r>
    </w:p>
    <w:p w14:paraId="124527A6" w14:textId="0D241202" w:rsidR="00525C9E" w:rsidRDefault="00B94118" w:rsidP="00C924ED">
      <w:pPr>
        <w:jc w:val="right"/>
        <w:rPr>
          <w:rtl/>
        </w:rPr>
      </w:pPr>
      <w:r w:rsidRPr="00B94118">
        <w:rPr>
          <w:rFonts w:hint="cs"/>
          <w:b/>
          <w:bCs/>
          <w:rtl/>
        </w:rPr>
        <w:t>גמ'</w:t>
      </w:r>
      <w:r>
        <w:rPr>
          <w:rFonts w:hint="cs"/>
          <w:rtl/>
        </w:rPr>
        <w:t xml:space="preserve"> יא. ["מתני' בשחר..."] - יא: [עד "... משכתיך חסד"], </w:t>
      </w:r>
      <w:r w:rsidRPr="00B94118">
        <w:rPr>
          <w:rFonts w:hint="cs"/>
          <w:b/>
          <w:bCs/>
          <w:rtl/>
        </w:rPr>
        <w:t>רש"י</w:t>
      </w:r>
      <w:r>
        <w:rPr>
          <w:rFonts w:hint="cs"/>
          <w:rtl/>
        </w:rPr>
        <w:t xml:space="preserve"> שם</w:t>
      </w:r>
    </w:p>
    <w:p w14:paraId="28068A62" w14:textId="77777777" w:rsidR="005F3E7E" w:rsidRDefault="005F3E7E" w:rsidP="005F3E7E">
      <w:pPr>
        <w:jc w:val="right"/>
        <w:rPr>
          <w:rtl/>
        </w:rPr>
      </w:pPr>
      <w:r w:rsidRPr="004B1EB7">
        <w:rPr>
          <w:rFonts w:hint="cs"/>
          <w:b/>
          <w:bCs/>
          <w:rtl/>
        </w:rPr>
        <w:t xml:space="preserve">רבינו יונה </w:t>
      </w:r>
      <w:r>
        <w:rPr>
          <w:rFonts w:hint="cs"/>
          <w:rtl/>
        </w:rPr>
        <w:t>ה: (בדפי הרי"ף) [ד"ה גמ' מדת לילה ביום]</w:t>
      </w:r>
    </w:p>
    <w:p w14:paraId="5853F5B8" w14:textId="3DC44A67" w:rsidR="005F3E7E" w:rsidRDefault="005F3E7E" w:rsidP="005F3E7E">
      <w:pPr>
        <w:jc w:val="right"/>
        <w:rPr>
          <w:rtl/>
        </w:rPr>
      </w:pPr>
      <w:r w:rsidRPr="004B1EB7">
        <w:rPr>
          <w:b/>
          <w:bCs/>
          <w:rtl/>
        </w:rPr>
        <w:t>תוס' הרא"ש</w:t>
      </w:r>
      <w:r>
        <w:rPr>
          <w:rtl/>
        </w:rPr>
        <w:t xml:space="preserve"> יא: (ד</w:t>
      </w:r>
      <w:r>
        <w:rPr>
          <w:rFonts w:hint="cs"/>
          <w:rtl/>
        </w:rPr>
        <w:t>"ה כדי להזכיר)</w:t>
      </w:r>
    </w:p>
    <w:p w14:paraId="3D052317" w14:textId="71F22367" w:rsidR="00303FFA" w:rsidRDefault="00303FFA" w:rsidP="00C924ED">
      <w:pPr>
        <w:jc w:val="right"/>
        <w:rPr>
          <w:rtl/>
        </w:rPr>
      </w:pPr>
      <w:r w:rsidRPr="00303FFA">
        <w:rPr>
          <w:b/>
          <w:bCs/>
          <w:rtl/>
        </w:rPr>
        <w:t>תוס'</w:t>
      </w:r>
      <w:r>
        <w:rPr>
          <w:rFonts w:hint="cs"/>
          <w:b/>
          <w:bCs/>
          <w:rtl/>
        </w:rPr>
        <w:t xml:space="preserve"> </w:t>
      </w:r>
      <w:r w:rsidRPr="00303FFA">
        <w:rPr>
          <w:rFonts w:hint="cs"/>
          <w:rtl/>
        </w:rPr>
        <w:t>שם</w:t>
      </w:r>
      <w:r>
        <w:rPr>
          <w:rFonts w:hint="cs"/>
          <w:rtl/>
        </w:rPr>
        <w:t xml:space="preserve"> (ד"ה אחת ארוכה, מקום שאמרו, ורבנן אמרי)</w:t>
      </w:r>
    </w:p>
    <w:p w14:paraId="464A7DAE" w14:textId="50B14ECE" w:rsidR="00303FFA" w:rsidRDefault="00303FFA" w:rsidP="00C924ED">
      <w:pPr>
        <w:jc w:val="right"/>
        <w:rPr>
          <w:rtl/>
        </w:rPr>
      </w:pPr>
      <w:r w:rsidRPr="00303FFA">
        <w:rPr>
          <w:b/>
          <w:bCs/>
          <w:rtl/>
        </w:rPr>
        <w:t>גמ'</w:t>
      </w:r>
      <w:r>
        <w:rPr>
          <w:rtl/>
        </w:rPr>
        <w:t xml:space="preserve"> ב. ["תנא היכא ק</w:t>
      </w:r>
      <w:r>
        <w:rPr>
          <w:rFonts w:hint="cs"/>
          <w:rtl/>
        </w:rPr>
        <w:t xml:space="preserve">אי... מילי דערבית"], </w:t>
      </w:r>
      <w:r w:rsidRPr="00303FFA">
        <w:rPr>
          <w:rFonts w:hint="cs"/>
          <w:b/>
          <w:bCs/>
          <w:rtl/>
        </w:rPr>
        <w:t>רש"י</w:t>
      </w:r>
      <w:r>
        <w:rPr>
          <w:rFonts w:hint="cs"/>
          <w:rtl/>
        </w:rPr>
        <w:t xml:space="preserve"> שם</w:t>
      </w:r>
    </w:p>
    <w:p w14:paraId="1B822A5D" w14:textId="5F7929EE" w:rsidR="00303FFA" w:rsidRDefault="00303FFA" w:rsidP="00C924ED">
      <w:pPr>
        <w:jc w:val="right"/>
        <w:rPr>
          <w:rtl/>
        </w:rPr>
      </w:pPr>
      <w:r w:rsidRPr="00303FFA">
        <w:rPr>
          <w:rFonts w:hint="cs"/>
          <w:b/>
          <w:bCs/>
          <w:rtl/>
        </w:rPr>
        <w:t>תוס'</w:t>
      </w:r>
      <w:r>
        <w:rPr>
          <w:rFonts w:hint="cs"/>
          <w:rtl/>
        </w:rPr>
        <w:t xml:space="preserve"> שם (ד"ה אי הכי, מברך שתים לפניה)</w:t>
      </w:r>
    </w:p>
    <w:p w14:paraId="67085E6A" w14:textId="77777777" w:rsidR="009505B2" w:rsidRDefault="00303FFA" w:rsidP="00303FFA">
      <w:pPr>
        <w:jc w:val="right"/>
        <w:rPr>
          <w:rtl/>
        </w:rPr>
      </w:pPr>
      <w:r w:rsidRPr="00303FFA">
        <w:rPr>
          <w:b/>
          <w:bCs/>
          <w:rtl/>
        </w:rPr>
        <w:t xml:space="preserve">תלמוד ירושלמי </w:t>
      </w:r>
      <w:r w:rsidRPr="00303FFA">
        <w:rPr>
          <w:rFonts w:hint="cs"/>
          <w:rtl/>
        </w:rPr>
        <w:t>(</w:t>
      </w:r>
      <w:r w:rsidRPr="00303FFA">
        <w:rPr>
          <w:rtl/>
        </w:rPr>
        <w:t>פרק א</w:t>
      </w:r>
      <w:r w:rsidRPr="00303FFA">
        <w:rPr>
          <w:rFonts w:hint="cs"/>
          <w:rtl/>
        </w:rPr>
        <w:t>'</w:t>
      </w:r>
      <w:r w:rsidRPr="00303FFA">
        <w:rPr>
          <w:rtl/>
        </w:rPr>
        <w:t xml:space="preserve"> הלכה ה</w:t>
      </w:r>
      <w:r w:rsidRPr="00303FFA">
        <w:rPr>
          <w:rFonts w:hint="cs"/>
          <w:rtl/>
        </w:rPr>
        <w:t>')</w:t>
      </w:r>
      <w:r w:rsidR="009505B2">
        <w:rPr>
          <w:rFonts w:hint="cs"/>
          <w:rtl/>
        </w:rPr>
        <w:t xml:space="preserve">, </w:t>
      </w:r>
      <w:r w:rsidR="009505B2" w:rsidRPr="009505B2">
        <w:rPr>
          <w:rFonts w:hint="cs"/>
          <w:b/>
          <w:bCs/>
          <w:rtl/>
        </w:rPr>
        <w:t>פני משה</w:t>
      </w:r>
      <w:r w:rsidR="009505B2">
        <w:rPr>
          <w:rFonts w:hint="cs"/>
          <w:rtl/>
        </w:rPr>
        <w:t xml:space="preserve"> שם</w:t>
      </w:r>
      <w:r w:rsidRPr="00303FFA">
        <w:rPr>
          <w:rFonts w:hint="cs"/>
          <w:rtl/>
        </w:rPr>
        <w:t>*</w:t>
      </w:r>
    </w:p>
    <w:p w14:paraId="6FB2003E" w14:textId="77777777" w:rsidR="009505B2" w:rsidRDefault="009505B2" w:rsidP="009505B2">
      <w:pPr>
        <w:jc w:val="right"/>
        <w:rPr>
          <w:rtl/>
        </w:rPr>
      </w:pPr>
      <w:r w:rsidRPr="009505B2">
        <w:rPr>
          <w:b/>
          <w:bCs/>
          <w:rtl/>
        </w:rPr>
        <w:t xml:space="preserve">תלמוד ירושלמי </w:t>
      </w:r>
      <w:r w:rsidRPr="009505B2">
        <w:rPr>
          <w:rFonts w:hint="cs"/>
          <w:rtl/>
        </w:rPr>
        <w:t>(</w:t>
      </w:r>
      <w:r w:rsidRPr="009505B2">
        <w:rPr>
          <w:rtl/>
        </w:rPr>
        <w:t>פרק ו</w:t>
      </w:r>
      <w:r>
        <w:rPr>
          <w:rFonts w:hint="cs"/>
          <w:rtl/>
        </w:rPr>
        <w:t>'</w:t>
      </w:r>
      <w:r w:rsidRPr="009505B2">
        <w:rPr>
          <w:rtl/>
        </w:rPr>
        <w:t xml:space="preserve"> הלכה א</w:t>
      </w:r>
      <w:r>
        <w:rPr>
          <w:rFonts w:hint="cs"/>
          <w:rtl/>
        </w:rPr>
        <w:t>')*</w:t>
      </w:r>
    </w:p>
    <w:p w14:paraId="753AE74E" w14:textId="572F4A2E" w:rsidR="009505B2" w:rsidRDefault="009505B2" w:rsidP="009505B2">
      <w:pPr>
        <w:jc w:val="right"/>
        <w:rPr>
          <w:rtl/>
        </w:rPr>
      </w:pPr>
      <w:r w:rsidRPr="009505B2">
        <w:rPr>
          <w:b/>
          <w:bCs/>
          <w:rtl/>
        </w:rPr>
        <w:t xml:space="preserve">שו"ת רשב"א </w:t>
      </w:r>
      <w:r w:rsidR="00F22443" w:rsidRPr="00F22443">
        <w:rPr>
          <w:rFonts w:hint="cs"/>
          <w:rtl/>
        </w:rPr>
        <w:t>(</w:t>
      </w:r>
      <w:r w:rsidR="00F22443">
        <w:rPr>
          <w:rFonts w:hint="cs"/>
          <w:rtl/>
        </w:rPr>
        <w:t xml:space="preserve">חלק </w:t>
      </w:r>
      <w:r>
        <w:rPr>
          <w:rtl/>
        </w:rPr>
        <w:t>א</w:t>
      </w:r>
      <w:r w:rsidR="00F22443">
        <w:rPr>
          <w:rFonts w:hint="cs"/>
          <w:rtl/>
        </w:rPr>
        <w:t xml:space="preserve">' סי' </w:t>
      </w:r>
      <w:r>
        <w:rPr>
          <w:rtl/>
        </w:rPr>
        <w:t>מ"ז</w:t>
      </w:r>
      <w:r>
        <w:rPr>
          <w:rFonts w:hint="cs"/>
          <w:rtl/>
        </w:rPr>
        <w:t xml:space="preserve">,ס"ט, </w:t>
      </w:r>
      <w:r w:rsidR="00F22443">
        <w:rPr>
          <w:rFonts w:hint="cs"/>
          <w:rtl/>
        </w:rPr>
        <w:t xml:space="preserve">חלק </w:t>
      </w:r>
      <w:r w:rsidR="00F22443" w:rsidRPr="00F22443">
        <w:rPr>
          <w:rtl/>
        </w:rPr>
        <w:t>ז</w:t>
      </w:r>
      <w:r w:rsidR="00F22443">
        <w:rPr>
          <w:rFonts w:hint="cs"/>
          <w:rtl/>
        </w:rPr>
        <w:t xml:space="preserve">' סי' </w:t>
      </w:r>
      <w:r w:rsidR="00F22443" w:rsidRPr="00F22443">
        <w:rPr>
          <w:rtl/>
        </w:rPr>
        <w:t>תק</w:t>
      </w:r>
      <w:r w:rsidR="00F22443" w:rsidRPr="00F22443">
        <w:rPr>
          <w:rFonts w:hint="cs"/>
          <w:rtl/>
        </w:rPr>
        <w:t>"</w:t>
      </w:r>
      <w:r w:rsidR="00F22443" w:rsidRPr="00F22443">
        <w:rPr>
          <w:rtl/>
        </w:rPr>
        <w:t>מ</w:t>
      </w:r>
      <w:r w:rsidR="00F22443">
        <w:rPr>
          <w:rFonts w:hint="cs"/>
          <w:rtl/>
        </w:rPr>
        <w:t>)*</w:t>
      </w:r>
    </w:p>
    <w:p w14:paraId="20D5B89B" w14:textId="77777777" w:rsidR="008551B6" w:rsidRDefault="00F22443" w:rsidP="00F22443">
      <w:pPr>
        <w:jc w:val="right"/>
        <w:rPr>
          <w:rtl/>
        </w:rPr>
      </w:pPr>
      <w:r w:rsidRPr="00F22443">
        <w:rPr>
          <w:b/>
          <w:bCs/>
          <w:rtl/>
        </w:rPr>
        <w:t xml:space="preserve">ספר אבודרהם </w:t>
      </w:r>
      <w:r w:rsidRPr="00F22443">
        <w:rPr>
          <w:rFonts w:hint="cs"/>
          <w:rtl/>
        </w:rPr>
        <w:t>(</w:t>
      </w:r>
      <w:r w:rsidRPr="00F22443">
        <w:rPr>
          <w:rtl/>
        </w:rPr>
        <w:t>מצות קריאת שמע</w:t>
      </w:r>
      <w:r>
        <w:rPr>
          <w:rFonts w:hint="cs"/>
          <w:rtl/>
        </w:rPr>
        <w:t>)*</w:t>
      </w:r>
    </w:p>
    <w:p w14:paraId="77E1F8A7" w14:textId="3CB05097" w:rsidR="00AC2C04" w:rsidRDefault="00AC2C04" w:rsidP="00F22443">
      <w:pPr>
        <w:jc w:val="right"/>
        <w:rPr>
          <w:rtl/>
        </w:rPr>
      </w:pPr>
      <w:r>
        <w:rPr>
          <w:rFonts w:hint="cs"/>
          <w:b/>
          <w:bCs/>
          <w:rtl/>
        </w:rPr>
        <w:t>רמב"ם</w:t>
      </w:r>
      <w:r>
        <w:rPr>
          <w:rFonts w:hint="cs"/>
          <w:rtl/>
        </w:rPr>
        <w:t xml:space="preserve"> הל' ק"ש (א:י"ג), </w:t>
      </w:r>
      <w:r w:rsidRPr="00AC2C04">
        <w:rPr>
          <w:rFonts w:hint="cs"/>
          <w:b/>
          <w:bCs/>
          <w:rtl/>
        </w:rPr>
        <w:t>כסף משנה</w:t>
      </w:r>
      <w:r>
        <w:rPr>
          <w:rFonts w:hint="cs"/>
          <w:rtl/>
        </w:rPr>
        <w:t xml:space="preserve"> שם</w:t>
      </w:r>
    </w:p>
    <w:p w14:paraId="39A342FF" w14:textId="0323DEF9" w:rsidR="00AC2C04" w:rsidRDefault="00AC2C04" w:rsidP="00F22443">
      <w:pPr>
        <w:jc w:val="right"/>
        <w:rPr>
          <w:rtl/>
        </w:rPr>
      </w:pPr>
      <w:r>
        <w:rPr>
          <w:rFonts w:hint="cs"/>
          <w:b/>
          <w:bCs/>
          <w:rtl/>
        </w:rPr>
        <w:t>שו"ע</w:t>
      </w:r>
      <w:r>
        <w:rPr>
          <w:rtl/>
        </w:rPr>
        <w:t xml:space="preserve"> </w:t>
      </w:r>
      <w:r>
        <w:rPr>
          <w:rFonts w:hint="cs"/>
          <w:rtl/>
        </w:rPr>
        <w:t xml:space="preserve">או"ח (נ"ח:ו'), </w:t>
      </w:r>
      <w:r w:rsidRPr="00AC2C04">
        <w:rPr>
          <w:b/>
          <w:bCs/>
          <w:rtl/>
        </w:rPr>
        <w:t>מגן אברהם</w:t>
      </w:r>
      <w:r>
        <w:rPr>
          <w:rFonts w:hint="cs"/>
          <w:b/>
          <w:bCs/>
          <w:rtl/>
        </w:rPr>
        <w:t xml:space="preserve"> </w:t>
      </w:r>
      <w:r w:rsidRPr="00AC2C04">
        <w:rPr>
          <w:rFonts w:hint="cs"/>
          <w:rtl/>
        </w:rPr>
        <w:t>שם</w:t>
      </w:r>
      <w:r>
        <w:rPr>
          <w:rFonts w:hint="cs"/>
          <w:rtl/>
        </w:rPr>
        <w:t xml:space="preserve"> (ס"ק ז')</w:t>
      </w:r>
    </w:p>
    <w:p w14:paraId="50A41DE6" w14:textId="7F68B8A5" w:rsidR="00152D91" w:rsidRDefault="00152D91" w:rsidP="00F22443">
      <w:pPr>
        <w:jc w:val="right"/>
        <w:rPr>
          <w:rtl/>
        </w:rPr>
      </w:pPr>
      <w:r w:rsidRPr="00152D91">
        <w:rPr>
          <w:b/>
          <w:bCs/>
          <w:rtl/>
        </w:rPr>
        <w:t>רמב"ן</w:t>
      </w:r>
      <w:r>
        <w:rPr>
          <w:rFonts w:hint="cs"/>
          <w:b/>
          <w:bCs/>
          <w:rtl/>
        </w:rPr>
        <w:t xml:space="preserve"> </w:t>
      </w:r>
      <w:r w:rsidRPr="00152D91">
        <w:rPr>
          <w:rFonts w:hint="cs"/>
          <w:rtl/>
        </w:rPr>
        <w:t>יא:</w:t>
      </w:r>
      <w:r>
        <w:rPr>
          <w:rFonts w:hint="cs"/>
          <w:rtl/>
        </w:rPr>
        <w:t xml:space="preserve"> (ד"ה כבר היה) [עד "...לחובת קריאה של שמע]</w:t>
      </w:r>
      <w:r>
        <w:rPr>
          <w:rStyle w:val="FootnoteReference"/>
          <w:rtl/>
        </w:rPr>
        <w:footnoteReference w:id="1"/>
      </w:r>
    </w:p>
    <w:p w14:paraId="13EECB80" w14:textId="1BCE48C2" w:rsidR="00152D91" w:rsidRDefault="00152D91" w:rsidP="00F22443">
      <w:pPr>
        <w:jc w:val="right"/>
        <w:rPr>
          <w:rtl/>
        </w:rPr>
      </w:pPr>
      <w:r w:rsidRPr="00152D91">
        <w:rPr>
          <w:rFonts w:hint="cs"/>
          <w:b/>
          <w:bCs/>
          <w:rtl/>
        </w:rPr>
        <w:t>רש"י</w:t>
      </w:r>
      <w:r>
        <w:rPr>
          <w:rFonts w:hint="cs"/>
          <w:rtl/>
        </w:rPr>
        <w:t xml:space="preserve"> בראשית פרק א' פסוק א' (ד"ה </w:t>
      </w:r>
      <w:r w:rsidRPr="00152D91">
        <w:rPr>
          <w:rFonts w:hint="cs"/>
          <w:rtl/>
        </w:rPr>
        <w:t>בראשית ברא</w:t>
      </w:r>
      <w:r>
        <w:rPr>
          <w:rFonts w:hint="cs"/>
          <w:rtl/>
        </w:rPr>
        <w:t>) [עד "... ראשית תבואתו]</w:t>
      </w:r>
    </w:p>
    <w:p w14:paraId="38AFA897" w14:textId="3C959EB4" w:rsidR="00152D91" w:rsidRPr="00152D91" w:rsidRDefault="005F3E7E" w:rsidP="00F22443">
      <w:pPr>
        <w:jc w:val="right"/>
        <w:rPr>
          <w:b/>
          <w:bCs/>
          <w:rtl/>
        </w:rPr>
      </w:pPr>
      <w:r w:rsidRPr="005F3E7E">
        <w:rPr>
          <w:rFonts w:hint="cs"/>
          <w:b/>
          <w:bCs/>
          <w:rtl/>
        </w:rPr>
        <w:t>בראשית</w:t>
      </w:r>
      <w:r>
        <w:rPr>
          <w:rFonts w:hint="cs"/>
          <w:rtl/>
        </w:rPr>
        <w:t xml:space="preserve"> פרק א'</w:t>
      </w:r>
      <w:r w:rsidR="00152D91">
        <w:rPr>
          <w:rFonts w:hint="cs"/>
          <w:rtl/>
        </w:rPr>
        <w:t xml:space="preserve"> פסוק ל"א</w:t>
      </w:r>
      <w:r>
        <w:rPr>
          <w:rFonts w:hint="cs"/>
          <w:rtl/>
        </w:rPr>
        <w:t xml:space="preserve">, </w:t>
      </w:r>
      <w:r w:rsidRPr="005F3E7E">
        <w:rPr>
          <w:rFonts w:hint="cs"/>
          <w:b/>
          <w:bCs/>
          <w:rtl/>
        </w:rPr>
        <w:t>רש"י</w:t>
      </w:r>
      <w:r>
        <w:rPr>
          <w:rFonts w:hint="cs"/>
          <w:rtl/>
        </w:rPr>
        <w:t xml:space="preserve"> שם</w:t>
      </w:r>
      <w:r w:rsidR="00152D91">
        <w:rPr>
          <w:rFonts w:hint="cs"/>
          <w:rtl/>
        </w:rPr>
        <w:t xml:space="preserve"> </w:t>
      </w:r>
    </w:p>
    <w:p w14:paraId="4F827FDD" w14:textId="2B1C0852" w:rsidR="00AC2C04" w:rsidRPr="00AC2C04" w:rsidRDefault="00AC2C04" w:rsidP="00F22443">
      <w:pPr>
        <w:jc w:val="right"/>
        <w:rPr>
          <w:rtl/>
        </w:rPr>
      </w:pPr>
      <w:r w:rsidRPr="00AC2C04">
        <w:rPr>
          <w:b/>
          <w:bCs/>
          <w:rtl/>
        </w:rPr>
        <w:t>שיעורי הרב</w:t>
      </w:r>
      <w:r>
        <w:rPr>
          <w:rFonts w:hint="cs"/>
          <w:b/>
          <w:bCs/>
          <w:rtl/>
        </w:rPr>
        <w:t xml:space="preserve"> </w:t>
      </w:r>
      <w:r>
        <w:rPr>
          <w:rFonts w:hint="cs"/>
          <w:rtl/>
        </w:rPr>
        <w:t xml:space="preserve">סי' ז' (ד"ה </w:t>
      </w:r>
      <w:r w:rsidRPr="00AC2C04">
        <w:rPr>
          <w:rFonts w:hint="cs"/>
          <w:rtl/>
        </w:rPr>
        <w:t>ומהאי טעמא</w:t>
      </w:r>
      <w:r>
        <w:rPr>
          <w:rFonts w:hint="cs"/>
          <w:rtl/>
        </w:rPr>
        <w:t>)</w:t>
      </w:r>
      <w:r>
        <w:rPr>
          <w:rStyle w:val="FootnoteReference"/>
          <w:rtl/>
        </w:rPr>
        <w:footnoteReference w:id="2"/>
      </w:r>
    </w:p>
    <w:p w14:paraId="7D08258E" w14:textId="77777777" w:rsidR="00AC2C04" w:rsidRDefault="00AC2C04" w:rsidP="00F22443">
      <w:pPr>
        <w:jc w:val="right"/>
      </w:pPr>
    </w:p>
    <w:p w14:paraId="7F04517B" w14:textId="77777777" w:rsidR="00F22443" w:rsidRDefault="00F22443" w:rsidP="00303FFA">
      <w:pPr>
        <w:jc w:val="right"/>
      </w:pPr>
    </w:p>
    <w:p w14:paraId="01D8AD3A" w14:textId="19EBD451" w:rsidR="00303FFA" w:rsidRPr="00303FFA" w:rsidRDefault="00303FFA" w:rsidP="00303FFA">
      <w:pPr>
        <w:jc w:val="right"/>
        <w:rPr>
          <w:rtl/>
        </w:rPr>
      </w:pPr>
      <w:r w:rsidRPr="00303FFA">
        <w:rPr>
          <w:b/>
          <w:bCs/>
          <w:rtl/>
        </w:rPr>
        <w:t>תלמוד ירושלמי מסכת ברכות פרק א הלכה ה</w:t>
      </w:r>
      <w:r w:rsidRPr="00303FFA">
        <w:t xml:space="preserve"> </w:t>
      </w:r>
    </w:p>
    <w:p w14:paraId="6D91B895" w14:textId="30F5E7F0" w:rsidR="00303FFA" w:rsidRDefault="00303FFA" w:rsidP="00303FFA">
      <w:pPr>
        <w:jc w:val="right"/>
        <w:rPr>
          <w:rtl/>
        </w:rPr>
      </w:pPr>
      <w:r w:rsidRPr="00303FFA">
        <w:rPr>
          <w:rtl/>
        </w:rPr>
        <w:t>מתני' בשחר מברך שתים לפניה ואחת לאחריה ובערב מברך שתים לפניה ושתים לאחריה אחת ארוכה ואחת קצרה מקום שאמרו להאריך אינו רשאי לקצר לקצר אינו רשאי להאריך לחתום אינו רשאי שלא לחתום שלא לחתום אינו רשאי לחתום: גמ' ר' סימון בשם ר' שמואל בר נחמן ע"ש [יהושע א ח] והגית בו יומם ולילה שתהא הגיות היום והלילה שוין רבי יוסי בר אבין בשם רבי יהושע בן לוי ע"ש [תהילים קיט קסד] שבע ביום הללתיך על משפטי צדקך. ר' נחמן בשם רבי מנא כל המקיים שבע ביום הללתיך כאלו קיים והגית בו יומם ולילה:</w:t>
      </w:r>
    </w:p>
    <w:p w14:paraId="7A559FB8" w14:textId="606F39AC" w:rsidR="009505B2" w:rsidRPr="009505B2" w:rsidRDefault="009505B2" w:rsidP="009505B2">
      <w:pPr>
        <w:jc w:val="right"/>
        <w:rPr>
          <w:rtl/>
        </w:rPr>
      </w:pPr>
      <w:r w:rsidRPr="009505B2">
        <w:rPr>
          <w:b/>
          <w:bCs/>
          <w:rtl/>
        </w:rPr>
        <w:t>פני משה מסכת ברכות פרק א הלכה ה</w:t>
      </w:r>
      <w:r w:rsidRPr="009505B2">
        <w:t xml:space="preserve"> </w:t>
      </w:r>
    </w:p>
    <w:p w14:paraId="0B7D9103" w14:textId="77777777" w:rsidR="009505B2" w:rsidRPr="009505B2" w:rsidRDefault="009505B2" w:rsidP="009505B2">
      <w:pPr>
        <w:jc w:val="right"/>
        <w:rPr>
          <w:rtl/>
        </w:rPr>
      </w:pPr>
      <w:r w:rsidRPr="009505B2">
        <w:rPr>
          <w:rtl/>
        </w:rPr>
        <w:t>גמ' שתהא הגיית היום והלילה שוין. ולפיכך תיקנו בשחר שתים לפניה ואחת לאחריה וג' פרשיות של ק"ש הרי שלש ג"כ ובערבית לחד מ"ד לקמן שאין אומרים כי אם ב' פרשיות של ק"ש תיקנו שתים לפניה ושתים לאחריה ובזה היום והלילה שוין:</w:t>
      </w:r>
    </w:p>
    <w:p w14:paraId="6B30E8B1" w14:textId="77777777" w:rsidR="009505B2" w:rsidRPr="009505B2" w:rsidRDefault="009505B2" w:rsidP="009505B2">
      <w:pPr>
        <w:jc w:val="right"/>
        <w:rPr>
          <w:rtl/>
        </w:rPr>
      </w:pPr>
      <w:r w:rsidRPr="009505B2">
        <w:rPr>
          <w:rtl/>
        </w:rPr>
        <w:lastRenderedPageBreak/>
        <w:t>על שם שבע ביום הללתיך. ר' יהושע בן לוי טעמא דכל הברכות הללו קאמר דשחרית ודערבית:</w:t>
      </w:r>
    </w:p>
    <w:p w14:paraId="404EBEE8" w14:textId="4E5BCEE1" w:rsidR="009505B2" w:rsidRPr="009505B2" w:rsidRDefault="009505B2" w:rsidP="009505B2">
      <w:pPr>
        <w:jc w:val="right"/>
        <w:rPr>
          <w:rtl/>
        </w:rPr>
      </w:pPr>
      <w:r w:rsidRPr="009505B2">
        <w:rPr>
          <w:rtl/>
        </w:rPr>
        <w:t>כל המקיים שבע ביום הללתיך. וקורא ק"ש עם ברכותיה שלפניה ושלאחריה בשחרית ובערבית:</w:t>
      </w:r>
    </w:p>
    <w:p w14:paraId="4C457E4F" w14:textId="4FBE1E94" w:rsidR="009505B2" w:rsidRPr="009505B2" w:rsidRDefault="009505B2" w:rsidP="009505B2">
      <w:pPr>
        <w:jc w:val="right"/>
        <w:rPr>
          <w:rtl/>
        </w:rPr>
      </w:pPr>
      <w:r w:rsidRPr="009505B2">
        <w:rPr>
          <w:b/>
          <w:bCs/>
          <w:rtl/>
        </w:rPr>
        <w:t>תלמוד ירושלמי מסכת ברכות פרק ו הלכה א</w:t>
      </w:r>
      <w:r w:rsidRPr="009505B2">
        <w:t xml:space="preserve"> </w:t>
      </w:r>
    </w:p>
    <w:p w14:paraId="3D29F8F8" w14:textId="77777777" w:rsidR="009505B2" w:rsidRDefault="009505B2" w:rsidP="009505B2">
      <w:pPr>
        <w:jc w:val="right"/>
        <w:rPr>
          <w:rtl/>
        </w:rPr>
      </w:pPr>
      <w:r w:rsidRPr="009505B2">
        <w:rPr>
          <w:rtl/>
        </w:rPr>
        <w:t>ומניין שכל המצות טעונות ברכה</w:t>
      </w:r>
      <w:r>
        <w:rPr>
          <w:rFonts w:hint="cs"/>
          <w:rtl/>
        </w:rPr>
        <w:t>?</w:t>
      </w:r>
      <w:r w:rsidRPr="009505B2">
        <w:rPr>
          <w:rtl/>
        </w:rPr>
        <w:t xml:space="preserve"> רבי תנחומא רבי אבא בר כהנא בשם רבי אלעזר [שמות כד יב] </w:t>
      </w:r>
      <w:r>
        <w:rPr>
          <w:rFonts w:hint="cs"/>
          <w:rtl/>
        </w:rPr>
        <w:t>"</w:t>
      </w:r>
      <w:r w:rsidRPr="009505B2">
        <w:rPr>
          <w:rtl/>
        </w:rPr>
        <w:t>ואתנה לך את לוחות האבן והתורה והמצוה</w:t>
      </w:r>
      <w:r>
        <w:rPr>
          <w:rFonts w:hint="cs"/>
          <w:rtl/>
        </w:rPr>
        <w:t>"</w:t>
      </w:r>
      <w:r w:rsidRPr="009505B2">
        <w:rPr>
          <w:rtl/>
        </w:rPr>
        <w:t xml:space="preserve"> הקיש תורה למצות מה תורה טעונה ברכה אף מצות טעונות ברכה</w:t>
      </w:r>
      <w:r>
        <w:rPr>
          <w:rFonts w:hint="cs"/>
          <w:rtl/>
        </w:rPr>
        <w:t>.</w:t>
      </w:r>
    </w:p>
    <w:p w14:paraId="31DAA22E" w14:textId="66F4C79A" w:rsidR="009505B2" w:rsidRPr="009505B2" w:rsidRDefault="009505B2" w:rsidP="009505B2">
      <w:pPr>
        <w:jc w:val="right"/>
        <w:rPr>
          <w:rtl/>
        </w:rPr>
      </w:pPr>
      <w:r w:rsidRPr="009505B2">
        <w:rPr>
          <w:b/>
          <w:bCs/>
          <w:rtl/>
        </w:rPr>
        <w:t>שו"ת הרשב"א חלק א סימן מז</w:t>
      </w:r>
      <w:r w:rsidRPr="009505B2">
        <w:t xml:space="preserve"> </w:t>
      </w:r>
    </w:p>
    <w:p w14:paraId="2B8C939B" w14:textId="77777777" w:rsidR="009505B2" w:rsidRPr="009505B2" w:rsidRDefault="009505B2" w:rsidP="009505B2">
      <w:pPr>
        <w:jc w:val="right"/>
        <w:rPr>
          <w:rtl/>
        </w:rPr>
      </w:pPr>
      <w:r w:rsidRPr="009505B2">
        <w:rPr>
          <w:rtl/>
        </w:rPr>
        <w:t xml:space="preserve">שאלת עוד לפי מה שפרש רש"י ז"ל גבי מתניתין /ברכות/ (דף ב) דמאימתי קורין את שמע בערבין /בנוסח שלפנינו: בערבית/ משעה שהכהנים נכנסין לאכול בתרומתן. דמקמי הכי יממא הוא. ולפי' הקורא קודם לכן לא יצא ידי חובתו. אם כן למה קורין אותה בבית הכנסת? כדי לעמוד בתפילה מתוך דברי תורה. אם כן תמה הוא שאם כן למה קורין אותה בברכותיה דהא אכתי לא מטא זמנה ועברינן משום בל תשא? </w:t>
      </w:r>
    </w:p>
    <w:p w14:paraId="53811D2E" w14:textId="77777777" w:rsidR="009505B2" w:rsidRDefault="009505B2" w:rsidP="009505B2">
      <w:pPr>
        <w:jc w:val="right"/>
        <w:rPr>
          <w:rtl/>
        </w:rPr>
      </w:pPr>
      <w:r w:rsidRPr="009505B2">
        <w:rPr>
          <w:rtl/>
        </w:rPr>
        <w:t xml:space="preserve">תשובה דברי רש"י ז"ל מן הירושלמי הן. דגרסינן התם תני הקורא קודם לכן לא יצא ידי חובתו. אם כן למה קורין אותה בבית הכנסת? אמר רבי יוסי אין קורין אותה בבית הכנסת אלא לעמוד בתפילה מתוך דברי תורה. ומה שתמהת אם כן היאך אנו קורין אותה בברכותיה? אל תתמה. דברכות של קרית /קריאת/ שמע אינן ברכות של קרית שמע ממש כברכת התורה וכברכת המצות. שאם כן היה לנו לברך לקרוא את שמע כמו שמברכין על קריאת התורה ועל קריאת המגלה. אלא ברכותיהן שנתקנו בפני עצמן. אלא שתקנו לאומרן לפני קרית שמע ולאחריו וכן הסכימו הגאונים ז"ל. ולפיכך מי שקרא קרית שמע בלא ברכותיה חוזר ואומר ברכותיה בפני עצמן ואין בכך כלום. ותדע לך דהא תנן במסכת תמיד (דף מ"ג) אמר להם הממונה ברכו ברכה אחת והם ברכו וקראו קרית /קריאת/ שמע אמת ויציב וכו'. ואמר ר' זריקה אמר רבי אסי אמר רבי שמעון בן לקיש זאת אומרת ברכות אין מעכבות זו את זו. ושקילנ' וטרינ' עלה בפרק קמא דברכות גמרא (דף י"ב) בשחר מברך שתים לפניה מאי ברכות אין מעכבות זו את זו? אילימא דאמר אהבה רבה ולא אמר יוצר אור דילמא לא מטא זמניה וכי מטא זמניה מימר אמר. ואסיקנא לה הכין ומאי אין מעכבות זו את זו להקדים. מכאן אתה למד שאפי' קרא את שמע בלא ברכות חוזר ואומר ברכותיה בלא קרית שמע. והא דתנן (ברכות דף י"ג א) היה קורא בתורה והגיע זמן המקרא אם כיון את לבו יצא. וגרסינן עלה בירושלמי זאת אומרת ברכות אין מעכבות זו את זו. אומר אני דמאי אין מעכבות לומר דיצא ידי קרית שמע אבל חוזר הוא ומברך ברכותיה. ומאי אין מעכבות להקדים. ואף על פי שהגאונים ז"ל לא פירשו כן אותה שבירו'. ומעתה נסתלק התימה על הברכות ואפילו לדברי הגאונים ז"ל. שאין הברכות ברכות הקריאה ואם ברכן קודם זמנם של שמע אין בכך כלום. ועוד תדע לך מדתנן בפרק קמא מכאן ואילך לא הפסיד כאדם שקורא בתורה. ואסיקנא מאי לא הפסיד לא הפסיד בברכות ואף על פי שעבר זמנה של קריאה. </w:t>
      </w:r>
    </w:p>
    <w:p w14:paraId="001661C2" w14:textId="12A851F1" w:rsidR="00F22443" w:rsidRPr="00F22443" w:rsidRDefault="00F22443" w:rsidP="00F22443">
      <w:pPr>
        <w:jc w:val="right"/>
        <w:rPr>
          <w:rtl/>
        </w:rPr>
      </w:pPr>
      <w:r w:rsidRPr="00F22443">
        <w:rPr>
          <w:b/>
          <w:bCs/>
          <w:rtl/>
        </w:rPr>
        <w:t>שו"ת הרשב"א חלק א סימן סט</w:t>
      </w:r>
      <w:r w:rsidRPr="00F22443">
        <w:t xml:space="preserve"> </w:t>
      </w:r>
    </w:p>
    <w:p w14:paraId="75B0EF65" w14:textId="77777777" w:rsidR="00F22443" w:rsidRPr="00F22443" w:rsidRDefault="00F22443" w:rsidP="00F22443">
      <w:pPr>
        <w:jc w:val="right"/>
        <w:rPr>
          <w:rtl/>
        </w:rPr>
      </w:pPr>
      <w:r w:rsidRPr="00F22443">
        <w:rPr>
          <w:rtl/>
        </w:rPr>
        <w:t xml:space="preserve">שאלת עוד עכשיו שנהגו לקרות קרית שמע קודם יציאת הכוכבים. ויש נותנין טעם לדבר שאינו אלא כדי לעמוד בתפילה מתוך דברי תורה ובקרית /קריאת/ שמע שעל מיטתם הם יוצאים ידי חובתם. מה לעשות בברכותיה שלא יהו לבטלה. </w:t>
      </w:r>
    </w:p>
    <w:p w14:paraId="155C91DA" w14:textId="44C7907A" w:rsidR="00F22443" w:rsidRDefault="00F22443" w:rsidP="00F22443">
      <w:pPr>
        <w:jc w:val="right"/>
        <w:rPr>
          <w:rtl/>
        </w:rPr>
      </w:pPr>
      <w:r w:rsidRPr="00F22443">
        <w:rPr>
          <w:rtl/>
        </w:rPr>
        <w:t xml:space="preserve">תשובה כבר ידעת שזו דעת גדולי הדורות וסמכו בזה על דברי הירושלמי שמפורש שם כן. ולדבריהם הברכות אינן מעכבות. וכדמוכח נמי במתני' דהיה קורא בתורה (ברכות דף י"ג א) דקתני אם הגיע זמן המקרא יצא דאלמא ברכות אינן מעכבות. והכין דייק מינה בירושלמי. וברכות אלו אינן ברכות של /קריאת/ קרית שמע דהא לא מברכין אשר קדשנו וצונו לקרוא את שמע אלא ברכותיהן שנתקנו קודם הקריאה. וכן דעת הגאונים ז"ל. ולפיכך אם קראו קודם לזמן קרית שמע אין בכך כלום. וכל זמן המקדש היתה אחת מהן נקראת שלא עם קרית שמע. וכדאמרינן התם (ברכות פרק קמא דף י"ג) אמר להם הממונה ברכו ברכה אחת. מאי ברכה אחת? חד אמר אהבה רבה וחד אמר יוצר המאורות. ורבי נמי שהיה מעביר ידיו על גבי עיניו וקורא פסוק ראשון. וזו היא קרית שמע של רבינו הקדוש. ואיפליגו בגמרא רבי שמעון ברבי ורבי חייא חד אמר חוזר ואומר וחד אמר אינו חוזר ואומר. ולדברי האומר חוזר ואומר הרי הוא אומרה </w:t>
      </w:r>
      <w:r w:rsidR="00026429">
        <w:rPr>
          <w:rFonts w:hint="cs"/>
          <w:rtl/>
        </w:rPr>
        <w:t>[ש]</w:t>
      </w:r>
      <w:r w:rsidRPr="00F22443">
        <w:rPr>
          <w:rtl/>
        </w:rPr>
        <w:t xml:space="preserve">לא עם קרית שמע. </w:t>
      </w:r>
    </w:p>
    <w:p w14:paraId="43B779E5" w14:textId="77777777" w:rsidR="005F3E7E" w:rsidRDefault="005F3E7E" w:rsidP="00F22443">
      <w:pPr>
        <w:jc w:val="right"/>
        <w:rPr>
          <w:rtl/>
        </w:rPr>
      </w:pPr>
    </w:p>
    <w:p w14:paraId="7FB99223" w14:textId="085BB7DD" w:rsidR="00F22443" w:rsidRPr="00F22443" w:rsidRDefault="00F22443" w:rsidP="00F22443">
      <w:pPr>
        <w:jc w:val="right"/>
        <w:rPr>
          <w:rtl/>
        </w:rPr>
      </w:pPr>
      <w:r w:rsidRPr="00F22443">
        <w:rPr>
          <w:b/>
          <w:bCs/>
          <w:rtl/>
        </w:rPr>
        <w:lastRenderedPageBreak/>
        <w:t>שו"ת הרשב"א חלק ז סימן תקמ</w:t>
      </w:r>
      <w:r w:rsidRPr="00F22443">
        <w:t xml:space="preserve"> </w:t>
      </w:r>
    </w:p>
    <w:p w14:paraId="0D2836DD" w14:textId="77777777" w:rsidR="00F22443" w:rsidRPr="00F22443" w:rsidRDefault="00F22443" w:rsidP="00F22443">
      <w:pPr>
        <w:jc w:val="right"/>
        <w:rPr>
          <w:rtl/>
        </w:rPr>
      </w:pPr>
      <w:r w:rsidRPr="00F22443">
        <w:rPr>
          <w:rtl/>
        </w:rPr>
        <w:t xml:space="preserve">עוד שאלת כשאנו מברכין בכל בקר ובקר על התורה למה אין אנו מברכין לאחריה: </w:t>
      </w:r>
    </w:p>
    <w:p w14:paraId="1AF95D9F" w14:textId="77777777" w:rsidR="00F22443" w:rsidRDefault="00F22443" w:rsidP="00F22443">
      <w:pPr>
        <w:jc w:val="right"/>
        <w:rPr>
          <w:rtl/>
        </w:rPr>
      </w:pPr>
      <w:r w:rsidRPr="00F22443">
        <w:rPr>
          <w:rtl/>
        </w:rPr>
        <w:t xml:space="preserve">תשובה קריאת התורה מצוה היא ואין מברכין על המצות לאחריהם וכמו ששנינו בפרק בא סימן כל הטעון ברכה לאחריו טעון ברכה לפניו ויש טעון ברכה לפניו ואין טעון ברכה לאחריו לאיתוי מאי לאיתוי מצות ואפילו לבני מערבא דמברכי לבתר דמסלקי תפליהו אשר קדשנו במצותיו וצונו לשמור חקיו היינו תפילין וכל הדומה להם שיש להן גמר לעשייתן כגון תפילין שאין מצותן בלילה ועליהם כתיב ושמרת את החקה הזאת למועדה מימים ימימה ימים ולא לילות מערבאי סברי דבחזקת /דבחוקת/ תפילין הכתוב מדבר אבל קריאת התורה שאין גמר למצותה לכולי עלמא אין מברכין לאחריה. ואל תקשה עלי מברכת התורה בשני וחמישי בשבת בבית הכנסת שמברכין לפניה ולאחריה דהתם תקנת משה ועזרא ועל התקנות מברכין לפניהם ולאחריהם כדמברכינן בהלל ומקרא מגלה. ומה שאמרתי שאין מברכין על המצות לאחריהם איני מסתפק שתקשה לי מכסוי הדם שלאחר שחיטה דכיסוי הדם מצוה בפני עצמה היא מן התורה דכתיב ושפך את דמו וכסהו בעפר וברכת המזון שלאחר סעודה דכתיב ואכלת ושבעת וברכת את ה': </w:t>
      </w:r>
    </w:p>
    <w:p w14:paraId="324F4BC2" w14:textId="6D58A82C" w:rsidR="00F22443" w:rsidRPr="00F22443" w:rsidRDefault="00F22443" w:rsidP="007A7F8F">
      <w:pPr>
        <w:jc w:val="right"/>
        <w:rPr>
          <w:rtl/>
        </w:rPr>
      </w:pPr>
      <w:r w:rsidRPr="00F22443">
        <w:rPr>
          <w:b/>
          <w:bCs/>
          <w:rtl/>
        </w:rPr>
        <w:t>ספר אבודרהם מצות קריאת שמע</w:t>
      </w:r>
      <w:r w:rsidRPr="00F22443">
        <w:t xml:space="preserve"> </w:t>
      </w:r>
    </w:p>
    <w:p w14:paraId="271A0FBE" w14:textId="77777777" w:rsidR="00F22443" w:rsidRPr="00F22443" w:rsidRDefault="00F22443" w:rsidP="00F22443">
      <w:pPr>
        <w:jc w:val="right"/>
        <w:rPr>
          <w:rtl/>
        </w:rPr>
      </w:pPr>
      <w:r w:rsidRPr="00F22443">
        <w:rPr>
          <w:rtl/>
        </w:rPr>
        <w:t xml:space="preserve">ורש"י פי' (ברכות ב, א) ואנו שקורין את שמע בבית הכנסת קודם צאת הכוכבים אין יוצאין ידי חובה אלא בק"ש שעל מטתינו פרק ראשון. ומה שאנו קורין אותה בבית הכנסת כדי לעמוד בתפלה מתוך דברי תורה </w:t>
      </w:r>
    </w:p>
    <w:p w14:paraId="5D02DB24" w14:textId="77777777" w:rsidR="008551B6" w:rsidRDefault="00F22443" w:rsidP="00F22443">
      <w:pPr>
        <w:jc w:val="right"/>
        <w:rPr>
          <w:rtl/>
        </w:rPr>
      </w:pPr>
      <w:r w:rsidRPr="00F22443">
        <w:rPr>
          <w:rtl/>
        </w:rPr>
        <w:t>וכתב הרב רבינו יונה ואל תתמה על ברכותיה האיך מברכין ועדיין לא הגיע זמן ק"ש, דברכות ק"ש אינם כברכות שאר המצות שהרי אינו מברך בא"י אמ"ה אשר קדשנו במצותיו וצונו על ק"ש אלא ברכות שבח הם ויכולים לאמרם מפלג המנחה. ומה שאומר בירושלמי שהיו קורין את שמע כדי לעמוד בתפלה מתוך דברי תורה הכי פירוש', מנהגם היה לקרות ק"ש קודם תפלת ערבית כאדם שקורא בתורה כמו שאנו רגילים לקרות אשרי קודם תפלת המנחה ואחר כך היו מתפללין ערבית והולכין לבתיהם ומחשיכין וקורין ק"ש בברכותיה ויוצאין בה ידי חובה והיה מועיל להבריח המזיקין מן הבית ולא היו הולכין לבית הכנסת לקרותה כדאמרינן התם (ירו' פ"א ה"א) הקורא את שמע בביהכנ"ס בשחר יצא ידי חובתו בערב לא יצא ידי חובתו מה בין הקורא בשחרית לקורא בערבית. ר' הונא בשם ר' יוסף מה טעם אמרו צריך לקרוא ק"ש בביתו בערב כדי להבריח המזיקין. פי' בברכותיה קאמ' ולא היו סומכין גאולה לתפלה בלילה כדאמרינן התם (לפנינו גי' אחרת) זאת אומרת אומר דברים אחר אמת ויציב. ומקשי' והא תניא אין אומר דברים אחר אמת ויציב פתר לה באמת ויציב של שחרית</w:t>
      </w:r>
      <w:r w:rsidR="008551B6">
        <w:rPr>
          <w:rFonts w:hint="cs"/>
          <w:rtl/>
        </w:rPr>
        <w:t>.</w:t>
      </w:r>
    </w:p>
    <w:p w14:paraId="210B7617" w14:textId="7BC55961" w:rsidR="009505B2" w:rsidRPr="00303FFA" w:rsidRDefault="009505B2" w:rsidP="00F22443">
      <w:pPr>
        <w:jc w:val="right"/>
      </w:pPr>
      <w:r w:rsidRPr="00303FFA">
        <w:t xml:space="preserve"> </w:t>
      </w:r>
    </w:p>
    <w:p w14:paraId="1A2BC749" w14:textId="77777777" w:rsidR="009505B2" w:rsidRPr="009505B2" w:rsidRDefault="009505B2" w:rsidP="009505B2">
      <w:pPr>
        <w:jc w:val="right"/>
        <w:rPr>
          <w:sz w:val="18"/>
          <w:szCs w:val="18"/>
          <w:rtl/>
        </w:rPr>
      </w:pPr>
    </w:p>
    <w:p w14:paraId="027A8F72" w14:textId="001BCFA6" w:rsidR="00303FFA" w:rsidRPr="00303FFA" w:rsidRDefault="00303FFA" w:rsidP="00C924ED">
      <w:pPr>
        <w:jc w:val="right"/>
        <w:rPr>
          <w:b/>
          <w:bCs/>
          <w:rtl/>
        </w:rPr>
      </w:pPr>
    </w:p>
    <w:sectPr w:rsidR="00303FFA" w:rsidRPr="00303F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FC10" w14:textId="77777777" w:rsidR="00E36429" w:rsidRDefault="00E36429" w:rsidP="00F22443">
      <w:pPr>
        <w:spacing w:after="0" w:line="240" w:lineRule="auto"/>
      </w:pPr>
      <w:r>
        <w:separator/>
      </w:r>
    </w:p>
  </w:endnote>
  <w:endnote w:type="continuationSeparator" w:id="0">
    <w:p w14:paraId="1D089B7B" w14:textId="77777777" w:rsidR="00E36429" w:rsidRDefault="00E36429" w:rsidP="00F2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5872"/>
      <w:docPartObj>
        <w:docPartGallery w:val="Page Numbers (Bottom of Page)"/>
        <w:docPartUnique/>
      </w:docPartObj>
    </w:sdtPr>
    <w:sdtEndPr>
      <w:rPr>
        <w:noProof/>
        <w:sz w:val="16"/>
        <w:szCs w:val="16"/>
      </w:rPr>
    </w:sdtEndPr>
    <w:sdtContent>
      <w:p w14:paraId="5326CCFE" w14:textId="2D52D8BA" w:rsidR="00F22443" w:rsidRPr="00F22443" w:rsidRDefault="00F22443">
        <w:pPr>
          <w:pStyle w:val="Footer"/>
          <w:jc w:val="center"/>
          <w:rPr>
            <w:sz w:val="16"/>
            <w:szCs w:val="16"/>
          </w:rPr>
        </w:pPr>
        <w:r w:rsidRPr="00F22443">
          <w:rPr>
            <w:sz w:val="16"/>
            <w:szCs w:val="16"/>
          </w:rPr>
          <w:fldChar w:fldCharType="begin"/>
        </w:r>
        <w:r w:rsidRPr="00F22443">
          <w:rPr>
            <w:sz w:val="16"/>
            <w:szCs w:val="16"/>
          </w:rPr>
          <w:instrText xml:space="preserve"> PAGE   \* MERGEFORMAT </w:instrText>
        </w:r>
        <w:r w:rsidRPr="00F22443">
          <w:rPr>
            <w:sz w:val="16"/>
            <w:szCs w:val="16"/>
          </w:rPr>
          <w:fldChar w:fldCharType="separate"/>
        </w:r>
        <w:r w:rsidRPr="00F22443">
          <w:rPr>
            <w:noProof/>
            <w:sz w:val="16"/>
            <w:szCs w:val="16"/>
          </w:rPr>
          <w:t>2</w:t>
        </w:r>
        <w:r w:rsidRPr="00F22443">
          <w:rPr>
            <w:noProof/>
            <w:sz w:val="16"/>
            <w:szCs w:val="16"/>
          </w:rPr>
          <w:fldChar w:fldCharType="end"/>
        </w:r>
      </w:p>
    </w:sdtContent>
  </w:sdt>
  <w:p w14:paraId="748FF024" w14:textId="77777777" w:rsidR="00F22443" w:rsidRDefault="00F2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163F" w14:textId="77777777" w:rsidR="00E36429" w:rsidRDefault="00E36429" w:rsidP="00F22443">
      <w:pPr>
        <w:spacing w:after="0" w:line="240" w:lineRule="auto"/>
      </w:pPr>
      <w:r>
        <w:separator/>
      </w:r>
    </w:p>
  </w:footnote>
  <w:footnote w:type="continuationSeparator" w:id="0">
    <w:p w14:paraId="35A7AA93" w14:textId="77777777" w:rsidR="00E36429" w:rsidRDefault="00E36429" w:rsidP="00F22443">
      <w:pPr>
        <w:spacing w:after="0" w:line="240" w:lineRule="auto"/>
      </w:pPr>
      <w:r>
        <w:continuationSeparator/>
      </w:r>
    </w:p>
  </w:footnote>
  <w:footnote w:id="1">
    <w:p w14:paraId="6F809A02" w14:textId="609C1E44" w:rsidR="00152D91" w:rsidRPr="00152D91" w:rsidRDefault="00152D91">
      <w:pPr>
        <w:pStyle w:val="FootnoteText"/>
        <w:rPr>
          <w:sz w:val="16"/>
          <w:szCs w:val="16"/>
        </w:rPr>
      </w:pPr>
      <w:r w:rsidRPr="00152D91">
        <w:rPr>
          <w:rStyle w:val="FootnoteReference"/>
          <w:sz w:val="16"/>
          <w:szCs w:val="16"/>
        </w:rPr>
        <w:footnoteRef/>
      </w:r>
      <w:r w:rsidRPr="00152D91">
        <w:rPr>
          <w:sz w:val="16"/>
          <w:szCs w:val="16"/>
        </w:rPr>
        <w:t xml:space="preserve"> We are going to learn the rest of the Ramban </w:t>
      </w:r>
      <w:r>
        <w:rPr>
          <w:sz w:val="16"/>
          <w:szCs w:val="16"/>
        </w:rPr>
        <w:t xml:space="preserve">for the next shiur </w:t>
      </w:r>
    </w:p>
  </w:footnote>
  <w:footnote w:id="2">
    <w:p w14:paraId="6D780389" w14:textId="2FD2625C" w:rsidR="00AC2C04" w:rsidRPr="00AC2C04" w:rsidRDefault="00AC2C04">
      <w:pPr>
        <w:pStyle w:val="FootnoteText"/>
        <w:rPr>
          <w:sz w:val="16"/>
          <w:szCs w:val="16"/>
        </w:rPr>
      </w:pPr>
      <w:r w:rsidRPr="00AC2C04">
        <w:rPr>
          <w:rStyle w:val="FootnoteReference"/>
          <w:sz w:val="16"/>
          <w:szCs w:val="16"/>
        </w:rPr>
        <w:footnoteRef/>
      </w:r>
      <w:r w:rsidRPr="00AC2C04">
        <w:rPr>
          <w:sz w:val="16"/>
          <w:szCs w:val="16"/>
        </w:rPr>
        <w:t xml:space="preserve"> S</w:t>
      </w:r>
      <w:r w:rsidR="00D055BF">
        <w:rPr>
          <w:sz w:val="16"/>
          <w:szCs w:val="16"/>
        </w:rPr>
        <w:t>efer can be found on my desk</w:t>
      </w:r>
      <w:r>
        <w:rPr>
          <w:sz w:val="16"/>
          <w:szCs w:val="16"/>
        </w:rPr>
        <w:t>.  After learning this piece,</w:t>
      </w:r>
      <w:r w:rsidR="004B1EB7">
        <w:rPr>
          <w:sz w:val="16"/>
          <w:szCs w:val="16"/>
        </w:rPr>
        <w:t xml:space="preserve"> carefully read through the </w:t>
      </w:r>
      <w:r w:rsidR="004B1EB7">
        <w:rPr>
          <w:rFonts w:hint="cs"/>
          <w:sz w:val="16"/>
          <w:szCs w:val="16"/>
          <w:rtl/>
        </w:rPr>
        <w:t>ברכות ק"ש</w:t>
      </w:r>
      <w:r w:rsidR="004B1EB7">
        <w:rPr>
          <w:sz w:val="16"/>
          <w:szCs w:val="16"/>
        </w:rPr>
        <w:t xml:space="preserve"> in </w:t>
      </w:r>
      <w:r w:rsidR="004B1EB7">
        <w:rPr>
          <w:rFonts w:hint="cs"/>
          <w:sz w:val="16"/>
          <w:szCs w:val="16"/>
          <w:rtl/>
        </w:rPr>
        <w:t>שחרית</w:t>
      </w:r>
      <w:r w:rsidR="004B1EB7">
        <w:rPr>
          <w:sz w:val="16"/>
          <w:szCs w:val="16"/>
        </w:rPr>
        <w:t xml:space="preserve"> (and </w:t>
      </w:r>
      <w:r w:rsidR="004B1EB7">
        <w:rPr>
          <w:rFonts w:hint="cs"/>
          <w:sz w:val="16"/>
          <w:szCs w:val="16"/>
          <w:rtl/>
        </w:rPr>
        <w:t>מעריב</w:t>
      </w:r>
      <w:r w:rsidR="004B1EB7">
        <w:rPr>
          <w:sz w:val="16"/>
          <w:szCs w:val="16"/>
        </w:rPr>
        <w:t xml:space="preserve"> if you have extra time) to see how the nusach of the birchos kriyas shema reflect the themes that the berachos are supposed to highlight (according to The Rav).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6DEE"/>
    <w:rsid w:val="00026429"/>
    <w:rsid w:val="00152D91"/>
    <w:rsid w:val="00303FFA"/>
    <w:rsid w:val="004B1EB7"/>
    <w:rsid w:val="00525C9E"/>
    <w:rsid w:val="005F3E7E"/>
    <w:rsid w:val="007A7F8F"/>
    <w:rsid w:val="008551B6"/>
    <w:rsid w:val="009505B2"/>
    <w:rsid w:val="00A84646"/>
    <w:rsid w:val="00AC2C04"/>
    <w:rsid w:val="00B94118"/>
    <w:rsid w:val="00C924ED"/>
    <w:rsid w:val="00D055BF"/>
    <w:rsid w:val="00E36429"/>
    <w:rsid w:val="00E63252"/>
    <w:rsid w:val="00F22443"/>
    <w:rsid w:val="00F56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BFC7"/>
  <w15:chartTrackingRefBased/>
  <w15:docId w15:val="{A184CB0B-44B2-4F59-A553-2382D50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43"/>
  </w:style>
  <w:style w:type="paragraph" w:styleId="Footer">
    <w:name w:val="footer"/>
    <w:basedOn w:val="Normal"/>
    <w:link w:val="FooterChar"/>
    <w:uiPriority w:val="99"/>
    <w:unhideWhenUsed/>
    <w:rsid w:val="00F2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43"/>
  </w:style>
  <w:style w:type="paragraph" w:styleId="FootnoteText">
    <w:name w:val="footnote text"/>
    <w:basedOn w:val="Normal"/>
    <w:link w:val="FootnoteTextChar"/>
    <w:uiPriority w:val="99"/>
    <w:semiHidden/>
    <w:unhideWhenUsed/>
    <w:rsid w:val="00AC2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C04"/>
    <w:rPr>
      <w:sz w:val="20"/>
      <w:szCs w:val="20"/>
    </w:rPr>
  </w:style>
  <w:style w:type="character" w:styleId="FootnoteReference">
    <w:name w:val="footnote reference"/>
    <w:basedOn w:val="DefaultParagraphFont"/>
    <w:uiPriority w:val="99"/>
    <w:semiHidden/>
    <w:unhideWhenUsed/>
    <w:rsid w:val="00AC2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dcterms:created xsi:type="dcterms:W3CDTF">2023-07-25T18:37:00Z</dcterms:created>
  <dcterms:modified xsi:type="dcterms:W3CDTF">2023-07-26T14:08:00Z</dcterms:modified>
</cp:coreProperties>
</file>