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B0F8" w14:textId="77777777" w:rsidR="004D0E08" w:rsidRPr="00EF7E2B" w:rsidRDefault="004D0E08" w:rsidP="004D0E08">
      <w:pPr>
        <w:jc w:val="right"/>
        <w:rPr>
          <w:kern w:val="0"/>
          <w:rtl/>
        </w:rPr>
      </w:pPr>
      <w:r w:rsidRPr="00EF7E2B">
        <w:rPr>
          <w:rFonts w:hint="cs"/>
          <w:kern w:val="0"/>
          <w:rtl/>
        </w:rPr>
        <w:t>הרב שמואל דוב ווייס</w:t>
      </w:r>
    </w:p>
    <w:p w14:paraId="05C6DEA8" w14:textId="069BBE98" w:rsidR="004D0E08" w:rsidRDefault="004D0E08" w:rsidP="004D0E08">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6</w:t>
      </w:r>
      <w:r w:rsidRPr="007F6432">
        <w:rPr>
          <w:rFonts w:ascii="Calibri" w:eastAsia="Calibri" w:hAnsi="Calibri" w:cs="Arial" w:hint="cs"/>
          <w:rtl/>
        </w:rPr>
        <w:t>)</w:t>
      </w:r>
    </w:p>
    <w:p w14:paraId="39588E3A" w14:textId="1FEB84E5" w:rsidR="004D0E08" w:rsidRDefault="004D0E08" w:rsidP="004D0E08">
      <w:pPr>
        <w:jc w:val="right"/>
        <w:rPr>
          <w:u w:val="single"/>
        </w:rPr>
      </w:pPr>
      <w:r>
        <w:rPr>
          <w:rFonts w:hint="cs"/>
          <w:u w:val="single"/>
          <w:rtl/>
        </w:rPr>
        <w:t>שבת</w:t>
      </w:r>
    </w:p>
    <w:p w14:paraId="7773D66E" w14:textId="4D492B45" w:rsidR="006A11FA" w:rsidRDefault="006A11FA" w:rsidP="006A11FA">
      <w:pPr>
        <w:jc w:val="right"/>
        <w:rPr>
          <w:rtl/>
        </w:rPr>
      </w:pPr>
      <w:r w:rsidRPr="006A11FA">
        <w:rPr>
          <w:b/>
          <w:bCs/>
          <w:rtl/>
        </w:rPr>
        <w:t>גמ'</w:t>
      </w:r>
      <w:r w:rsidRPr="006A11FA">
        <w:rPr>
          <w:rtl/>
        </w:rPr>
        <w:t xml:space="preserve"> ל. ["אבוה דשמואל</w:t>
      </w:r>
      <w:r w:rsidRPr="006A11FA">
        <w:rPr>
          <w:rFonts w:hint="cs"/>
          <w:rtl/>
        </w:rPr>
        <w:t xml:space="preserve">..." עד המשנה], </w:t>
      </w:r>
      <w:r w:rsidRPr="006A11FA">
        <w:rPr>
          <w:rFonts w:hint="cs"/>
          <w:b/>
          <w:bCs/>
          <w:rtl/>
        </w:rPr>
        <w:t>רש"י</w:t>
      </w:r>
      <w:r w:rsidRPr="006A11FA">
        <w:rPr>
          <w:rFonts w:hint="cs"/>
          <w:rtl/>
        </w:rPr>
        <w:t xml:space="preserve"> שם</w:t>
      </w:r>
      <w:r>
        <w:rPr>
          <w:rFonts w:hint="cs"/>
          <w:rtl/>
        </w:rPr>
        <w:t xml:space="preserve"> [בפרט ד"ה בשבתא דרגלא, </w:t>
      </w:r>
      <w:r w:rsidRPr="006A11FA">
        <w:rPr>
          <w:rFonts w:hint="cs"/>
          <w:rtl/>
        </w:rPr>
        <w:t>רב אשי</w:t>
      </w:r>
      <w:r>
        <w:rPr>
          <w:rFonts w:hint="cs"/>
          <w:rtl/>
        </w:rPr>
        <w:t xml:space="preserve">, </w:t>
      </w:r>
      <w:r w:rsidRPr="006A11FA">
        <w:rPr>
          <w:rFonts w:hint="cs"/>
          <w:rtl/>
        </w:rPr>
        <w:t>ולעביד מר</w:t>
      </w:r>
      <w:r>
        <w:rPr>
          <w:rFonts w:hint="cs"/>
          <w:rtl/>
        </w:rPr>
        <w:t xml:space="preserve">, </w:t>
      </w:r>
      <w:r w:rsidRPr="006A11FA">
        <w:rPr>
          <w:rFonts w:hint="cs"/>
          <w:rtl/>
        </w:rPr>
        <w:t>לא חזינן</w:t>
      </w:r>
      <w:r>
        <w:rPr>
          <w:rFonts w:hint="cs"/>
          <w:rtl/>
        </w:rPr>
        <w:t>]</w:t>
      </w:r>
    </w:p>
    <w:p w14:paraId="7456ABCE" w14:textId="399F21E6" w:rsidR="006A11FA" w:rsidRDefault="006A11FA" w:rsidP="006A11FA">
      <w:pPr>
        <w:jc w:val="right"/>
        <w:rPr>
          <w:rtl/>
        </w:rPr>
      </w:pPr>
      <w:r w:rsidRPr="006A11FA">
        <w:rPr>
          <w:b/>
          <w:bCs/>
          <w:rtl/>
        </w:rPr>
        <w:t>רשב"</w:t>
      </w:r>
      <w:r w:rsidRPr="006A11FA">
        <w:rPr>
          <w:rFonts w:hint="cs"/>
          <w:b/>
          <w:bCs/>
          <w:rtl/>
        </w:rPr>
        <w:t xml:space="preserve">א </w:t>
      </w:r>
      <w:r>
        <w:rPr>
          <w:rFonts w:hint="cs"/>
          <w:rtl/>
        </w:rPr>
        <w:t>שם (ד"ה</w:t>
      </w:r>
      <w:r w:rsidRPr="006A11FA">
        <w:rPr>
          <w:rFonts w:hint="cs"/>
          <w:rtl/>
        </w:rPr>
        <w:t xml:space="preserve"> </w:t>
      </w:r>
      <w:r w:rsidRPr="006A11FA">
        <w:rPr>
          <w:rFonts w:hint="cs"/>
          <w:rtl/>
        </w:rPr>
        <w:t>ול</w:t>
      </w:r>
      <w:r>
        <w:rPr>
          <w:rFonts w:hint="cs"/>
          <w:rtl/>
        </w:rPr>
        <w:t>י</w:t>
      </w:r>
      <w:r w:rsidRPr="006A11FA">
        <w:rPr>
          <w:rFonts w:hint="cs"/>
          <w:rtl/>
        </w:rPr>
        <w:t>עביד</w:t>
      </w:r>
      <w:r>
        <w:rPr>
          <w:rFonts w:hint="cs"/>
          <w:rtl/>
        </w:rPr>
        <w:t xml:space="preserve"> מר)</w:t>
      </w:r>
    </w:p>
    <w:p w14:paraId="7687BA9C" w14:textId="77795659" w:rsidR="00F0688C" w:rsidRDefault="00F0688C" w:rsidP="006A11FA">
      <w:pPr>
        <w:jc w:val="right"/>
        <w:rPr>
          <w:rtl/>
        </w:rPr>
      </w:pPr>
      <w:r w:rsidRPr="00F0688C">
        <w:rPr>
          <w:b/>
          <w:bCs/>
          <w:rtl/>
        </w:rPr>
        <w:t>רא"ש</w:t>
      </w:r>
      <w:r>
        <w:rPr>
          <w:rtl/>
        </w:rPr>
        <w:t xml:space="preserve"> (פרק ד' סי</w:t>
      </w:r>
      <w:r>
        <w:rPr>
          <w:rFonts w:hint="cs"/>
          <w:rtl/>
        </w:rPr>
        <w:t>' כ')</w:t>
      </w:r>
    </w:p>
    <w:p w14:paraId="59416EA1" w14:textId="1493C8C5" w:rsidR="006A11FA" w:rsidRDefault="006A11FA" w:rsidP="006A11FA">
      <w:pPr>
        <w:jc w:val="right"/>
        <w:rPr>
          <w:rtl/>
        </w:rPr>
      </w:pPr>
      <w:r w:rsidRPr="006A11FA">
        <w:rPr>
          <w:b/>
          <w:bCs/>
          <w:rtl/>
        </w:rPr>
        <w:t>גמ'</w:t>
      </w:r>
      <w:r>
        <w:rPr>
          <w:rtl/>
        </w:rPr>
        <w:t xml:space="preserve"> כז. ["תפלת</w:t>
      </w:r>
      <w:r>
        <w:rPr>
          <w:rFonts w:hint="cs"/>
          <w:rtl/>
        </w:rPr>
        <w:t xml:space="preserve"> המנחה עד הערב... אסור לעבור כנגד המתפללין"], </w:t>
      </w:r>
      <w:r w:rsidRPr="006A11FA">
        <w:rPr>
          <w:rFonts w:hint="cs"/>
          <w:b/>
          <w:bCs/>
          <w:rtl/>
        </w:rPr>
        <w:t>רש"י</w:t>
      </w:r>
      <w:r>
        <w:rPr>
          <w:rFonts w:hint="cs"/>
          <w:rtl/>
        </w:rPr>
        <w:t xml:space="preserve"> שם</w:t>
      </w:r>
    </w:p>
    <w:p w14:paraId="3B87D245" w14:textId="717813E3" w:rsidR="006A11FA" w:rsidRDefault="006A11FA" w:rsidP="006A11FA">
      <w:pPr>
        <w:jc w:val="right"/>
        <w:rPr>
          <w:rtl/>
        </w:rPr>
      </w:pPr>
      <w:r w:rsidRPr="00A14749">
        <w:rPr>
          <w:b/>
          <w:bCs/>
          <w:rtl/>
        </w:rPr>
        <w:t xml:space="preserve">רשב"א </w:t>
      </w:r>
      <w:r>
        <w:rPr>
          <w:rtl/>
        </w:rPr>
        <w:t>שם (ד"ה הש</w:t>
      </w:r>
      <w:r>
        <w:rPr>
          <w:rFonts w:hint="cs"/>
          <w:rtl/>
        </w:rPr>
        <w:t>תא דלא אתמר)</w:t>
      </w:r>
    </w:p>
    <w:p w14:paraId="35665334" w14:textId="2864D626" w:rsidR="00A14749" w:rsidRDefault="00A14749" w:rsidP="006A11FA">
      <w:pPr>
        <w:jc w:val="right"/>
        <w:rPr>
          <w:rtl/>
        </w:rPr>
      </w:pPr>
      <w:r w:rsidRPr="00A14749">
        <w:rPr>
          <w:b/>
          <w:bCs/>
          <w:rtl/>
        </w:rPr>
        <w:t>רא"ש</w:t>
      </w:r>
      <w:r>
        <w:rPr>
          <w:rtl/>
        </w:rPr>
        <w:t xml:space="preserve"> </w:t>
      </w:r>
      <w:r>
        <w:rPr>
          <w:rFonts w:hint="cs"/>
          <w:rtl/>
        </w:rPr>
        <w:t>(</w:t>
      </w:r>
      <w:r>
        <w:rPr>
          <w:rtl/>
        </w:rPr>
        <w:t>פרק ד' סי</w:t>
      </w:r>
      <w:r>
        <w:rPr>
          <w:rFonts w:hint="cs"/>
          <w:rtl/>
        </w:rPr>
        <w:t>' ו') [עד "...ולא שייך כאן תוספת"]</w:t>
      </w:r>
    </w:p>
    <w:p w14:paraId="71045F23" w14:textId="77777777" w:rsidR="00A14749" w:rsidRDefault="00A14749" w:rsidP="00A14749">
      <w:pPr>
        <w:jc w:val="right"/>
        <w:rPr>
          <w:rtl/>
        </w:rPr>
      </w:pPr>
      <w:r w:rsidRPr="00A14749">
        <w:rPr>
          <w:b/>
          <w:bCs/>
          <w:rtl/>
        </w:rPr>
        <w:t xml:space="preserve">שו"ת הרשב"א </w:t>
      </w:r>
      <w:r w:rsidRPr="00A14749">
        <w:rPr>
          <w:rFonts w:hint="cs"/>
          <w:rtl/>
        </w:rPr>
        <w:t>(</w:t>
      </w:r>
      <w:r w:rsidRPr="00A14749">
        <w:rPr>
          <w:rtl/>
        </w:rPr>
        <w:t>חלק א</w:t>
      </w:r>
      <w:r>
        <w:rPr>
          <w:rFonts w:hint="cs"/>
          <w:rtl/>
        </w:rPr>
        <w:t>'</w:t>
      </w:r>
      <w:r w:rsidRPr="00A14749">
        <w:rPr>
          <w:rtl/>
        </w:rPr>
        <w:t xml:space="preserve"> סימן י</w:t>
      </w:r>
      <w:r>
        <w:rPr>
          <w:rFonts w:hint="cs"/>
          <w:rtl/>
        </w:rPr>
        <w:t>"</w:t>
      </w:r>
      <w:r w:rsidRPr="00A14749">
        <w:rPr>
          <w:rtl/>
        </w:rPr>
        <w:t>ד</w:t>
      </w:r>
      <w:r>
        <w:rPr>
          <w:rFonts w:hint="cs"/>
          <w:rtl/>
        </w:rPr>
        <w:t>)*</w:t>
      </w:r>
    </w:p>
    <w:p w14:paraId="48050499" w14:textId="277F0199" w:rsidR="008E2EC3" w:rsidRDefault="008E2EC3" w:rsidP="00A14749">
      <w:pPr>
        <w:jc w:val="right"/>
        <w:rPr>
          <w:rtl/>
        </w:rPr>
      </w:pPr>
      <w:r w:rsidRPr="008E2EC3">
        <w:rPr>
          <w:b/>
          <w:bCs/>
          <w:rtl/>
        </w:rPr>
        <w:t>תעני</w:t>
      </w:r>
      <w:r w:rsidRPr="008E2EC3">
        <w:rPr>
          <w:rFonts w:hint="cs"/>
          <w:b/>
          <w:bCs/>
          <w:rtl/>
        </w:rPr>
        <w:t>ת</w:t>
      </w:r>
      <w:r>
        <w:rPr>
          <w:rFonts w:hint="cs"/>
          <w:rtl/>
        </w:rPr>
        <w:t xml:space="preserve"> ב. [משנה], </w:t>
      </w:r>
      <w:r w:rsidRPr="008E2EC3">
        <w:rPr>
          <w:rFonts w:hint="cs"/>
          <w:b/>
          <w:bCs/>
          <w:rtl/>
        </w:rPr>
        <w:t>רש"י</w:t>
      </w:r>
      <w:r>
        <w:rPr>
          <w:rFonts w:hint="cs"/>
          <w:rtl/>
        </w:rPr>
        <w:t xml:space="preserve"> שם</w:t>
      </w:r>
    </w:p>
    <w:p w14:paraId="49665413" w14:textId="62FB9C8D" w:rsidR="008E2EC3" w:rsidRDefault="008E2EC3" w:rsidP="00A14749">
      <w:pPr>
        <w:jc w:val="right"/>
        <w:rPr>
          <w:rtl/>
        </w:rPr>
      </w:pPr>
      <w:r w:rsidRPr="008E2EC3">
        <w:rPr>
          <w:b/>
          <w:bCs/>
          <w:rtl/>
        </w:rPr>
        <w:t>ירושלמי</w:t>
      </w:r>
      <w:r>
        <w:rPr>
          <w:rtl/>
        </w:rPr>
        <w:t xml:space="preserve"> </w:t>
      </w:r>
      <w:r>
        <w:rPr>
          <w:rFonts w:hint="cs"/>
          <w:rtl/>
        </w:rPr>
        <w:t xml:space="preserve">תענית (א:א), </w:t>
      </w:r>
      <w:r w:rsidRPr="008E2EC3">
        <w:rPr>
          <w:rFonts w:hint="cs"/>
          <w:b/>
          <w:bCs/>
          <w:rtl/>
        </w:rPr>
        <w:t>פני משה</w:t>
      </w:r>
      <w:r>
        <w:rPr>
          <w:rFonts w:hint="cs"/>
          <w:rtl/>
        </w:rPr>
        <w:t xml:space="preserve"> שם, </w:t>
      </w:r>
      <w:r w:rsidRPr="008E2EC3">
        <w:rPr>
          <w:rFonts w:hint="cs"/>
          <w:b/>
          <w:bCs/>
          <w:rtl/>
        </w:rPr>
        <w:t>קרבן העדה</w:t>
      </w:r>
      <w:r>
        <w:rPr>
          <w:rFonts w:hint="cs"/>
          <w:rtl/>
        </w:rPr>
        <w:t xml:space="preserve"> שם*</w:t>
      </w:r>
    </w:p>
    <w:p w14:paraId="1949BE9A" w14:textId="253A8634" w:rsidR="0076384E" w:rsidRDefault="0076384E" w:rsidP="00A14749">
      <w:pPr>
        <w:jc w:val="right"/>
        <w:rPr>
          <w:rtl/>
        </w:rPr>
      </w:pPr>
      <w:r w:rsidRPr="0076384E">
        <w:rPr>
          <w:b/>
          <w:bCs/>
          <w:rtl/>
        </w:rPr>
        <w:t>רא"ש</w:t>
      </w:r>
      <w:r>
        <w:rPr>
          <w:rtl/>
        </w:rPr>
        <w:t xml:space="preserve"> תענית</w:t>
      </w:r>
      <w:r>
        <w:rPr>
          <w:rFonts w:hint="cs"/>
          <w:rtl/>
        </w:rPr>
        <w:t xml:space="preserve"> (פרק א' סי' ב') [עד "... בין גאולה לתפילה]</w:t>
      </w:r>
    </w:p>
    <w:p w14:paraId="6EC91591" w14:textId="5841994C" w:rsidR="00D26D5A" w:rsidRDefault="00D26D5A" w:rsidP="00D26D5A">
      <w:pPr>
        <w:jc w:val="right"/>
        <w:rPr>
          <w:rtl/>
        </w:rPr>
      </w:pPr>
      <w:r w:rsidRPr="00D26D5A">
        <w:rPr>
          <w:rFonts w:hint="cs"/>
          <w:b/>
          <w:bCs/>
          <w:rtl/>
        </w:rPr>
        <w:t>טור</w:t>
      </w:r>
      <w:r w:rsidRPr="00D26D5A">
        <w:rPr>
          <w:rFonts w:hint="cs"/>
          <w:rtl/>
        </w:rPr>
        <w:t xml:space="preserve"> או"ח (סי' רס"ז) ["וקורין שמע...מיד נגאלין"]</w:t>
      </w:r>
    </w:p>
    <w:p w14:paraId="5AC6C301" w14:textId="5A499F6B" w:rsidR="006A11FA" w:rsidRDefault="00F0688C" w:rsidP="00D26D5A">
      <w:pPr>
        <w:ind w:left="-270"/>
        <w:jc w:val="right"/>
      </w:pPr>
      <w:r w:rsidRPr="00F0688C">
        <w:rPr>
          <w:b/>
          <w:bCs/>
          <w:rtl/>
        </w:rPr>
        <w:t xml:space="preserve">שו"ת שאגת אריה </w:t>
      </w:r>
      <w:r w:rsidRPr="00F0688C">
        <w:rPr>
          <w:rFonts w:hint="cs"/>
          <w:rtl/>
        </w:rPr>
        <w:t>(</w:t>
      </w:r>
      <w:r w:rsidRPr="00F0688C">
        <w:rPr>
          <w:rtl/>
        </w:rPr>
        <w:t>סימן ט</w:t>
      </w:r>
      <w:r w:rsidRPr="00F0688C">
        <w:rPr>
          <w:rFonts w:hint="cs"/>
          <w:rtl/>
        </w:rPr>
        <w:t>"</w:t>
      </w:r>
      <w:r w:rsidRPr="00F0688C">
        <w:rPr>
          <w:rtl/>
        </w:rPr>
        <w:t>ז</w:t>
      </w:r>
      <w:r w:rsidRPr="00F0688C">
        <w:rPr>
          <w:rFonts w:hint="cs"/>
          <w:rtl/>
        </w:rPr>
        <w:t>)</w:t>
      </w:r>
      <w:r>
        <w:rPr>
          <w:rFonts w:hint="cs"/>
          <w:rtl/>
        </w:rPr>
        <w:t>*</w:t>
      </w:r>
      <w:r w:rsidRPr="00F0688C">
        <w:t xml:space="preserve"> </w:t>
      </w:r>
    </w:p>
    <w:p w14:paraId="54E63115" w14:textId="379EE2EA" w:rsidR="004D0E08" w:rsidRDefault="004D0E08" w:rsidP="004D0E08">
      <w:pPr>
        <w:jc w:val="right"/>
        <w:rPr>
          <w:u w:val="single"/>
          <w:rtl/>
        </w:rPr>
      </w:pPr>
      <w:r>
        <w:rPr>
          <w:rFonts w:hint="cs"/>
          <w:u w:val="single"/>
          <w:rtl/>
        </w:rPr>
        <w:t>הפסק</w:t>
      </w:r>
    </w:p>
    <w:p w14:paraId="06B47B2D" w14:textId="4F023BBF" w:rsidR="004D0E08" w:rsidRDefault="005951F5" w:rsidP="005951F5">
      <w:pPr>
        <w:jc w:val="right"/>
        <w:rPr>
          <w:rtl/>
        </w:rPr>
      </w:pPr>
      <w:r w:rsidRPr="005951F5">
        <w:rPr>
          <w:rFonts w:hint="cs"/>
          <w:b/>
          <w:bCs/>
          <w:rtl/>
        </w:rPr>
        <w:t>גמ'</w:t>
      </w:r>
      <w:r>
        <w:rPr>
          <w:rFonts w:hint="cs"/>
          <w:rtl/>
        </w:rPr>
        <w:t xml:space="preserve"> לא. ["יכול ישאל אדם צרכיו... של יוה"כ אומר"], </w:t>
      </w:r>
      <w:r w:rsidRPr="005951F5">
        <w:rPr>
          <w:rFonts w:hint="cs"/>
          <w:b/>
          <w:bCs/>
          <w:rtl/>
        </w:rPr>
        <w:t>רש"י</w:t>
      </w:r>
      <w:r>
        <w:rPr>
          <w:rFonts w:hint="cs"/>
          <w:rtl/>
        </w:rPr>
        <w:t xml:space="preserve"> שם</w:t>
      </w:r>
    </w:p>
    <w:p w14:paraId="63648DC8" w14:textId="07C16315" w:rsidR="005951F5" w:rsidRDefault="005951F5" w:rsidP="005951F5">
      <w:pPr>
        <w:jc w:val="right"/>
        <w:rPr>
          <w:rtl/>
        </w:rPr>
      </w:pPr>
      <w:r w:rsidRPr="005951F5">
        <w:rPr>
          <w:b/>
          <w:bCs/>
          <w:rtl/>
        </w:rPr>
        <w:t xml:space="preserve">רי"ף </w:t>
      </w:r>
      <w:r>
        <w:rPr>
          <w:rtl/>
        </w:rPr>
        <w:t>כב: (בדפיו) ["</w:t>
      </w:r>
      <w:r>
        <w:rPr>
          <w:rFonts w:hint="cs"/>
          <w:rtl/>
        </w:rPr>
        <w:t>יכול ישאל צרכיו</w:t>
      </w:r>
      <w:r>
        <w:rPr>
          <w:rFonts w:hint="cs"/>
          <w:rtl/>
        </w:rPr>
        <w:t>... יום הכפורים אומר"]</w:t>
      </w:r>
    </w:p>
    <w:p w14:paraId="06E78B9A" w14:textId="6EB00D0D" w:rsidR="005951F5" w:rsidRDefault="005951F5" w:rsidP="005951F5">
      <w:pPr>
        <w:jc w:val="right"/>
        <w:rPr>
          <w:rtl/>
        </w:rPr>
      </w:pPr>
      <w:r w:rsidRPr="00E171C0">
        <w:rPr>
          <w:b/>
          <w:bCs/>
          <w:rtl/>
        </w:rPr>
        <w:t>רא"ש</w:t>
      </w:r>
      <w:r w:rsidR="00E171C0">
        <w:rPr>
          <w:rFonts w:hint="cs"/>
          <w:rtl/>
        </w:rPr>
        <w:t xml:space="preserve"> (פרק ה סי' ד') ["יכול ישאל אדם...</w:t>
      </w:r>
      <w:r w:rsidR="00E171C0" w:rsidRPr="00E171C0">
        <w:rPr>
          <w:rFonts w:hint="cs"/>
          <w:rtl/>
        </w:rPr>
        <w:t xml:space="preserve"> </w:t>
      </w:r>
      <w:r w:rsidR="00E171C0">
        <w:rPr>
          <w:rFonts w:hint="cs"/>
          <w:rtl/>
        </w:rPr>
        <w:t>יום הכפורים אומר</w:t>
      </w:r>
      <w:r w:rsidR="00E171C0">
        <w:rPr>
          <w:rFonts w:hint="cs"/>
          <w:rtl/>
        </w:rPr>
        <w:t>"]</w:t>
      </w:r>
    </w:p>
    <w:p w14:paraId="36C4B455" w14:textId="57CF7BBA" w:rsidR="00E171C0" w:rsidRDefault="00E171C0" w:rsidP="00E171C0">
      <w:pPr>
        <w:spacing w:line="276" w:lineRule="auto"/>
        <w:jc w:val="right"/>
        <w:rPr>
          <w:rtl/>
        </w:rPr>
      </w:pPr>
      <w:r w:rsidRPr="00E171C0">
        <w:rPr>
          <w:b/>
          <w:bCs/>
          <w:rtl/>
        </w:rPr>
        <w:t>משנה</w:t>
      </w:r>
      <w:r>
        <w:rPr>
          <w:rtl/>
        </w:rPr>
        <w:t xml:space="preserve"> יג. ["בפר</w:t>
      </w:r>
      <w:r>
        <w:rPr>
          <w:rFonts w:hint="cs"/>
          <w:rtl/>
        </w:rPr>
        <w:t xml:space="preserve">קים... לאמת ויציב"], </w:t>
      </w:r>
      <w:r w:rsidRPr="00E171C0">
        <w:rPr>
          <w:rFonts w:hint="cs"/>
          <w:b/>
          <w:bCs/>
          <w:rtl/>
        </w:rPr>
        <w:t>רש"י</w:t>
      </w:r>
      <w:r>
        <w:rPr>
          <w:rFonts w:hint="cs"/>
          <w:rtl/>
        </w:rPr>
        <w:t xml:space="preserve"> שם</w:t>
      </w:r>
    </w:p>
    <w:p w14:paraId="383BA470" w14:textId="2DB9D875" w:rsidR="00E171C0" w:rsidRDefault="00E171C0" w:rsidP="00E171C0">
      <w:pPr>
        <w:pStyle w:val="FootnoteText"/>
        <w:spacing w:line="276" w:lineRule="auto"/>
        <w:jc w:val="right"/>
        <w:rPr>
          <w:sz w:val="22"/>
          <w:szCs w:val="22"/>
          <w:rtl/>
        </w:rPr>
      </w:pPr>
      <w:r w:rsidRPr="00E171C0">
        <w:rPr>
          <w:b/>
          <w:bCs/>
          <w:sz w:val="22"/>
          <w:szCs w:val="22"/>
          <w:rtl/>
        </w:rPr>
        <w:t>גמ'</w:t>
      </w:r>
      <w:r w:rsidRPr="00E171C0">
        <w:rPr>
          <w:sz w:val="22"/>
          <w:szCs w:val="22"/>
          <w:rtl/>
        </w:rPr>
        <w:t xml:space="preserve"> </w:t>
      </w:r>
      <w:r w:rsidRPr="00E171C0">
        <w:rPr>
          <w:rFonts w:hint="cs"/>
          <w:sz w:val="22"/>
          <w:szCs w:val="22"/>
          <w:rtl/>
        </w:rPr>
        <w:t xml:space="preserve">יג: ["ובפרקים שואל..."] </w:t>
      </w:r>
      <w:r>
        <w:rPr>
          <w:rFonts w:hint="cs"/>
          <w:sz w:val="22"/>
          <w:szCs w:val="22"/>
          <w:rtl/>
        </w:rPr>
        <w:t>-</w:t>
      </w:r>
      <w:r w:rsidRPr="00E171C0">
        <w:rPr>
          <w:rFonts w:hint="cs"/>
          <w:sz w:val="22"/>
          <w:szCs w:val="22"/>
          <w:rtl/>
        </w:rPr>
        <w:t xml:space="preserve"> יד. [עד (ולא עד בכלל) "...בעא מיניה"]</w:t>
      </w:r>
      <w:r>
        <w:rPr>
          <w:rFonts w:hint="cs"/>
          <w:sz w:val="22"/>
          <w:szCs w:val="22"/>
          <w:rtl/>
        </w:rPr>
        <w:t xml:space="preserve">, </w:t>
      </w:r>
      <w:r w:rsidRPr="00E171C0">
        <w:rPr>
          <w:rFonts w:hint="cs"/>
          <w:b/>
          <w:bCs/>
          <w:sz w:val="22"/>
          <w:szCs w:val="22"/>
          <w:rtl/>
        </w:rPr>
        <w:t>רש"י</w:t>
      </w:r>
      <w:r>
        <w:rPr>
          <w:rFonts w:hint="cs"/>
          <w:sz w:val="22"/>
          <w:szCs w:val="22"/>
          <w:rtl/>
        </w:rPr>
        <w:t xml:space="preserve"> שם</w:t>
      </w:r>
    </w:p>
    <w:p w14:paraId="38F8ABD3" w14:textId="77777777" w:rsidR="00E171C0" w:rsidRPr="00E171C0" w:rsidRDefault="00E171C0" w:rsidP="00E171C0">
      <w:pPr>
        <w:pStyle w:val="FootnoteText"/>
        <w:spacing w:line="276" w:lineRule="auto"/>
        <w:jc w:val="right"/>
        <w:rPr>
          <w:sz w:val="12"/>
          <w:szCs w:val="12"/>
          <w:rtl/>
        </w:rPr>
      </w:pPr>
    </w:p>
    <w:p w14:paraId="00A93077" w14:textId="0374AA67" w:rsidR="00E171C0" w:rsidRDefault="00E171C0" w:rsidP="00E171C0">
      <w:pPr>
        <w:spacing w:line="276" w:lineRule="auto"/>
        <w:jc w:val="right"/>
        <w:rPr>
          <w:rtl/>
        </w:rPr>
      </w:pPr>
      <w:r>
        <w:rPr>
          <w:b/>
          <w:bCs/>
          <w:rtl/>
        </w:rPr>
        <w:t>תוס</w:t>
      </w:r>
      <w:r>
        <w:rPr>
          <w:rFonts w:hint="cs"/>
          <w:b/>
          <w:bCs/>
          <w:rtl/>
        </w:rPr>
        <w:t>'</w:t>
      </w:r>
      <w:r>
        <w:rPr>
          <w:rFonts w:hint="cs"/>
          <w:rtl/>
        </w:rPr>
        <w:t xml:space="preserve"> יג: (ד"ה שואל)</w:t>
      </w:r>
    </w:p>
    <w:p w14:paraId="278488AC" w14:textId="6C31ACD5" w:rsidR="00E171C0" w:rsidRDefault="00E171C0" w:rsidP="00E171C0">
      <w:pPr>
        <w:spacing w:line="276" w:lineRule="auto"/>
        <w:jc w:val="right"/>
        <w:rPr>
          <w:rtl/>
        </w:rPr>
      </w:pPr>
      <w:r w:rsidRPr="00E171C0">
        <w:rPr>
          <w:b/>
          <w:bCs/>
          <w:rtl/>
        </w:rPr>
        <w:t>מרדכי</w:t>
      </w:r>
      <w:r>
        <w:rPr>
          <w:rtl/>
        </w:rPr>
        <w:t xml:space="preserve"> </w:t>
      </w:r>
      <w:r>
        <w:rPr>
          <w:rFonts w:hint="cs"/>
          <w:rtl/>
        </w:rPr>
        <w:t xml:space="preserve">(סי' </w:t>
      </w:r>
      <w:r>
        <w:rPr>
          <w:rtl/>
        </w:rPr>
        <w:t>מ'</w:t>
      </w:r>
      <w:r>
        <w:rPr>
          <w:rFonts w:hint="cs"/>
          <w:rtl/>
        </w:rPr>
        <w:t>)</w:t>
      </w:r>
    </w:p>
    <w:p w14:paraId="27F62769" w14:textId="77777777" w:rsidR="00A14749" w:rsidRPr="004D0E08" w:rsidRDefault="00A14749" w:rsidP="004D0E08">
      <w:pPr>
        <w:jc w:val="right"/>
        <w:rPr>
          <w:rFonts w:hint="cs"/>
          <w:rtl/>
        </w:rPr>
      </w:pPr>
    </w:p>
    <w:p w14:paraId="2008AE11" w14:textId="2952A124" w:rsidR="00A14749" w:rsidRPr="00A14749" w:rsidRDefault="00A14749" w:rsidP="00A14749">
      <w:pPr>
        <w:jc w:val="right"/>
        <w:rPr>
          <w:rtl/>
        </w:rPr>
      </w:pPr>
      <w:r w:rsidRPr="00A14749">
        <w:rPr>
          <w:b/>
          <w:bCs/>
          <w:rtl/>
        </w:rPr>
        <w:t>שו"ת הרשב"א חלק א סימן יד</w:t>
      </w:r>
      <w:r w:rsidRPr="00A14749">
        <w:t xml:space="preserve"> </w:t>
      </w:r>
    </w:p>
    <w:p w14:paraId="080A95A6" w14:textId="77777777" w:rsidR="00A14749" w:rsidRPr="00A14749" w:rsidRDefault="00A14749" w:rsidP="00A14749">
      <w:pPr>
        <w:jc w:val="right"/>
        <w:rPr>
          <w:rtl/>
        </w:rPr>
      </w:pPr>
      <w:r w:rsidRPr="00A14749">
        <w:rPr>
          <w:rtl/>
        </w:rPr>
        <w:t xml:space="preserve">שאלת אי זו היא ברכה שניה שלאחר קרית שמע של ערבית שומר ישראל או המולך? אם היא שומר ישראל מפני מה אין אומרים בה בא"י ואם המולך מפני מה אין אומרין אותה בלילי שבתות? </w:t>
      </w:r>
    </w:p>
    <w:p w14:paraId="4D6A6E9A" w14:textId="0721DAF2" w:rsidR="0076384E" w:rsidRDefault="00A14749" w:rsidP="0076384E">
      <w:pPr>
        <w:jc w:val="right"/>
        <w:rPr>
          <w:rtl/>
        </w:rPr>
      </w:pPr>
      <w:r w:rsidRPr="00A14749">
        <w:rPr>
          <w:rtl/>
        </w:rPr>
        <w:t xml:space="preserve">תשובה זו אינה שאלה. דברכה שנייה היינו השכיבנו והיא סמוכה לברכה ראשונה שהיא אמת ואמונה. ולפי' אינה פותחת בברוך וחותמת היא בברוך. שהרי חותמין בו בא"י שומר עמו ישראל אי נמי ברוך אתה ה' הפורס סוכת שלום. ועליה הוא שאמרו בגמרא שאינה מפסקת בין גאולה לתפילה דהשכיבנו כברכה אריכא דמיא. אבל ברכת המולך אינה מכלל הברכות של קרית שמע דשתים לאחריה אמרו ולא שלש. אלא אותה ברכה יש בה שמונה </w:t>
      </w:r>
      <w:r w:rsidRPr="00A14749">
        <w:rPr>
          <w:rtl/>
        </w:rPr>
        <w:lastRenderedPageBreak/>
        <w:t>עשרה הזכרות ונתקנה בימי השמד שגזרו שלא להתפלל ועמדו ותקנו אותה ברכה שיש בה שמונה עשרה ברכות שבתפילה. ואף על פי שבטלה גזרה נשארה אותה ברכה ביד הדורות. ועל כן יש מקצת מן הגדולים שאין אומרין אותה לא בשבתות ולא בחול כדי שלא תהא מפסקת בין גאולה לתפילה.</w:t>
      </w:r>
    </w:p>
    <w:p w14:paraId="6ED27308" w14:textId="38D936F4" w:rsidR="008E2EC3" w:rsidRPr="008E2EC3" w:rsidRDefault="008E2EC3" w:rsidP="0076384E">
      <w:pPr>
        <w:jc w:val="right"/>
        <w:rPr>
          <w:rtl/>
        </w:rPr>
      </w:pPr>
      <w:r w:rsidRPr="008E2EC3">
        <w:rPr>
          <w:b/>
          <w:bCs/>
          <w:rtl/>
        </w:rPr>
        <w:t>תלמוד ירושלמי מסכת תענית פרק א הלכה א</w:t>
      </w:r>
      <w:r w:rsidRPr="008E2EC3">
        <w:t xml:space="preserve"> </w:t>
      </w:r>
    </w:p>
    <w:p w14:paraId="4E3A118C" w14:textId="64D07973" w:rsidR="008E2EC3" w:rsidRDefault="008E2EC3" w:rsidP="008E2EC3">
      <w:pPr>
        <w:jc w:val="right"/>
        <w:rPr>
          <w:rtl/>
        </w:rPr>
      </w:pPr>
      <w:r w:rsidRPr="008E2EC3">
        <w:rPr>
          <w:rtl/>
        </w:rPr>
        <w:t>ויזכיר מבערב</w:t>
      </w:r>
      <w:r>
        <w:rPr>
          <w:rFonts w:hint="cs"/>
          <w:rtl/>
        </w:rPr>
        <w:t>?</w:t>
      </w:r>
      <w:r w:rsidRPr="008E2EC3">
        <w:rPr>
          <w:rtl/>
        </w:rPr>
        <w:t xml:space="preserve"> לית כל עמא תמן</w:t>
      </w:r>
      <w:r>
        <w:rPr>
          <w:rFonts w:hint="cs"/>
          <w:rtl/>
        </w:rPr>
        <w:t>.</w:t>
      </w:r>
      <w:r w:rsidRPr="008E2EC3">
        <w:rPr>
          <w:rtl/>
        </w:rPr>
        <w:t xml:space="preserve"> ויזכיר בשחרית</w:t>
      </w:r>
      <w:r>
        <w:rPr>
          <w:rFonts w:hint="cs"/>
          <w:rtl/>
        </w:rPr>
        <w:t>?</w:t>
      </w:r>
      <w:r w:rsidRPr="008E2EC3">
        <w:rPr>
          <w:rtl/>
        </w:rPr>
        <w:t xml:space="preserve"> אף הוא סבור שמא הזכירו מבערב והוא הוי מדכר מכיון דהוא חמי לון דלא מדכרין בקדמיתא ומדכרין באחריתא אף הוא יודע שלא הזכירו מבערב </w:t>
      </w:r>
      <w:r>
        <w:rPr>
          <w:rFonts w:hint="cs"/>
          <w:rtl/>
        </w:rPr>
        <w:t>..</w:t>
      </w:r>
      <w:r w:rsidRPr="008E2EC3">
        <w:rPr>
          <w:rtl/>
        </w:rPr>
        <w:t>. ר' חגיי בשם ר' פדת אסור ליחיד להזכיר עד שיזכיר שליח ציבור</w:t>
      </w:r>
      <w:r>
        <w:rPr>
          <w:rFonts w:hint="cs"/>
          <w:rtl/>
        </w:rPr>
        <w:t>.</w:t>
      </w:r>
    </w:p>
    <w:p w14:paraId="4AD45F5B" w14:textId="08FDEEDC" w:rsidR="008E2EC3" w:rsidRPr="008E2EC3" w:rsidRDefault="008E2EC3" w:rsidP="008E2EC3">
      <w:pPr>
        <w:jc w:val="right"/>
        <w:rPr>
          <w:rtl/>
        </w:rPr>
      </w:pPr>
      <w:r w:rsidRPr="008E2EC3">
        <w:rPr>
          <w:b/>
          <w:bCs/>
          <w:rtl/>
        </w:rPr>
        <w:t>קרבן העדה מסכת תענית פרק א הלכה א</w:t>
      </w:r>
      <w:r w:rsidRPr="008E2EC3">
        <w:t xml:space="preserve"> </w:t>
      </w:r>
    </w:p>
    <w:p w14:paraId="505B11BB" w14:textId="77777777" w:rsidR="008E2EC3" w:rsidRPr="008E2EC3" w:rsidRDefault="008E2EC3" w:rsidP="008E2EC3">
      <w:pPr>
        <w:jc w:val="right"/>
        <w:rPr>
          <w:rtl/>
        </w:rPr>
      </w:pPr>
      <w:r w:rsidRPr="008E2EC3">
        <w:rPr>
          <w:u w:val="single"/>
          <w:rtl/>
        </w:rPr>
        <w:t>ופריך ויזכיר מבערב</w:t>
      </w:r>
      <w:r w:rsidRPr="008E2EC3">
        <w:rPr>
          <w:rtl/>
        </w:rPr>
        <w:t>. בלילי י"ט אחרון של חג שאז כבר הניחו ללולב ואין הגשמים סימן קללה:</w:t>
      </w:r>
    </w:p>
    <w:p w14:paraId="50C40D72" w14:textId="77777777" w:rsidR="008E2EC3" w:rsidRPr="008E2EC3" w:rsidRDefault="008E2EC3" w:rsidP="0076384E">
      <w:pPr>
        <w:ind w:left="-270"/>
        <w:jc w:val="right"/>
        <w:rPr>
          <w:rtl/>
        </w:rPr>
      </w:pPr>
      <w:r w:rsidRPr="008E2EC3">
        <w:rPr>
          <w:u w:val="single"/>
          <w:rtl/>
        </w:rPr>
        <w:t>ומשני לית כל עמא תמן</w:t>
      </w:r>
      <w:r w:rsidRPr="008E2EC3">
        <w:rPr>
          <w:rtl/>
        </w:rPr>
        <w:t>. אין כל העם מצויין בערב בבית הכנסת נמצא זה מזכיר וזה אינו מזכיר ויהו אגודות אגודות:</w:t>
      </w:r>
    </w:p>
    <w:p w14:paraId="0C44B871" w14:textId="77777777" w:rsidR="008E2EC3" w:rsidRPr="008E2EC3" w:rsidRDefault="008E2EC3" w:rsidP="008E2EC3">
      <w:pPr>
        <w:jc w:val="right"/>
        <w:rPr>
          <w:rtl/>
        </w:rPr>
      </w:pPr>
      <w:r w:rsidRPr="008E2EC3">
        <w:rPr>
          <w:u w:val="single"/>
          <w:rtl/>
        </w:rPr>
        <w:t>ופריך ויזכיר בשחרית</w:t>
      </w:r>
      <w:r w:rsidRPr="008E2EC3">
        <w:rPr>
          <w:rtl/>
        </w:rPr>
        <w:t>. של י"ט האחרון:</w:t>
      </w:r>
    </w:p>
    <w:p w14:paraId="43647B5A" w14:textId="6FFD7477" w:rsidR="008E2EC3" w:rsidRPr="008E2EC3" w:rsidRDefault="008E2EC3" w:rsidP="008E2EC3">
      <w:pPr>
        <w:jc w:val="right"/>
        <w:rPr>
          <w:rtl/>
        </w:rPr>
      </w:pPr>
      <w:r w:rsidRPr="008E2EC3">
        <w:rPr>
          <w:u w:val="single"/>
          <w:rtl/>
        </w:rPr>
        <w:t>ומשני אף הוא סבור וכו'</w:t>
      </w:r>
      <w:r w:rsidRPr="008E2EC3">
        <w:rPr>
          <w:rtl/>
        </w:rPr>
        <w:t>. אם היו מזכירין בתפלת שחרית זה שלא היה אתמול בערב בבית הכנסת יסבור שהם הזכירו מבערב ולשנה הבאה יזכיר מבערב ונמצא הוא משנה מטבע תפילתו מתפילת הציבור וה"ל אגודות:</w:t>
      </w:r>
    </w:p>
    <w:p w14:paraId="00DCFD4C" w14:textId="77777777" w:rsidR="008E2EC3" w:rsidRPr="008E2EC3" w:rsidRDefault="008E2EC3" w:rsidP="008E2EC3">
      <w:pPr>
        <w:ind w:left="-270"/>
        <w:jc w:val="right"/>
        <w:rPr>
          <w:rtl/>
        </w:rPr>
      </w:pPr>
      <w:r w:rsidRPr="008E2EC3">
        <w:rPr>
          <w:u w:val="single"/>
          <w:rtl/>
        </w:rPr>
        <w:t>מכיון וכו'</w:t>
      </w:r>
      <w:r w:rsidRPr="008E2EC3">
        <w:rPr>
          <w:rtl/>
        </w:rPr>
        <w:t>. מתוך שהוא רואה שהציבור אינן מזכירין בשחרית אלא בתפילת מוסף יודע הוא שבודאי לא הזכירו מבערב:</w:t>
      </w:r>
    </w:p>
    <w:p w14:paraId="490269B8" w14:textId="1C698A79" w:rsidR="008E2EC3" w:rsidRDefault="008E2EC3" w:rsidP="008E2EC3">
      <w:pPr>
        <w:ind w:left="-270"/>
        <w:jc w:val="right"/>
        <w:rPr>
          <w:rtl/>
        </w:rPr>
      </w:pPr>
      <w:r w:rsidRPr="008E2EC3">
        <w:rPr>
          <w:u w:val="single"/>
          <w:rtl/>
        </w:rPr>
        <w:t>אסור ליחיד וכו'</w:t>
      </w:r>
      <w:r w:rsidRPr="0076384E">
        <w:rPr>
          <w:rtl/>
        </w:rPr>
        <w:t>.</w:t>
      </w:r>
      <w:r w:rsidRPr="008E2EC3">
        <w:rPr>
          <w:rtl/>
        </w:rPr>
        <w:t xml:space="preserve"> אהא דפריך ויזכיר בשחרית קמשני רבי חגי דאי אפשר שאין ליחיד להזכיר עד שיזכיר הש"ץ תחלה קודם התפילה בקול רם משיב הרוח ומוריד הגשם ובשחרית אסור לעשות כן שהרי אסור להפסיק בין גאולה לתפילה:</w:t>
      </w:r>
    </w:p>
    <w:p w14:paraId="4638370D" w14:textId="4DAB2157" w:rsidR="0076384E" w:rsidRPr="0076384E" w:rsidRDefault="0076384E" w:rsidP="0076384E">
      <w:pPr>
        <w:ind w:left="-270"/>
        <w:jc w:val="right"/>
        <w:rPr>
          <w:rtl/>
        </w:rPr>
      </w:pPr>
      <w:r w:rsidRPr="0076384E">
        <w:rPr>
          <w:b/>
          <w:bCs/>
          <w:rtl/>
        </w:rPr>
        <w:t>פני משה מסכת תענית פרק א הלכה א</w:t>
      </w:r>
      <w:r w:rsidRPr="0076384E">
        <w:t xml:space="preserve"> </w:t>
      </w:r>
    </w:p>
    <w:p w14:paraId="3C218686" w14:textId="236BD412" w:rsidR="0076384E" w:rsidRDefault="0076384E" w:rsidP="0076384E">
      <w:pPr>
        <w:ind w:left="-270"/>
        <w:jc w:val="right"/>
        <w:rPr>
          <w:rtl/>
        </w:rPr>
      </w:pPr>
      <w:r w:rsidRPr="0076384E">
        <w:rPr>
          <w:rtl/>
        </w:rPr>
        <w:t>אסור ליחיד. להתחיל להזכיר עד שיודע שהתחיל להזכיר השליח ציבור:</w:t>
      </w:r>
    </w:p>
    <w:p w14:paraId="79E08324" w14:textId="06F806E4" w:rsidR="00F0688C" w:rsidRPr="00F0688C" w:rsidRDefault="00F0688C" w:rsidP="00F0688C">
      <w:pPr>
        <w:ind w:left="-270"/>
        <w:jc w:val="right"/>
        <w:rPr>
          <w:rtl/>
        </w:rPr>
      </w:pPr>
      <w:r w:rsidRPr="00F0688C">
        <w:rPr>
          <w:b/>
          <w:bCs/>
          <w:rtl/>
        </w:rPr>
        <w:t>שו"ת שאגת אריה (ישנות) סימן טז</w:t>
      </w:r>
      <w:r w:rsidRPr="00F0688C">
        <w:t xml:space="preserve"> </w:t>
      </w:r>
    </w:p>
    <w:p w14:paraId="351406FF" w14:textId="77777777" w:rsidR="00F0688C" w:rsidRPr="00F0688C" w:rsidRDefault="00F0688C" w:rsidP="00F0688C">
      <w:pPr>
        <w:ind w:left="-540"/>
        <w:jc w:val="right"/>
        <w:rPr>
          <w:rtl/>
        </w:rPr>
      </w:pPr>
      <w:r w:rsidRPr="00F0688C">
        <w:rPr>
          <w:rtl/>
        </w:rPr>
        <w:t xml:space="preserve">שאלה אי צריך לסמוך גאולה לתפלה בשבת וי"ט כמו בחול או א"צ לסמוך בהן גאולה לתפלה מטעמא שיתברר לפנינו: </w:t>
      </w:r>
    </w:p>
    <w:p w14:paraId="0FFEF6D9" w14:textId="303C6CBC" w:rsidR="00F0688C" w:rsidRDefault="00F0688C" w:rsidP="00F0688C">
      <w:pPr>
        <w:ind w:left="-360"/>
        <w:jc w:val="right"/>
      </w:pPr>
      <w:r w:rsidRPr="00F0688C">
        <w:rPr>
          <w:rtl/>
        </w:rPr>
        <w:t xml:space="preserve">תשובה בהג"א בפ"ק דברכות כ' בשם א"ז בשבת א"צ לסמוך גאולה לתפלה הואיל ונ"ל מיענך ה' ביום צרה דכתיב בתריה יהיו לרצון אמרי פי ושבת לאו יום צרה הוא ע"כ. ומפשט דבריו משמע דה"ה ביום טוב נמי אינו צריך לסמוך דהא י"ט נמי לאו יום צרה הוא ולפ"ז נ"ל דהא דא"ז חולק על מש"כ הרא"ש רפ"ק דמסכת תענית גבי הא דתנן התם רי"א העובר לפני התיבה בי"ט אחרון של חג האחרון מזכיר הראשון אינו מזכיר וכ' הרא"ש בירושלמי פריך ויזכיר מבערב ומשני ליתא כל עמא תמן. ותו פריך ויזכיר בשחרית אף הוא סבור שהזכיר בערב כו' ועוד מפרש טעם אחר בירו' ר"ח בשם ר' פדת אמר אסור ליחיד להזכיר עד שיזכיר ש"ץ. נ"ל דר"פ קאי אפירכא תניינא דפריך ויזכור בשחרית וקאמר שאין ליחיד להזכיר עד שיזכיר ש"ץ פי' שיאמר קודם תפלת מוסף בקול רם משיב הרוח ומוריד הגשם והאי א"א בבקר לפי שא"י להפסיק בין גאולה לתפלה ע"כ. אלמא אפי' בי"ט נמי אין להפסיק. מ"מ מן הירוש' זה לק"מ על הא"ז. ר' פדת דאמר אסור ליחיד להזכיר כו' מילתא באפי נפשיה קאמר ולאו אפירכא תניינא קאי כדפי' הרא"ש אלא משום דס"ל ז"ל דהדבר פשוט דאפי' בי"ט אסור אהפסיק פי' הכי דע"כ בדברי ר"פ לפי שיטת הרא"ש מתורץ פירכא תניינא. מ"מ מדברי הרא"ש למדנו דגם בי"ט צריך לסמוך גאולה לתפלה. ולכאורה יש לי להקשות ע"ד הרא"ש מהא דתניא ס"פ תפלת השחר (ד' ל) השכים לצאת לדרך מביאים לו שופר ותוקע לולב ומנענע מגילה וקורא בה וכשיגיע זמן ק"ש קורא השכים לישב בקרון או בספינה מתפלל כשיגיע זמן ק"ש קורא רשבא"א בין כך ובין כך קורא ק"ש ומתפלל כדי שיסמוך גאולה לתפלה ואמר במאי קמיפלגי מ"ס כלומר ת"ק תפלה מעומד עדיף ומ"ס מסמך גאולה לתפל' עדיף. ואיכא למידק למה חלק האי תנא לתרתי בבי דגבי השכים לצאת לדרך קתני שופר לולב ומגילה ואלו תפלה שיירה ותני לה בבא לעצמה השכים לישב בקרון כו' הרי ההיא פלוגתא דת"ק ורשב"א גבי השכים לצאת לדרך נמי איתא דהכי אמר התם אבוה דשמואל ולוי כי הוו בעי למיפק לאורחא הוו מקדמי ומצלו וכי הוי מטא זמן קריאת שמע קרו כמאן כהאי תנא דתניא השכים כו' כלומר כתנא קמא ודלא כרשב"א ואם כן הל"ל הכי השכים לצאת לדרך כו' מגילה וקורא בה ומתפלל וכשיגיע זמן ק"ש קורא רשב"א אומר כו' ותו לא היה צריך למיתני לבבא דסיפא כלל. אלא ע"כ האי טעמא דל"פ ברישא משום </w:t>
      </w:r>
      <w:r w:rsidRPr="00F0688C">
        <w:rPr>
          <w:rtl/>
        </w:rPr>
        <w:lastRenderedPageBreak/>
        <w:t>כיון דנקט מביאין לו שופר ותוקע מיירי מיום טוב של ר"ה ובהא רשב"א נמי מודה דמתפלל קודם וכשיגיע זמן ק"ש קורא ולסמיכת גאולה לתפלה כיון די"ט הוא לא חיישינן. והא דלולב ומנענע איפשר לומר דמיירי מי"ט ראשון של חג א"נ חה"מ נמי לאו יום צרה הוא וכן מגילה וקורא בה יש לומר דכיון דפורים מד"ק הוא ודברי קבלה כד"ת דמי לאו יום צרה הוא ול"ח לסמיכת גאולה לתפלה. א"נ הואיל ולא מיתני ליה לפלוגת' דרשב"א גבי שופר דרישא לא תני ליה בכלל ההיא בבא אפי' גבי לולב ומגילה. מ"מ ש"מ דבי"ט אין צריך לסמוך גאולה לתפלה. מ"מ להרא"ש אין מזה קושיא שהוא ז"ל אינו גורס כגרסתנו אלא הכי כ' בפסקיו השכים לצאת לדרך כו' מגיל' וקורא ומתפלל וכשיגיע זמן ק"ש קורא רשבא"א בין כך ובין כך קורא ק"ש ומתפלל ולא גרסינן לההיא בבא דהשכים לישב בקרון כלל והא דמביאין לו שופר ותוקע דמיירי בי"ט נמי פליג רשב"א וס"ל מסמך גאולה לתפלה עדיף וש"מ דבי"ט נמי צריך להסמיך גאולה לתפלה ואיהו לטעמי' אזיל כמש"כ בריש מסכת תענית.</w:t>
      </w:r>
      <w:r>
        <w:rPr>
          <w:rFonts w:hint="cs"/>
          <w:rtl/>
        </w:rPr>
        <w:t xml:space="preserve">.. </w:t>
      </w:r>
      <w:r w:rsidRPr="00F0688C">
        <w:rPr>
          <w:rtl/>
        </w:rPr>
        <w:t xml:space="preserve">מ"מ נ"ל שהעיקר כדברי הב"י דאפי' בשבת ויו"ט צריך לסמוך גאולה לתפלה דגם טעמו של רש"י י"ל דאינו אלא סמך בעלמא א"נ לא פלוג רבנן בין תפלה לתפלה. והכי משמע לי מהא דכתב הרא"ש מדברי תר"י בפ' ת"ה (ד' כז) גבי הא דרב צלי של שבת בע"ש ולאחר צה"כ היה קורא ק"ש בעונתה ואף על פי שלא היה סומך גאולה לתפלה כיון שהיה מכוין למצוה להוסיף מחול ע"ה לא חייש לסמיכה גם התוס' וש"פ נדחקו הרבה בהא דרב ברפ"ק דברכות דאמאי ל"ח לסמוך גאולה לתפלה. ולדעת הא"ז מאי קשיא להו כיון דבשבת אפי' בשחרית א"צ סמיכת גאולה לתפלה אף על גב דעיקר גאולת מצרים ביום היתה כ"ש בערבית דאינו עיקר כ"כ כדאמר התם בפ"ק ואף על גב דבשעה שהיה מתפלל רב אכתי לא עייל ליל שבת מ"מ כיון דקי"ל מוסיפין מחול על הקודש מה"ת תוספת שבת דינו כשבת לכ"ד. ועוד שהרי לא התפלל י"ח ברכות של חול שיש בהן שאלת צרכיו אלא שבע של שבת לבד. אע"כ ס"ל ז"ל דאפי' בתפלת שבע של שבת צריך סמיכת גאולה לתפלה. וענ"ל להביא ראיה שלא כדעת הא"ז מהא דאמר התם (דף ל) </w:t>
      </w:r>
      <w:r w:rsidR="00D26D5A">
        <w:rPr>
          <w:rFonts w:hint="cs"/>
          <w:rtl/>
        </w:rPr>
        <w:t>...</w:t>
      </w:r>
      <w:r w:rsidRPr="00F0688C">
        <w:rPr>
          <w:rtl/>
        </w:rPr>
        <w:t xml:space="preserve"> אלא וודאי ש"מ דאפי' בשבת צריך לסמוך גאולה לתפלה הילכך ליתא למה שפסקו האחרונים בא"ח סי' קי"א דלצורך מותר להפסיק בין גאולה לתפלה בשבת. אלא וודאי אין לחלק בין שבת לחול לענין סמיכת גאולה לתפלה. כן נ"ל:</w:t>
      </w:r>
    </w:p>
    <w:sectPr w:rsidR="00F068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C3D8" w14:textId="77777777" w:rsidR="00B65B18" w:rsidRDefault="00B65B18" w:rsidP="004D0E08">
      <w:pPr>
        <w:spacing w:after="0" w:line="240" w:lineRule="auto"/>
      </w:pPr>
      <w:r>
        <w:separator/>
      </w:r>
    </w:p>
  </w:endnote>
  <w:endnote w:type="continuationSeparator" w:id="0">
    <w:p w14:paraId="1E945B85" w14:textId="77777777" w:rsidR="00B65B18" w:rsidRDefault="00B65B18" w:rsidP="004D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967745"/>
      <w:docPartObj>
        <w:docPartGallery w:val="Page Numbers (Bottom of Page)"/>
        <w:docPartUnique/>
      </w:docPartObj>
    </w:sdtPr>
    <w:sdtEndPr>
      <w:rPr>
        <w:noProof/>
        <w:sz w:val="16"/>
        <w:szCs w:val="16"/>
      </w:rPr>
    </w:sdtEndPr>
    <w:sdtContent>
      <w:p w14:paraId="1CA00668" w14:textId="438A3F81" w:rsidR="00F0688C" w:rsidRPr="00F0688C" w:rsidRDefault="00F0688C">
        <w:pPr>
          <w:pStyle w:val="Footer"/>
          <w:jc w:val="center"/>
          <w:rPr>
            <w:sz w:val="16"/>
            <w:szCs w:val="16"/>
          </w:rPr>
        </w:pPr>
        <w:r w:rsidRPr="00F0688C">
          <w:rPr>
            <w:sz w:val="16"/>
            <w:szCs w:val="16"/>
          </w:rPr>
          <w:fldChar w:fldCharType="begin"/>
        </w:r>
        <w:r w:rsidRPr="00F0688C">
          <w:rPr>
            <w:sz w:val="16"/>
            <w:szCs w:val="16"/>
          </w:rPr>
          <w:instrText xml:space="preserve"> PAGE   \* MERGEFORMAT </w:instrText>
        </w:r>
        <w:r w:rsidRPr="00F0688C">
          <w:rPr>
            <w:sz w:val="16"/>
            <w:szCs w:val="16"/>
          </w:rPr>
          <w:fldChar w:fldCharType="separate"/>
        </w:r>
        <w:r w:rsidRPr="00F0688C">
          <w:rPr>
            <w:noProof/>
            <w:sz w:val="16"/>
            <w:szCs w:val="16"/>
          </w:rPr>
          <w:t>2</w:t>
        </w:r>
        <w:r w:rsidRPr="00F0688C">
          <w:rPr>
            <w:noProof/>
            <w:sz w:val="16"/>
            <w:szCs w:val="16"/>
          </w:rPr>
          <w:fldChar w:fldCharType="end"/>
        </w:r>
      </w:p>
    </w:sdtContent>
  </w:sdt>
  <w:p w14:paraId="4F91DDEC" w14:textId="77777777" w:rsidR="00F0688C" w:rsidRDefault="00F0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5B51" w14:textId="77777777" w:rsidR="00B65B18" w:rsidRDefault="00B65B18" w:rsidP="004D0E08">
      <w:pPr>
        <w:spacing w:after="0" w:line="240" w:lineRule="auto"/>
      </w:pPr>
      <w:r>
        <w:separator/>
      </w:r>
    </w:p>
  </w:footnote>
  <w:footnote w:type="continuationSeparator" w:id="0">
    <w:p w14:paraId="5D7C2530" w14:textId="77777777" w:rsidR="00B65B18" w:rsidRDefault="00B65B18" w:rsidP="004D0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E08"/>
    <w:rsid w:val="004D0E08"/>
    <w:rsid w:val="00525C9E"/>
    <w:rsid w:val="005951F5"/>
    <w:rsid w:val="006A11FA"/>
    <w:rsid w:val="0076384E"/>
    <w:rsid w:val="007E2CC5"/>
    <w:rsid w:val="008E2EC3"/>
    <w:rsid w:val="00A14749"/>
    <w:rsid w:val="00B65B18"/>
    <w:rsid w:val="00D26D5A"/>
    <w:rsid w:val="00E171C0"/>
    <w:rsid w:val="00F06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ADDC"/>
  <w15:chartTrackingRefBased/>
  <w15:docId w15:val="{63747A01-A7CD-424B-9558-C4019D67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E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0E08"/>
    <w:pPr>
      <w:spacing w:after="0" w:line="240" w:lineRule="auto"/>
    </w:pPr>
    <w:rPr>
      <w:sz w:val="20"/>
      <w:szCs w:val="20"/>
    </w:rPr>
  </w:style>
  <w:style w:type="character" w:customStyle="1" w:styleId="FootnoteTextChar">
    <w:name w:val="Footnote Text Char"/>
    <w:basedOn w:val="DefaultParagraphFont"/>
    <w:link w:val="FootnoteText"/>
    <w:uiPriority w:val="99"/>
    <w:rsid w:val="004D0E08"/>
    <w:rPr>
      <w:sz w:val="20"/>
      <w:szCs w:val="20"/>
    </w:rPr>
  </w:style>
  <w:style w:type="character" w:styleId="FootnoteReference">
    <w:name w:val="footnote reference"/>
    <w:basedOn w:val="DefaultParagraphFont"/>
    <w:uiPriority w:val="99"/>
    <w:semiHidden/>
    <w:unhideWhenUsed/>
    <w:rsid w:val="004D0E08"/>
    <w:rPr>
      <w:vertAlign w:val="superscript"/>
    </w:rPr>
  </w:style>
  <w:style w:type="paragraph" w:styleId="Header">
    <w:name w:val="header"/>
    <w:basedOn w:val="Normal"/>
    <w:link w:val="HeaderChar"/>
    <w:uiPriority w:val="99"/>
    <w:unhideWhenUsed/>
    <w:rsid w:val="00F0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8C"/>
  </w:style>
  <w:style w:type="paragraph" w:styleId="Footer">
    <w:name w:val="footer"/>
    <w:basedOn w:val="Normal"/>
    <w:link w:val="FooterChar"/>
    <w:uiPriority w:val="99"/>
    <w:unhideWhenUsed/>
    <w:rsid w:val="00F0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2023-07-23T01:20:00Z</dcterms:created>
  <dcterms:modified xsi:type="dcterms:W3CDTF">2023-07-23T02:41:00Z</dcterms:modified>
</cp:coreProperties>
</file>