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7E7F" w14:textId="77777777" w:rsidR="008102C5" w:rsidRPr="00EF7E2B" w:rsidRDefault="008102C5" w:rsidP="008102C5">
      <w:pPr>
        <w:jc w:val="right"/>
        <w:rPr>
          <w:kern w:val="0"/>
          <w:rtl/>
        </w:rPr>
      </w:pPr>
      <w:r w:rsidRPr="00EF7E2B">
        <w:rPr>
          <w:rFonts w:hint="cs"/>
          <w:kern w:val="0"/>
          <w:rtl/>
        </w:rPr>
        <w:t>הרב שמואל דוב ווייס</w:t>
      </w:r>
    </w:p>
    <w:p w14:paraId="2B0588CF" w14:textId="58B3565F" w:rsidR="008102C5" w:rsidRDefault="008102C5" w:rsidP="008102C5">
      <w:pPr>
        <w:jc w:val="center"/>
        <w:rPr>
          <w:rFonts w:ascii="Calibri" w:eastAsia="Calibri" w:hAnsi="Calibri" w:cs="Arial"/>
          <w:rtl/>
        </w:rPr>
      </w:pPr>
      <w:r w:rsidRPr="007F6432">
        <w:rPr>
          <w:rFonts w:ascii="Calibri" w:eastAsia="Calibri" w:hAnsi="Calibri" w:cs="Arial" w:hint="cs"/>
          <w:b/>
          <w:bCs/>
          <w:sz w:val="30"/>
          <w:szCs w:val="30"/>
          <w:u w:val="single"/>
          <w:rtl/>
        </w:rPr>
        <w:t>סומך גאולה לתפילה</w:t>
      </w:r>
      <w:r w:rsidRPr="007F6432">
        <w:rPr>
          <w:rFonts w:ascii="Calibri" w:eastAsia="Calibri" w:hAnsi="Calibri" w:cs="Arial" w:hint="cs"/>
          <w:rtl/>
        </w:rPr>
        <w:t xml:space="preserve"> (#</w:t>
      </w:r>
      <w:r>
        <w:rPr>
          <w:rFonts w:ascii="Calibri" w:eastAsia="Calibri" w:hAnsi="Calibri" w:cs="Arial" w:hint="cs"/>
          <w:rtl/>
        </w:rPr>
        <w:t>5</w:t>
      </w:r>
      <w:r w:rsidRPr="007F6432">
        <w:rPr>
          <w:rFonts w:ascii="Calibri" w:eastAsia="Calibri" w:hAnsi="Calibri" w:cs="Arial" w:hint="cs"/>
          <w:rtl/>
        </w:rPr>
        <w:t>)</w:t>
      </w:r>
    </w:p>
    <w:p w14:paraId="5DCB8027" w14:textId="63509210" w:rsidR="00525C9E" w:rsidRDefault="008102C5" w:rsidP="008102C5">
      <w:pPr>
        <w:jc w:val="right"/>
        <w:rPr>
          <w:u w:val="single"/>
          <w:rtl/>
        </w:rPr>
      </w:pPr>
      <w:r>
        <w:rPr>
          <w:rFonts w:hint="cs"/>
          <w:u w:val="single"/>
          <w:rtl/>
        </w:rPr>
        <w:t>שבת</w:t>
      </w:r>
      <w:r w:rsidR="002A441F">
        <w:rPr>
          <w:rStyle w:val="FootnoteReference"/>
          <w:u w:val="single"/>
          <w:rtl/>
        </w:rPr>
        <w:footnoteReference w:id="1"/>
      </w:r>
    </w:p>
    <w:p w14:paraId="515B1618" w14:textId="4D7E37F2" w:rsidR="008102C5" w:rsidRDefault="008102C5" w:rsidP="008102C5">
      <w:pPr>
        <w:jc w:val="right"/>
        <w:rPr>
          <w:rtl/>
        </w:rPr>
      </w:pPr>
      <w:r w:rsidRPr="008102C5">
        <w:rPr>
          <w:b/>
          <w:bCs/>
          <w:rtl/>
        </w:rPr>
        <w:t>רש</w:t>
      </w:r>
      <w:r w:rsidRPr="008102C5">
        <w:rPr>
          <w:rFonts w:hint="cs"/>
          <w:b/>
          <w:bCs/>
          <w:rtl/>
        </w:rPr>
        <w:t>"י</w:t>
      </w:r>
      <w:r w:rsidRPr="008102C5">
        <w:rPr>
          <w:rFonts w:hint="cs"/>
          <w:rtl/>
        </w:rPr>
        <w:t xml:space="preserve"> ד: (ד"ה</w:t>
      </w:r>
      <w:r w:rsidR="00A16A9B">
        <w:rPr>
          <w:rFonts w:hint="cs"/>
          <w:rtl/>
        </w:rPr>
        <w:t xml:space="preserve"> זה הסומך)</w:t>
      </w:r>
    </w:p>
    <w:p w14:paraId="63D75994" w14:textId="0F219F52" w:rsidR="00A16A9B" w:rsidRDefault="00A16A9B" w:rsidP="00685B42">
      <w:pPr>
        <w:jc w:val="right"/>
        <w:rPr>
          <w:rtl/>
        </w:rPr>
      </w:pPr>
      <w:r w:rsidRPr="00A16A9B">
        <w:rPr>
          <w:b/>
          <w:bCs/>
          <w:rtl/>
        </w:rPr>
        <w:t>גמ'</w:t>
      </w:r>
      <w:r>
        <w:rPr>
          <w:rtl/>
        </w:rPr>
        <w:t xml:space="preserve"> ל. ["אבוה דשמואל</w:t>
      </w:r>
      <w:r>
        <w:rPr>
          <w:rFonts w:hint="cs"/>
          <w:rtl/>
        </w:rPr>
        <w:t xml:space="preserve">..." עד המשנה], </w:t>
      </w:r>
      <w:r w:rsidRPr="00A16A9B">
        <w:rPr>
          <w:rFonts w:hint="cs"/>
          <w:b/>
          <w:bCs/>
          <w:rtl/>
        </w:rPr>
        <w:t>רש"י</w:t>
      </w:r>
      <w:r>
        <w:rPr>
          <w:rFonts w:hint="cs"/>
          <w:rtl/>
        </w:rPr>
        <w:t xml:space="preserve"> שם</w:t>
      </w:r>
      <w:r w:rsidR="00685B42">
        <w:rPr>
          <w:rFonts w:hint="cs"/>
          <w:rtl/>
        </w:rPr>
        <w:t xml:space="preserve">, </w:t>
      </w:r>
      <w:r w:rsidR="00685B42" w:rsidRPr="00685B42">
        <w:rPr>
          <w:b/>
          <w:bCs/>
          <w:rtl/>
        </w:rPr>
        <w:t>תוס'</w:t>
      </w:r>
      <w:r w:rsidR="00685B42">
        <w:rPr>
          <w:rtl/>
        </w:rPr>
        <w:t xml:space="preserve"> שם </w:t>
      </w:r>
    </w:p>
    <w:p w14:paraId="72678C77" w14:textId="61E2B588" w:rsidR="008102C5" w:rsidRPr="008102C5" w:rsidRDefault="008102C5" w:rsidP="008102C5">
      <w:pPr>
        <w:jc w:val="right"/>
      </w:pPr>
      <w:r w:rsidRPr="008102C5">
        <w:rPr>
          <w:b/>
          <w:bCs/>
          <w:rtl/>
        </w:rPr>
        <w:t xml:space="preserve">אור זרוע </w:t>
      </w:r>
      <w:r w:rsidRPr="008102C5">
        <w:rPr>
          <w:rtl/>
        </w:rPr>
        <w:t>חלק א</w:t>
      </w:r>
      <w:r>
        <w:rPr>
          <w:rFonts w:hint="cs"/>
          <w:rtl/>
        </w:rPr>
        <w:t>'</w:t>
      </w:r>
      <w:r w:rsidRPr="008102C5">
        <w:rPr>
          <w:rtl/>
        </w:rPr>
        <w:t xml:space="preserve"> </w:t>
      </w:r>
      <w:r>
        <w:rPr>
          <w:rFonts w:hint="cs"/>
          <w:rtl/>
        </w:rPr>
        <w:t>(</w:t>
      </w:r>
      <w:r w:rsidRPr="008102C5">
        <w:rPr>
          <w:rtl/>
        </w:rPr>
        <w:t>הלכות קריאת שמע סימן י</w:t>
      </w:r>
      <w:r>
        <w:rPr>
          <w:rFonts w:hint="cs"/>
          <w:rtl/>
        </w:rPr>
        <w:t>"</w:t>
      </w:r>
      <w:r w:rsidRPr="008102C5">
        <w:rPr>
          <w:rtl/>
        </w:rPr>
        <w:t>ד</w:t>
      </w:r>
      <w:r>
        <w:rPr>
          <w:rFonts w:hint="cs"/>
          <w:rtl/>
        </w:rPr>
        <w:t>)*</w:t>
      </w:r>
      <w:r w:rsidRPr="008102C5">
        <w:t xml:space="preserve"> </w:t>
      </w:r>
    </w:p>
    <w:p w14:paraId="5807726C" w14:textId="486861EE" w:rsidR="008102C5" w:rsidRDefault="008102C5" w:rsidP="008102C5">
      <w:pPr>
        <w:jc w:val="right"/>
        <w:rPr>
          <w:rtl/>
        </w:rPr>
      </w:pPr>
      <w:r w:rsidRPr="008102C5">
        <w:rPr>
          <w:b/>
          <w:bCs/>
          <w:rtl/>
        </w:rPr>
        <w:t xml:space="preserve">אור זרוע </w:t>
      </w:r>
      <w:r w:rsidRPr="008102C5">
        <w:rPr>
          <w:rtl/>
        </w:rPr>
        <w:t>חלק ב</w:t>
      </w:r>
      <w:r>
        <w:rPr>
          <w:rFonts w:hint="cs"/>
          <w:rtl/>
        </w:rPr>
        <w:t>'</w:t>
      </w:r>
      <w:r w:rsidRPr="008102C5">
        <w:rPr>
          <w:rtl/>
        </w:rPr>
        <w:t xml:space="preserve"> </w:t>
      </w:r>
      <w:r>
        <w:rPr>
          <w:rFonts w:hint="cs"/>
          <w:rtl/>
        </w:rPr>
        <w:t>(</w:t>
      </w:r>
      <w:r w:rsidRPr="008102C5">
        <w:rPr>
          <w:rtl/>
        </w:rPr>
        <w:t>הלכות שבת סימן מ</w:t>
      </w:r>
      <w:r>
        <w:rPr>
          <w:rFonts w:hint="cs"/>
          <w:rtl/>
        </w:rPr>
        <w:t>"</w:t>
      </w:r>
      <w:r w:rsidRPr="008102C5">
        <w:rPr>
          <w:rtl/>
        </w:rPr>
        <w:t>ב</w:t>
      </w:r>
      <w:r>
        <w:rPr>
          <w:rFonts w:hint="cs"/>
          <w:rtl/>
        </w:rPr>
        <w:t>)*</w:t>
      </w:r>
    </w:p>
    <w:p w14:paraId="30BD6B82" w14:textId="6781C57E" w:rsidR="008102C5" w:rsidRDefault="008102C5" w:rsidP="008102C5">
      <w:pPr>
        <w:jc w:val="right"/>
        <w:rPr>
          <w:rtl/>
        </w:rPr>
      </w:pPr>
      <w:r w:rsidRPr="008102C5">
        <w:rPr>
          <w:b/>
          <w:bCs/>
          <w:rtl/>
        </w:rPr>
        <w:t xml:space="preserve">ספר כלבו </w:t>
      </w:r>
      <w:r w:rsidRPr="008102C5">
        <w:rPr>
          <w:rtl/>
        </w:rPr>
        <w:t>סימן ל</w:t>
      </w:r>
      <w:r>
        <w:rPr>
          <w:rFonts w:hint="cs"/>
          <w:rtl/>
        </w:rPr>
        <w:t>"</w:t>
      </w:r>
      <w:r w:rsidRPr="008102C5">
        <w:rPr>
          <w:rtl/>
        </w:rPr>
        <w:t>ה</w:t>
      </w:r>
      <w:r>
        <w:rPr>
          <w:rFonts w:hint="cs"/>
          <w:rtl/>
        </w:rPr>
        <w:t xml:space="preserve"> (ד"ה </w:t>
      </w:r>
      <w:r w:rsidRPr="008102C5">
        <w:rPr>
          <w:rtl/>
        </w:rPr>
        <w:t>וכתב ה"ר נתן</w:t>
      </w:r>
      <w:r>
        <w:rPr>
          <w:rFonts w:hint="cs"/>
          <w:rtl/>
        </w:rPr>
        <w:t>)*</w:t>
      </w:r>
    </w:p>
    <w:p w14:paraId="79648704" w14:textId="1EF01118" w:rsidR="00C7147A" w:rsidRDefault="00C7147A" w:rsidP="008102C5">
      <w:pPr>
        <w:jc w:val="right"/>
        <w:rPr>
          <w:rtl/>
        </w:rPr>
      </w:pPr>
      <w:r w:rsidRPr="00C7147A">
        <w:rPr>
          <w:rFonts w:hint="cs"/>
          <w:b/>
          <w:bCs/>
          <w:rtl/>
        </w:rPr>
        <w:t xml:space="preserve">הגהות אשרי </w:t>
      </w:r>
      <w:r>
        <w:rPr>
          <w:rFonts w:hint="cs"/>
          <w:rtl/>
        </w:rPr>
        <w:t>(פרק א' סי' י')</w:t>
      </w:r>
    </w:p>
    <w:p w14:paraId="12801743" w14:textId="774EC2B6" w:rsidR="00C7147A" w:rsidRDefault="00C7147A" w:rsidP="008102C5">
      <w:pPr>
        <w:jc w:val="right"/>
        <w:rPr>
          <w:rtl/>
        </w:rPr>
      </w:pPr>
      <w:r w:rsidRPr="00C7147A">
        <w:rPr>
          <w:b/>
          <w:bCs/>
          <w:rtl/>
        </w:rPr>
        <w:t>תפארת שמו</w:t>
      </w:r>
      <w:r w:rsidRPr="00C7147A">
        <w:rPr>
          <w:rFonts w:hint="cs"/>
          <w:b/>
          <w:bCs/>
          <w:rtl/>
        </w:rPr>
        <w:t>אל</w:t>
      </w:r>
      <w:r>
        <w:rPr>
          <w:rFonts w:hint="cs"/>
          <w:rtl/>
        </w:rPr>
        <w:t xml:space="preserve"> שם (אות כ"ד)</w:t>
      </w:r>
    </w:p>
    <w:p w14:paraId="7FCD6EFF" w14:textId="6A39DAC0" w:rsidR="009D7544" w:rsidRDefault="009D7544" w:rsidP="008102C5">
      <w:pPr>
        <w:jc w:val="right"/>
        <w:rPr>
          <w:rtl/>
        </w:rPr>
      </w:pPr>
      <w:r w:rsidRPr="009D7544">
        <w:rPr>
          <w:b/>
          <w:bCs/>
          <w:rtl/>
        </w:rPr>
        <w:t xml:space="preserve">רמב"ן </w:t>
      </w:r>
      <w:r>
        <w:rPr>
          <w:rtl/>
        </w:rPr>
        <w:t>שמו</w:t>
      </w:r>
      <w:r>
        <w:rPr>
          <w:rFonts w:hint="cs"/>
          <w:rtl/>
        </w:rPr>
        <w:t>ת כ:ח (ד"ה זכור את יום השבת) [עד "...למעשה בראשית"]</w:t>
      </w:r>
    </w:p>
    <w:p w14:paraId="0B005A6C" w14:textId="31600D6F" w:rsidR="008B502D" w:rsidRDefault="008B502D" w:rsidP="008102C5">
      <w:pPr>
        <w:jc w:val="right"/>
        <w:rPr>
          <w:rtl/>
        </w:rPr>
      </w:pPr>
      <w:r w:rsidRPr="008B502D">
        <w:rPr>
          <w:b/>
          <w:bCs/>
          <w:rtl/>
        </w:rPr>
        <w:t>טור</w:t>
      </w:r>
      <w:r>
        <w:rPr>
          <w:rtl/>
        </w:rPr>
        <w:t xml:space="preserve"> או"ח</w:t>
      </w:r>
      <w:r>
        <w:rPr>
          <w:rFonts w:hint="cs"/>
          <w:rtl/>
        </w:rPr>
        <w:t xml:space="preserve"> (סי' </w:t>
      </w:r>
      <w:r>
        <w:rPr>
          <w:rtl/>
        </w:rPr>
        <w:t>קי"א</w:t>
      </w:r>
      <w:r>
        <w:rPr>
          <w:rFonts w:hint="cs"/>
          <w:rtl/>
        </w:rPr>
        <w:t>)</w:t>
      </w:r>
    </w:p>
    <w:p w14:paraId="3270BF5D" w14:textId="77777777" w:rsidR="00C7147A" w:rsidRDefault="008B502D" w:rsidP="008102C5">
      <w:pPr>
        <w:jc w:val="right"/>
        <w:rPr>
          <w:rtl/>
        </w:rPr>
      </w:pPr>
      <w:r w:rsidRPr="00925580">
        <w:rPr>
          <w:b/>
          <w:bCs/>
          <w:rtl/>
        </w:rPr>
        <w:t>בית יוס</w:t>
      </w:r>
      <w:r w:rsidRPr="00925580">
        <w:rPr>
          <w:rFonts w:hint="cs"/>
          <w:b/>
          <w:bCs/>
          <w:rtl/>
        </w:rPr>
        <w:t xml:space="preserve">ף </w:t>
      </w:r>
      <w:r>
        <w:rPr>
          <w:rFonts w:hint="cs"/>
          <w:rtl/>
        </w:rPr>
        <w:t>שם</w:t>
      </w:r>
      <w:r w:rsidR="00945191">
        <w:rPr>
          <w:rFonts w:hint="cs"/>
          <w:rtl/>
        </w:rPr>
        <w:t xml:space="preserve"> (ס"ק א)</w:t>
      </w:r>
      <w:r w:rsidR="00925580">
        <w:rPr>
          <w:rFonts w:hint="cs"/>
          <w:rtl/>
        </w:rPr>
        <w:t xml:space="preserve"> [</w:t>
      </w:r>
      <w:r w:rsidR="00945191">
        <w:rPr>
          <w:rFonts w:hint="cs"/>
          <w:rtl/>
        </w:rPr>
        <w:t>עד "...ותפילין"]</w:t>
      </w:r>
    </w:p>
    <w:p w14:paraId="681D7104" w14:textId="463EC7CC" w:rsidR="003B2DE7" w:rsidRDefault="008B502D" w:rsidP="00C7147A">
      <w:pPr>
        <w:jc w:val="right"/>
        <w:rPr>
          <w:rtl/>
        </w:rPr>
      </w:pPr>
      <w:r w:rsidRPr="008B502D">
        <w:rPr>
          <w:rFonts w:hint="cs"/>
          <w:b/>
          <w:bCs/>
          <w:rtl/>
        </w:rPr>
        <w:t>דרכי משה</w:t>
      </w:r>
      <w:r>
        <w:rPr>
          <w:rFonts w:hint="cs"/>
          <w:rtl/>
        </w:rPr>
        <w:t xml:space="preserve"> שם (ס"ק א')</w:t>
      </w:r>
    </w:p>
    <w:p w14:paraId="5CF71D52" w14:textId="7ABB29B3" w:rsidR="00C7147A" w:rsidRDefault="003B2DE7" w:rsidP="009D7544">
      <w:pPr>
        <w:jc w:val="right"/>
        <w:rPr>
          <w:rtl/>
        </w:rPr>
      </w:pPr>
      <w:r w:rsidRPr="003B2DE7">
        <w:rPr>
          <w:b/>
          <w:bCs/>
          <w:rtl/>
        </w:rPr>
        <w:t>שו"ע</w:t>
      </w:r>
      <w:r>
        <w:rPr>
          <w:rtl/>
        </w:rPr>
        <w:t xml:space="preserve"> או"ח קי"א:א</w:t>
      </w:r>
      <w:r>
        <w:rPr>
          <w:rFonts w:hint="cs"/>
          <w:rtl/>
        </w:rPr>
        <w:t xml:space="preserve">', </w:t>
      </w:r>
      <w:r w:rsidRPr="003B2DE7">
        <w:rPr>
          <w:rFonts w:hint="cs"/>
          <w:b/>
          <w:bCs/>
          <w:rtl/>
        </w:rPr>
        <w:t>רמ"א</w:t>
      </w:r>
      <w:r>
        <w:rPr>
          <w:rFonts w:hint="cs"/>
          <w:rtl/>
        </w:rPr>
        <w:t xml:space="preserve"> שם</w:t>
      </w:r>
      <w:r w:rsidR="009D7544">
        <w:rPr>
          <w:rFonts w:hint="cs"/>
          <w:rtl/>
        </w:rPr>
        <w:t>, [</w:t>
      </w:r>
      <w:r w:rsidR="009D7544">
        <w:rPr>
          <w:rFonts w:hint="cs"/>
          <w:b/>
          <w:bCs/>
          <w:rtl/>
        </w:rPr>
        <w:t>משנה</w:t>
      </w:r>
      <w:r w:rsidR="009D7544">
        <w:rPr>
          <w:rFonts w:hint="cs"/>
          <w:rtl/>
        </w:rPr>
        <w:t xml:space="preserve"> ר"ה טז. ("בארבעה... על המים")]</w:t>
      </w:r>
    </w:p>
    <w:p w14:paraId="4ECE2C60" w14:textId="5C8E284C" w:rsidR="00543373" w:rsidRDefault="00543373" w:rsidP="003B2DE7">
      <w:pPr>
        <w:jc w:val="right"/>
        <w:rPr>
          <w:rtl/>
        </w:rPr>
      </w:pPr>
      <w:r w:rsidRPr="00543373">
        <w:rPr>
          <w:b/>
          <w:bCs/>
          <w:rtl/>
        </w:rPr>
        <w:t>משנה ברור</w:t>
      </w:r>
      <w:r w:rsidRPr="00543373">
        <w:rPr>
          <w:rFonts w:hint="cs"/>
          <w:b/>
          <w:bCs/>
          <w:rtl/>
        </w:rPr>
        <w:t>ה</w:t>
      </w:r>
      <w:r>
        <w:rPr>
          <w:rFonts w:hint="cs"/>
          <w:rtl/>
        </w:rPr>
        <w:t xml:space="preserve"> שם</w:t>
      </w:r>
    </w:p>
    <w:p w14:paraId="4BC8EF86" w14:textId="2AA4F9A9" w:rsidR="003B2DE7" w:rsidRPr="003B2DE7" w:rsidRDefault="003B2DE7" w:rsidP="003B2DE7">
      <w:pPr>
        <w:jc w:val="right"/>
        <w:rPr>
          <w:rtl/>
        </w:rPr>
      </w:pPr>
      <w:r w:rsidRPr="003B2DE7">
        <w:rPr>
          <w:b/>
          <w:bCs/>
          <w:rtl/>
        </w:rPr>
        <w:t xml:space="preserve">שו"ת שאגת אריה </w:t>
      </w:r>
      <w:r w:rsidRPr="003B2DE7">
        <w:rPr>
          <w:rFonts w:hint="cs"/>
          <w:rtl/>
        </w:rPr>
        <w:t>(</w:t>
      </w:r>
      <w:r w:rsidRPr="003B2DE7">
        <w:rPr>
          <w:rtl/>
        </w:rPr>
        <w:t>סימן ט</w:t>
      </w:r>
      <w:r w:rsidRPr="003B2DE7">
        <w:rPr>
          <w:rFonts w:hint="cs"/>
          <w:rtl/>
        </w:rPr>
        <w:t>"</w:t>
      </w:r>
      <w:r w:rsidRPr="003B2DE7">
        <w:rPr>
          <w:rtl/>
        </w:rPr>
        <w:t>ז</w:t>
      </w:r>
      <w:r w:rsidRPr="003B2DE7">
        <w:rPr>
          <w:rFonts w:hint="cs"/>
          <w:rtl/>
        </w:rPr>
        <w:t>)</w:t>
      </w:r>
      <w:r>
        <w:rPr>
          <w:rFonts w:hint="cs"/>
          <w:rtl/>
        </w:rPr>
        <w:t>*</w:t>
      </w:r>
      <w:r w:rsidRPr="003B2DE7">
        <w:t xml:space="preserve"> </w:t>
      </w:r>
    </w:p>
    <w:p w14:paraId="086B3689" w14:textId="77777777" w:rsidR="00C7147A" w:rsidRPr="002A441F" w:rsidRDefault="00C7147A" w:rsidP="009D7544">
      <w:pPr>
        <w:rPr>
          <w:b/>
          <w:bCs/>
          <w:sz w:val="28"/>
          <w:szCs w:val="28"/>
        </w:rPr>
      </w:pPr>
    </w:p>
    <w:p w14:paraId="7F79EAD2" w14:textId="77777777" w:rsidR="009D7544" w:rsidRPr="002A441F" w:rsidRDefault="009D7544" w:rsidP="009D7544">
      <w:pPr>
        <w:rPr>
          <w:b/>
          <w:bCs/>
          <w:sz w:val="6"/>
          <w:szCs w:val="6"/>
          <w:rtl/>
        </w:rPr>
      </w:pPr>
    </w:p>
    <w:p w14:paraId="04FD5844" w14:textId="2E09CFAF" w:rsidR="008102C5" w:rsidRPr="008102C5" w:rsidRDefault="008102C5" w:rsidP="008102C5">
      <w:pPr>
        <w:jc w:val="right"/>
        <w:rPr>
          <w:rtl/>
        </w:rPr>
      </w:pPr>
      <w:r w:rsidRPr="008102C5">
        <w:rPr>
          <w:b/>
          <w:bCs/>
          <w:rtl/>
        </w:rPr>
        <w:t>ספר אור זרוע חלק א - הלכות קריאת שמע סימן יד</w:t>
      </w:r>
      <w:r w:rsidRPr="008102C5">
        <w:t xml:space="preserve"> </w:t>
      </w:r>
    </w:p>
    <w:p w14:paraId="1F66DBD3" w14:textId="062FCA33" w:rsidR="008102C5" w:rsidRDefault="008102C5" w:rsidP="008102C5">
      <w:pPr>
        <w:jc w:val="right"/>
        <w:rPr>
          <w:rtl/>
        </w:rPr>
      </w:pPr>
      <w:r w:rsidRPr="008102C5">
        <w:rPr>
          <w:rtl/>
        </w:rPr>
        <w:t>העיד ר' יוסי בן אליקים משום קהלא קדישא שבירושלים כל הסומך גאולה לתפלה אינו ניזוק כל היום כולו. ירושלמי שלש תכיפות הן תכף לסמיכה שחיטה שנאמר וסמך ושחט תכף לנט"י ברכה שנאמר שאו ידיכם קודש וברכו. תכף לגאולה תפלה שנא' יהיו לרצון אמרי פי וכתי' בתרי' יענך ה' ביום צרה וכל התוכף סמיכה לשחיטה אין פסול נוגע באותו קרבן וכל התוכף ברכה לנט"י אין שטן מקטרג באותה סעודה וכל התוכף גאולה לתפלה אין שטן מקטרג באותו יום פי' מורי רבינו יהודה ב"ר יצחק של"י וכגון דותיקין דוקא והכי נמי משמע בסמוך דקאמר זימנא חדא סמיך גאולה לתפלה דאי לא תימא הכי כל הימים אמאי לא. מצאתי בשם רבינו תם זצ"ל דבשבת אין לחוש לסמוך גאולה לתפלה הואיל דנפק לן מהאי קרא דיענך ה' ביום צרה ושבת לאו יום צרה הוא:</w:t>
      </w:r>
    </w:p>
    <w:p w14:paraId="3949FFDF" w14:textId="49712A77" w:rsidR="008102C5" w:rsidRPr="008102C5" w:rsidRDefault="008102C5" w:rsidP="008102C5">
      <w:pPr>
        <w:jc w:val="right"/>
        <w:rPr>
          <w:rtl/>
        </w:rPr>
      </w:pPr>
      <w:r w:rsidRPr="008102C5">
        <w:rPr>
          <w:b/>
          <w:bCs/>
          <w:rtl/>
        </w:rPr>
        <w:t>ספר אור זרוע חלק ב - הלכות שבת סימן מב</w:t>
      </w:r>
      <w:r w:rsidRPr="008102C5">
        <w:t xml:space="preserve"> </w:t>
      </w:r>
    </w:p>
    <w:p w14:paraId="3B04CB1A" w14:textId="66E9F0D7" w:rsidR="008102C5" w:rsidRDefault="008102C5" w:rsidP="008102C5">
      <w:pPr>
        <w:jc w:val="right"/>
        <w:rPr>
          <w:rtl/>
        </w:rPr>
      </w:pPr>
      <w:r w:rsidRPr="008102C5">
        <w:rPr>
          <w:rtl/>
        </w:rPr>
        <w:t xml:space="preserve">ואחר שגומרים מזמורים וקריאת שמע וברכותיה מתפללים תפילת לחש וסומכים גאולה לתפילה אף על פי שבשבת אין צריך לסמוך גאולה לתפילה כדפר"ת משום דילפינן לה בירוש' מיענך ה' ביום צרה ושבת לאו יום צרה הוא והכי איתא פ"ק דברכות ירוש' ר' זעירי [בשם] ר' אבא בר ירמיה שלש תכיפות הן תיכף לסמיכה שחיטה תיכף לנטילת ידים ברכה תיכף לגאולה תפילה כו' יהיו לרצון אמרי פי' והגיון לבי לפניך וכתי' בתריה יענך ה' ביום צרה </w:t>
      </w:r>
      <w:r w:rsidRPr="008102C5">
        <w:rPr>
          <w:rtl/>
        </w:rPr>
        <w:lastRenderedPageBreak/>
        <w:t>א"ר יוסי בר בון כל מי שהוא תוכף לסמיכה שחיטה אין פסול (נוהג) [נוגע] באותו קרבן וכל מי שהוא תוכף לנטילת ידים ברכה אין השטן מקטרג באותה סעודה וכל מי שתוכף לגאולה תפילה שאין השטן מקטרג באותו היום:</w:t>
      </w:r>
    </w:p>
    <w:p w14:paraId="1880BC28" w14:textId="76E6B806" w:rsidR="008102C5" w:rsidRPr="008102C5" w:rsidRDefault="008102C5" w:rsidP="008102C5">
      <w:pPr>
        <w:jc w:val="right"/>
        <w:rPr>
          <w:rtl/>
        </w:rPr>
      </w:pPr>
      <w:r w:rsidRPr="008102C5">
        <w:rPr>
          <w:b/>
          <w:bCs/>
          <w:rtl/>
        </w:rPr>
        <w:t>ספר כלבו סימן לה</w:t>
      </w:r>
      <w:r w:rsidRPr="008102C5">
        <w:t xml:space="preserve"> </w:t>
      </w:r>
    </w:p>
    <w:p w14:paraId="7309A499" w14:textId="58289DDB" w:rsidR="008102C5" w:rsidRDefault="008102C5" w:rsidP="008102C5">
      <w:pPr>
        <w:jc w:val="right"/>
        <w:rPr>
          <w:rtl/>
        </w:rPr>
      </w:pPr>
      <w:r w:rsidRPr="008102C5">
        <w:rPr>
          <w:rtl/>
        </w:rPr>
        <w:t>וכתב ה"ר נתן ז"ל שבשבת אוקמוה קריאת שמע אעיקר תקנתה שתים לפניה ושתים לאחריה משום מזיקין או משום שלפי שלא היו עושין מאומה היו מתפללין תפלת ערבית ולא היו אומרים ברוך ה' לעולם, ואומר קדיש ואין להקפיד בשבת בסמיכת גאולה לתפלה לפי שאין צרה בשבת, ועומדין להתפלל תפלת ערבית ואומר אבות וגבורות וקדושת השם ובמקום האמצעיות יאמר אתה קדשת והוא כעין שבת בראשית וכולל בו ויכלו עד לעשות, אל</w:t>
      </w:r>
      <w:r w:rsidR="000B0079">
        <w:rPr>
          <w:rFonts w:hint="cs"/>
          <w:rtl/>
        </w:rPr>
        <w:t>ק</w:t>
      </w:r>
      <w:r w:rsidRPr="008102C5">
        <w:rPr>
          <w:rtl/>
        </w:rPr>
        <w:t>ינו ואל</w:t>
      </w:r>
      <w:r w:rsidR="000B0079">
        <w:rPr>
          <w:rFonts w:hint="cs"/>
          <w:rtl/>
        </w:rPr>
        <w:t>ק</w:t>
      </w:r>
      <w:r w:rsidRPr="008102C5">
        <w:rPr>
          <w:rtl/>
        </w:rPr>
        <w:t>י אבותינו רצה נא במנוחתנו וכו', רצה מודים ושים שלום. ואחר כן פותח שליח צבור וכל הקהל בקול רם ויכלו וכולם מעומד לפי שזה הוא עדות אל ה' יתברך ביצירת מעשה בראשית, ועדות מעומד, ויש במדרש כל האומר ויכלו מעומד שני מלאכי השרת מלוין לו לאדם ומניחין ידיהם על ראשו ואומרים לו וסר עונך וחטאתך תכופר, רצה לומר שעל שבועת העדות כתיב (ויקרא ה, א) אם לא יגיד ונשא עונו, וכיון שהעיד זה עדותו אומרים לו מלאכי השרת וסר עונך שהיה לך אם לא תגיד ואחר כך מברכין אותו ואומרים לו וחטאתך תכופר, כך מצאתי בשם החכם ר' אליהו ז"ל, ואמרו ז"ל כל המתפלל בערב שבת ואומר ויכלו מעלה עליו הכתוב כאלו נעשה שותף להקב"ה במעשה בראשית, וצ"ע מאי מעליותא קאמר דנעשה שותף והלא גנאי הוא כלפי מעלה כל שניות ושתוף, ואפשר לומר שהכונה בזה כי באמרו ויכולו שמראה בעצמו שמעלה עליו כל הכתוב בתורה לענין חדוש העולם ומאמין בו אמונה קיימת כאלו הוא ראה בעיניו מעשה היצירה וכמו שהוא עצמו היה שותף להקב"ה בעשיית המלאכה לפי שאין לבו נוקפו בדבר קטן או גדול במעשה ההוא. ותקנוהו ז"ל לאומרו בקול רם אף על פי שכבר אמרוהו בתפלה וכל זה בשביל יום טוב שחל להיות בשבת שאין אנו אומרים אותו בתפלה, ושלא לחלוק בשבתות אנו אומרים אותו תמיד, גם בקדוש קבעוהו כדי להוציא בני ביתו ולא הקפידו בו כל כך שיצטרך לאמרו מעומד, בויכלו כתוב ג' זמנין "אשר" וכן בפסוק ראשון שבפרשת פרה אדומה כתוב ג' זמנין "אשר" לומר ששניהם שקולים כאחד דכשם שפרה מכפרת כך שבת מכפר, וזהו דאמרינן אם ישמרו ישראל שבת אחת מיד נגאלין, כך מצאתי.</w:t>
      </w:r>
    </w:p>
    <w:p w14:paraId="4EDD2668" w14:textId="77777777" w:rsidR="003B2DE7" w:rsidRDefault="003B2DE7" w:rsidP="008102C5">
      <w:pPr>
        <w:jc w:val="right"/>
        <w:rPr>
          <w:rtl/>
        </w:rPr>
      </w:pPr>
    </w:p>
    <w:p w14:paraId="7C318C4B" w14:textId="77777777" w:rsidR="003B2DE7" w:rsidRPr="003B2DE7" w:rsidRDefault="003B2DE7" w:rsidP="003B2DE7">
      <w:pPr>
        <w:jc w:val="right"/>
        <w:rPr>
          <w:rtl/>
        </w:rPr>
      </w:pPr>
      <w:r w:rsidRPr="003B2DE7">
        <w:rPr>
          <w:b/>
          <w:bCs/>
          <w:rtl/>
        </w:rPr>
        <w:t>שו"ת שאגת אריה (ישנות) סימן טז</w:t>
      </w:r>
      <w:r w:rsidRPr="003B2DE7">
        <w:t xml:space="preserve"> </w:t>
      </w:r>
    </w:p>
    <w:p w14:paraId="13E017A7" w14:textId="77777777" w:rsidR="003B2DE7" w:rsidRPr="003B2DE7" w:rsidRDefault="003B2DE7" w:rsidP="00C7147A">
      <w:pPr>
        <w:ind w:left="-450"/>
        <w:jc w:val="right"/>
        <w:rPr>
          <w:rtl/>
        </w:rPr>
      </w:pPr>
      <w:r w:rsidRPr="003B2DE7">
        <w:rPr>
          <w:rtl/>
        </w:rPr>
        <w:t xml:space="preserve">שאלה אי צריך לסמוך גאולה לתפלה בשבת וי"ט כמו בחול או א"צ לסמוך בהן גאולה לתפלה מטעמא שיתברר לפנינו: </w:t>
      </w:r>
    </w:p>
    <w:p w14:paraId="16F825A1" w14:textId="77777777" w:rsidR="003B2DE7" w:rsidRPr="003B2DE7" w:rsidRDefault="003B2DE7" w:rsidP="003B2DE7">
      <w:pPr>
        <w:jc w:val="right"/>
        <w:rPr>
          <w:rtl/>
        </w:rPr>
      </w:pPr>
      <w:r w:rsidRPr="003B2DE7">
        <w:rPr>
          <w:rtl/>
        </w:rPr>
        <w:t xml:space="preserve">תשובה בהג"א בפ"ק דברכות כ' בשם א"ז בשבת א"צ לסמוך גאולה לתפלה הואיל ונ"ל מיענך ה' ביום צרה דכתיב בתריה יהיו לרצון אמרי פי ושבת לאו יום צרה הוא ע"כ. ומפשט דבריו משמע דה"ה ביום טוב נמי אינו צריך לסמוך דהא י"ט נמי לאו יום צרה הוא ולפ"ז נ"ל דהא דא"ז חולק על מש"כ הרא"ש רפ"ק דמסכת תענית </w:t>
      </w:r>
      <w:r w:rsidRPr="003B2DE7">
        <w:rPr>
          <w:rFonts w:hint="cs"/>
          <w:rtl/>
        </w:rPr>
        <w:t>...</w:t>
      </w:r>
      <w:r w:rsidRPr="003B2DE7">
        <w:rPr>
          <w:rtl/>
        </w:rPr>
        <w:t xml:space="preserve"> מ"מ מדברי הרא"ש למדנו דגם בי"ט צריך לסמוך גאולה לתפלה. ולכאורה יש לי להקשות ע"ד הרא"ש מהא דתניא ס"פ תפלת השחר (ד' ל) השכים לצאת לדרך מביאים לו שופר ותוקע לולב ומנענע מגילה וקורא בה וכשיגיע זמן ק"ש קורא השכים לישב בקרון או בספינה מתפלל כשיגיע זמן ק"ש קורא רשבא"א בין כך ובין כך קורא ק"ש ומתפלל כדי שיסמוך גאולה לתפלה ואמר במאי קמיפלגי מ"ס כלומר ת"ק תפלה מעומד עדיף ומ"ס מסמך גאולה לתפל' עדיף. ואיכא למידק למה חלק האי תנא לתרתי בבי דגבי השכים לצאת לדרך קתני שופר לולב ומגילה ואלו תפלה שיירה ותני לה בבא לעצמה השכים לישב בקרון כו' הרי ההיא פלוגתא דת"ק ורשב"א גבי השכים לצאת לדרך נמי איתא דהכי אמר התם אבוה דשמואל ולוי כי הוו בעי למיפק לאורחא הוו מקדמי ומצלו וכי הוי מטא זמן קריאת שמע קרו כמאן כהאי תנא דתניא השכים כו' כלומר כתנא קמא ודלא כרשב"א ואם כן הל"ל הכי השכים לצאת לדרך כו' מגילה וקורא בה ומתפלל וכשיגיע זמן ק"ש קורא רשב"א אומר כו' ותו לא היה צריך למיתני לבבא דסיפא כלל. אלא ע"כ האי טעמא דל"פ ברישא משום כיון דנקט מביאין לו שופר ותוקע מיירי מיום טוב של ר"ה ובהא רשב"א נמי מודה דמתפלל קודם וכשיגיע זמן ק"ש קורא ולסמיכת גאולה לתפלה כיון די"ט הוא לא חיישינן. והא דלולב ומנענע איפשר לומר דמיירי מי"ט ראשון של חג א"נ חה"מ נמי לאו יום צרה הוא וכן מגילה וקורא בה יש לומר דכיון דפורים מד</w:t>
      </w:r>
      <w:r w:rsidRPr="003B2DE7">
        <w:rPr>
          <w:rFonts w:hint="cs"/>
          <w:rtl/>
        </w:rPr>
        <w:t>ברי קבלה</w:t>
      </w:r>
      <w:r w:rsidRPr="003B2DE7">
        <w:rPr>
          <w:rtl/>
        </w:rPr>
        <w:t xml:space="preserve"> הוא ודברי קבלה כד"ת דמי לאו יום צרה הוא ול"ח לסמיכת גאולה לתפלה. א"נ הואיל ולא מיתני ליה לפלוגת' דרשב"א גבי שופר דרישא לא תני ליה בכלל ההיא בבא אפי' גבי לולב ומגילה. מ"מ ש"מ דבי"ט אין צריך לסמוך גאולה לתפלה. מ"מ להרא"ש אין מזה קושיא שהוא ז"ל אינו גורס כגרסתנו אלא הכי כ' בפסקיו השכים לצאת לדרך כו' מגיל' וקורא ומתפלל וכשיגיע זמן ק"ש קורא רשבא"א בין כך ובין כך קורא ק"ש ומתפלל ולא גרסינן לההיא בבא דהשכים לישב בקרון כלל והא דמביאין לו שופר ותוקע דמיירי בי"ט נמי פליג רשב"א וס"ל מסמך </w:t>
      </w:r>
      <w:r w:rsidRPr="003B2DE7">
        <w:rPr>
          <w:rtl/>
        </w:rPr>
        <w:lastRenderedPageBreak/>
        <w:t xml:space="preserve">גאולה לתפלה עדיף וש"מ דבי"ט נמי צריך להסמיך גאולה לתפלה ואיהו לטעמי' אזיל כמש"כ בריש מסכת תענית. והב"י בא"ח סי' קי"א כתב על דברי הא"ז ואין דבריו נראין דהאי קרא סמך בעלמא הוא ובלאו האי קרא צריך לסמוך גאולה לתפלה ועוד דתפלת שבת במקום תפלת חול דענייה בעת צרה הוא ע"כ. ואף על גב דהאי ועוד אין לו שחר מ"מ מש"כ דהאי קרא סמך בעלמא הוא יש לו מקום. ובד"מ שם כתב אבל בכלבו כתב כדברי הא"ז וכ"מ במהרי"ל ה' י"ט וכתב שם דבי"ט צריך לסמוך לכ"ע ונראה הטעם הואיל ואותו היום של י"ט בשאר פעמים הוא יום צרה סומכין אף בי"ט לאפוקי שבת לעולם אינו יום צרה. ולדעתי אין זה נכון בדעת הא"ז דוודאי אין טעמו משום דכתיב יענך כו' וסמיך ליה כו' דאינו דברים של טעם דמה ענין יום צרה לסמיכת גאולה לתפלה. אבל עיקר דבר זה יש ללמוד מפירש"י רפ"ק דברכות (דף ד) גבי הא דאמר רבי יוחנן איזהו בן עוה"ב זה הסומך גאול' לתפל' של ערבית ופירש"י וסמיכת גאולה לתפלה רמזה דוד בספר תהלים דכתיב ה' צורי וגואלי וסמיך ליה יענך ה' ביום צרה ואמר בברכות ירושלמי מי שאינו סומך גאולה לתפלה למה"ד לאוהבו של מלך שבא ודפק על פתחו של מלך יצא המלך ומצאו שהפליג אף הוא הפליג אלא יהא אדם מקרב להקב"ה אליו ומרצהו בתשבחות וקילוסין של י"מ ומתקרב אליו ובעודו קרוב אליו יש לו לתבוע צרכיו ע"כ. הרי עיקר הטעם של סמיכת גאולה לתפלה כדי לקרב להקב"ה אליו ע"י קילוסין של י"מ ובעודו קרוב אליו יש לו לתבוע צרכיו כדי שתקובל תפלתו וזה לא שייך אלא בימי צרה שהן ימי החול שאדם מתפלל בהן י"ח ברכות שיש בהן שאלת צרכיו וצרותיו של אדם אבל לא בשבת שאין מתפלל בהן אלא שבע שאין בהן שאלת צרכיו. ומה"ט כתבו מקצת רבוותא שאין להתפלל בשבת תפלת נדבה הואיל ואין בתפלת שבת שאלת צרכיו אלא דברי שבח בלבד ולה"ט בי"ט נמי א"צ לסמוך גאולה לתפלה דהא אינו מתפלל בהן י"ח ברכות שיש בהן שאלת צרכיו זהו מה שנ"ל בטעמו של א"ז. מ"מ נ"ל שהעיקר כדברי הב"י דאפי' בשבת ויו"ט צריך לסמוך גאולה לתפלה דגם טעמו של רש"י י"ל דאינו אלא סמך בעלמא א"נ לא פלוג רבנן בין תפלה לתפלה. </w:t>
      </w:r>
    </w:p>
    <w:p w14:paraId="48C861A9" w14:textId="77777777" w:rsidR="003B2DE7" w:rsidRPr="003B2DE7" w:rsidRDefault="003B2DE7" w:rsidP="003B2DE7">
      <w:pPr>
        <w:jc w:val="right"/>
      </w:pPr>
      <w:r w:rsidRPr="003B2DE7">
        <w:rPr>
          <w:rFonts w:hint="cs"/>
          <w:rtl/>
        </w:rPr>
        <w:t xml:space="preserve">... </w:t>
      </w:r>
      <w:r w:rsidRPr="003B2DE7">
        <w:rPr>
          <w:rtl/>
        </w:rPr>
        <w:t>וענ"ל להביא ראיה שלא כדעת הא"ז מהא דאמר התם (דף ל) מרימר ומר זוטרא הוו מכנפי בי עשרה בשבתא דרגלא ומצלו והדר נפקי לפירקא רב אשי מצלי בהדי ציבורא ביחיד מיושב כי הוי אתי לביתיה הדר מצלי מעומד א"ל רבנן לעביד מר כמרימר ומר זוטרא א"ל טריחא לי מילתא ולעביד מר כאבוה דשמואל ולוי א"ל לא חזינ' להו לרבנן קשישאי מינן דעבדי הכי כלומר דקדמי תפלה לק"ש ול"ח לסמוך גאולה לתפלה. והא וודאי עובדא דרב אשי נמי בשבתא דרגלא הוי נמי כמו עובדא דמרימר ומר זוטרא. וכיון דפי' הגמ' גבי עובדא דמרימר ומ"ז דהוי בשבתא דרגלא והסמיך להו ההוא עובדא דר"א ממילא משמע הכי ולא חש לפרש ועוד דאלו בשאר ימי השנה לא היה צריך לכ"ז וה"נ משמע להדיא מפירש"י שם וכ"כ הרשב"א בחידושיו בשם רב האי גאון אף על גב דר"א קאמ' לא חזינ' לרבנן קשישאי דעבדי הכי איפשר לומר דבשבתא דרגלא קאמר דלא עבדי הכי וכו' ע"כ. ופשוט הוא והשתא אמאי קאמר לא חזינא לרבנן קשישאי דעבדי הכי ולמה לא הא בשב' אפי' רשב"א מודה דמתפלל ואח"כ קורא ק"ש כיון דא"צ לסמוך גאולה לתפלה בשבת ותרתי תפלות ל"ל. אלא וודאי ש"מ דאפי' בשבת צריך לסמוך גאולה לתפלה הילכך ליתא למה שפסקו האחרונים בא"ח סי' קי"א דלצורך מותר להפסיק בין גאולה לתפלה בשבת. אלא וודאי אין לחלק בין שבת לחול לענין סמיכת גאולה לתפלה. כן נ"ל:</w:t>
      </w:r>
    </w:p>
    <w:p w14:paraId="3A16723E" w14:textId="77777777" w:rsidR="003B2DE7" w:rsidRPr="008102C5" w:rsidRDefault="003B2DE7" w:rsidP="008102C5">
      <w:pPr>
        <w:jc w:val="right"/>
      </w:pPr>
    </w:p>
    <w:sectPr w:rsidR="003B2DE7" w:rsidRPr="008102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53E3" w14:textId="77777777" w:rsidR="00B26031" w:rsidRDefault="00B26031" w:rsidP="00C7147A">
      <w:pPr>
        <w:spacing w:after="0" w:line="240" w:lineRule="auto"/>
      </w:pPr>
      <w:r>
        <w:separator/>
      </w:r>
    </w:p>
  </w:endnote>
  <w:endnote w:type="continuationSeparator" w:id="0">
    <w:p w14:paraId="48A4DAB6" w14:textId="77777777" w:rsidR="00B26031" w:rsidRDefault="00B26031" w:rsidP="00C7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55789"/>
      <w:docPartObj>
        <w:docPartGallery w:val="Page Numbers (Bottom of Page)"/>
        <w:docPartUnique/>
      </w:docPartObj>
    </w:sdtPr>
    <w:sdtEndPr>
      <w:rPr>
        <w:noProof/>
        <w:sz w:val="16"/>
        <w:szCs w:val="16"/>
      </w:rPr>
    </w:sdtEndPr>
    <w:sdtContent>
      <w:p w14:paraId="74A9B2C9" w14:textId="115951F0" w:rsidR="00C7147A" w:rsidRPr="00C7147A" w:rsidRDefault="00C7147A">
        <w:pPr>
          <w:pStyle w:val="Footer"/>
          <w:jc w:val="center"/>
          <w:rPr>
            <w:sz w:val="16"/>
            <w:szCs w:val="16"/>
          </w:rPr>
        </w:pPr>
        <w:r w:rsidRPr="00C7147A">
          <w:rPr>
            <w:sz w:val="16"/>
            <w:szCs w:val="16"/>
          </w:rPr>
          <w:fldChar w:fldCharType="begin"/>
        </w:r>
        <w:r w:rsidRPr="00C7147A">
          <w:rPr>
            <w:sz w:val="16"/>
            <w:szCs w:val="16"/>
          </w:rPr>
          <w:instrText xml:space="preserve"> PAGE   \* MERGEFORMAT </w:instrText>
        </w:r>
        <w:r w:rsidRPr="00C7147A">
          <w:rPr>
            <w:sz w:val="16"/>
            <w:szCs w:val="16"/>
          </w:rPr>
          <w:fldChar w:fldCharType="separate"/>
        </w:r>
        <w:r w:rsidRPr="00C7147A">
          <w:rPr>
            <w:noProof/>
            <w:sz w:val="16"/>
            <w:szCs w:val="16"/>
          </w:rPr>
          <w:t>2</w:t>
        </w:r>
        <w:r w:rsidRPr="00C7147A">
          <w:rPr>
            <w:noProof/>
            <w:sz w:val="16"/>
            <w:szCs w:val="16"/>
          </w:rPr>
          <w:fldChar w:fldCharType="end"/>
        </w:r>
      </w:p>
    </w:sdtContent>
  </w:sdt>
  <w:p w14:paraId="0E5015D9" w14:textId="77777777" w:rsidR="00C7147A" w:rsidRDefault="00C7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63D8" w14:textId="77777777" w:rsidR="00B26031" w:rsidRDefault="00B26031" w:rsidP="00C7147A">
      <w:pPr>
        <w:spacing w:after="0" w:line="240" w:lineRule="auto"/>
      </w:pPr>
      <w:r>
        <w:separator/>
      </w:r>
    </w:p>
  </w:footnote>
  <w:footnote w:type="continuationSeparator" w:id="0">
    <w:p w14:paraId="0F15D638" w14:textId="77777777" w:rsidR="00B26031" w:rsidRDefault="00B26031" w:rsidP="00C7147A">
      <w:pPr>
        <w:spacing w:after="0" w:line="240" w:lineRule="auto"/>
      </w:pPr>
      <w:r>
        <w:continuationSeparator/>
      </w:r>
    </w:p>
  </w:footnote>
  <w:footnote w:id="1">
    <w:p w14:paraId="25005F3C" w14:textId="4DCB4482" w:rsidR="002A441F" w:rsidRPr="002A441F" w:rsidRDefault="002A441F">
      <w:pPr>
        <w:pStyle w:val="FootnoteText"/>
        <w:rPr>
          <w:sz w:val="16"/>
          <w:szCs w:val="16"/>
        </w:rPr>
      </w:pPr>
      <w:r w:rsidRPr="002A441F">
        <w:rPr>
          <w:rStyle w:val="FootnoteReference"/>
          <w:sz w:val="16"/>
          <w:szCs w:val="16"/>
        </w:rPr>
        <w:footnoteRef/>
      </w:r>
      <w:r w:rsidRPr="002A441F">
        <w:rPr>
          <w:sz w:val="16"/>
          <w:szCs w:val="16"/>
        </w:rPr>
        <w:t xml:space="preserve"> Great timing for </w:t>
      </w:r>
      <w:r w:rsidRPr="002A441F">
        <w:rPr>
          <w:rFonts w:hint="cs"/>
          <w:sz w:val="16"/>
          <w:szCs w:val="16"/>
          <w:rtl/>
        </w:rPr>
        <w:t>ערב שבת</w:t>
      </w:r>
      <w:r w:rsidRPr="002A441F">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2C5"/>
    <w:rsid w:val="000B0079"/>
    <w:rsid w:val="002A441F"/>
    <w:rsid w:val="00315EB8"/>
    <w:rsid w:val="003B2DE7"/>
    <w:rsid w:val="00525C9E"/>
    <w:rsid w:val="00543373"/>
    <w:rsid w:val="00685B42"/>
    <w:rsid w:val="008102C5"/>
    <w:rsid w:val="008B502D"/>
    <w:rsid w:val="00925580"/>
    <w:rsid w:val="00945191"/>
    <w:rsid w:val="009D7544"/>
    <w:rsid w:val="00A16A9B"/>
    <w:rsid w:val="00B26031"/>
    <w:rsid w:val="00BE7182"/>
    <w:rsid w:val="00C7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FCD1"/>
  <w15:chartTrackingRefBased/>
  <w15:docId w15:val="{87D5A8F7-907D-413F-B110-6528E588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7A"/>
  </w:style>
  <w:style w:type="paragraph" w:styleId="Footer">
    <w:name w:val="footer"/>
    <w:basedOn w:val="Normal"/>
    <w:link w:val="FooterChar"/>
    <w:uiPriority w:val="99"/>
    <w:unhideWhenUsed/>
    <w:rsid w:val="00C7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7A"/>
  </w:style>
  <w:style w:type="paragraph" w:styleId="FootnoteText">
    <w:name w:val="footnote text"/>
    <w:basedOn w:val="Normal"/>
    <w:link w:val="FootnoteTextChar"/>
    <w:uiPriority w:val="99"/>
    <w:semiHidden/>
    <w:unhideWhenUsed/>
    <w:rsid w:val="002A4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41F"/>
    <w:rPr>
      <w:sz w:val="20"/>
      <w:szCs w:val="20"/>
    </w:rPr>
  </w:style>
  <w:style w:type="character" w:styleId="FootnoteReference">
    <w:name w:val="footnote reference"/>
    <w:basedOn w:val="DefaultParagraphFont"/>
    <w:uiPriority w:val="99"/>
    <w:semiHidden/>
    <w:unhideWhenUsed/>
    <w:rsid w:val="002A4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2023-07-20T18:25:00Z</dcterms:created>
  <dcterms:modified xsi:type="dcterms:W3CDTF">2023-07-21T13:42:00Z</dcterms:modified>
</cp:coreProperties>
</file>