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1A56" w14:textId="77777777" w:rsidR="00EA4EBA" w:rsidRPr="00EF7E2B" w:rsidRDefault="00EA4EBA" w:rsidP="00EA4EBA">
      <w:pPr>
        <w:jc w:val="right"/>
        <w:rPr>
          <w:kern w:val="0"/>
          <w:rtl/>
        </w:rPr>
      </w:pPr>
      <w:r w:rsidRPr="00EF7E2B">
        <w:rPr>
          <w:rFonts w:hint="cs"/>
          <w:kern w:val="0"/>
          <w:rtl/>
        </w:rPr>
        <w:t>הרב שמואל דוב ווייס</w:t>
      </w:r>
    </w:p>
    <w:p w14:paraId="6F534662" w14:textId="6389E311" w:rsidR="00EA4EBA" w:rsidRDefault="00EA4EBA" w:rsidP="00EA4EBA">
      <w:pPr>
        <w:jc w:val="center"/>
        <w:rPr>
          <w:kern w:val="0"/>
          <w:rtl/>
        </w:rPr>
      </w:pPr>
      <w:r w:rsidRPr="00EF7E2B">
        <w:rPr>
          <w:rFonts w:hint="cs"/>
          <w:b/>
          <w:bCs/>
          <w:kern w:val="0"/>
          <w:sz w:val="30"/>
          <w:szCs w:val="30"/>
          <w:u w:val="single"/>
          <w:rtl/>
        </w:rPr>
        <w:t>מצות קריאת שמע</w:t>
      </w:r>
      <w:r w:rsidRPr="00EF7E2B">
        <w:rPr>
          <w:rFonts w:hint="cs"/>
          <w:b/>
          <w:bCs/>
          <w:kern w:val="0"/>
          <w:sz w:val="30"/>
          <w:szCs w:val="30"/>
          <w:rtl/>
        </w:rPr>
        <w:t xml:space="preserve"> </w:t>
      </w:r>
      <w:r w:rsidRPr="00EF7E2B">
        <w:rPr>
          <w:rFonts w:hint="cs"/>
          <w:kern w:val="0"/>
          <w:rtl/>
        </w:rPr>
        <w:t>(#1</w:t>
      </w:r>
      <w:r>
        <w:rPr>
          <w:rFonts w:hint="cs"/>
          <w:kern w:val="0"/>
          <w:rtl/>
        </w:rPr>
        <w:t>5</w:t>
      </w:r>
      <w:r w:rsidRPr="00EF7E2B">
        <w:rPr>
          <w:rFonts w:hint="cs"/>
          <w:kern w:val="0"/>
          <w:rtl/>
        </w:rPr>
        <w:t>)</w:t>
      </w:r>
    </w:p>
    <w:p w14:paraId="1C010C85" w14:textId="07C442D6" w:rsidR="003D28B9" w:rsidRDefault="003D28B9" w:rsidP="003D28B9">
      <w:pPr>
        <w:jc w:val="right"/>
        <w:rPr>
          <w:kern w:val="0"/>
          <w:u w:val="single"/>
          <w:rtl/>
        </w:rPr>
      </w:pPr>
      <w:r w:rsidRPr="003D28B9">
        <w:rPr>
          <w:rFonts w:hint="cs"/>
          <w:kern w:val="0"/>
          <w:u w:val="single"/>
          <w:rtl/>
        </w:rPr>
        <w:t>זמני ק"ש</w:t>
      </w:r>
    </w:p>
    <w:p w14:paraId="66A45EBF" w14:textId="3162E982" w:rsidR="003D28B9" w:rsidRDefault="003D28B9" w:rsidP="003D28B9">
      <w:pPr>
        <w:jc w:val="right"/>
        <w:rPr>
          <w:kern w:val="0"/>
          <w:rtl/>
        </w:rPr>
      </w:pPr>
      <w:r w:rsidRPr="003D28B9">
        <w:rPr>
          <w:rFonts w:hint="cs"/>
          <w:b/>
          <w:bCs/>
          <w:kern w:val="0"/>
          <w:rtl/>
        </w:rPr>
        <w:t>תוספתא</w:t>
      </w:r>
      <w:r>
        <w:rPr>
          <w:rFonts w:hint="cs"/>
          <w:kern w:val="0"/>
          <w:rtl/>
        </w:rPr>
        <w:t xml:space="preserve"> (ג:א)</w:t>
      </w:r>
      <w:r>
        <w:rPr>
          <w:rStyle w:val="FootnoteReference"/>
          <w:kern w:val="0"/>
          <w:rtl/>
        </w:rPr>
        <w:footnoteReference w:id="1"/>
      </w:r>
    </w:p>
    <w:p w14:paraId="248FEA5D" w14:textId="77777777" w:rsidR="00091C5E" w:rsidRDefault="00091C5E" w:rsidP="00091C5E">
      <w:pPr>
        <w:jc w:val="right"/>
        <w:rPr>
          <w:kern w:val="0"/>
          <w:rtl/>
        </w:rPr>
      </w:pPr>
      <w:r w:rsidRPr="00091C5E">
        <w:rPr>
          <w:b/>
          <w:bCs/>
          <w:kern w:val="0"/>
          <w:rtl/>
        </w:rPr>
        <w:t xml:space="preserve">מסכת אבות דרבי נתן </w:t>
      </w:r>
      <w:r w:rsidRPr="00091C5E">
        <w:rPr>
          <w:rFonts w:hint="cs"/>
          <w:kern w:val="0"/>
          <w:rtl/>
        </w:rPr>
        <w:t>(</w:t>
      </w:r>
      <w:r w:rsidRPr="00091C5E">
        <w:rPr>
          <w:kern w:val="0"/>
          <w:rtl/>
        </w:rPr>
        <w:t>נוסחא א</w:t>
      </w:r>
      <w:r>
        <w:rPr>
          <w:rFonts w:hint="cs"/>
          <w:kern w:val="0"/>
          <w:rtl/>
        </w:rPr>
        <w:t>'</w:t>
      </w:r>
      <w:r w:rsidRPr="00091C5E">
        <w:rPr>
          <w:kern w:val="0"/>
          <w:rtl/>
        </w:rPr>
        <w:t xml:space="preserve"> פרק כ</w:t>
      </w:r>
      <w:r>
        <w:rPr>
          <w:rFonts w:hint="cs"/>
          <w:kern w:val="0"/>
          <w:rtl/>
        </w:rPr>
        <w:t>"</w:t>
      </w:r>
      <w:r w:rsidRPr="00091C5E">
        <w:rPr>
          <w:kern w:val="0"/>
          <w:rtl/>
        </w:rPr>
        <w:t>א</w:t>
      </w:r>
      <w:r>
        <w:rPr>
          <w:rFonts w:hint="cs"/>
          <w:kern w:val="0"/>
          <w:rtl/>
        </w:rPr>
        <w:t>)*</w:t>
      </w:r>
    </w:p>
    <w:p w14:paraId="51DBDAB1" w14:textId="1290174B" w:rsidR="00EE0C77" w:rsidRPr="00EE0C77" w:rsidRDefault="00EE0C77" w:rsidP="00EE0C77">
      <w:pPr>
        <w:jc w:val="right"/>
        <w:rPr>
          <w:kern w:val="0"/>
          <w:rtl/>
        </w:rPr>
      </w:pPr>
      <w:r w:rsidRPr="00EE0C77">
        <w:rPr>
          <w:b/>
          <w:bCs/>
          <w:kern w:val="0"/>
          <w:rtl/>
        </w:rPr>
        <w:t>משנה</w:t>
      </w:r>
      <w:r>
        <w:rPr>
          <w:kern w:val="0"/>
          <w:rtl/>
        </w:rPr>
        <w:t xml:space="preserve"> שבת ט:,</w:t>
      </w:r>
      <w:r>
        <w:rPr>
          <w:rFonts w:hint="cs"/>
          <w:kern w:val="0"/>
          <w:rtl/>
        </w:rPr>
        <w:t xml:space="preserve"> </w:t>
      </w:r>
      <w:r w:rsidRPr="00EE0C77">
        <w:rPr>
          <w:rFonts w:hint="cs"/>
          <w:b/>
          <w:bCs/>
          <w:kern w:val="0"/>
          <w:rtl/>
        </w:rPr>
        <w:t>גמ'</w:t>
      </w:r>
      <w:r>
        <w:rPr>
          <w:rFonts w:hint="cs"/>
          <w:kern w:val="0"/>
          <w:rtl/>
        </w:rPr>
        <w:t xml:space="preserve"> שם יא. ["</w:t>
      </w:r>
      <w:r w:rsidRPr="00EE0C77">
        <w:rPr>
          <w:kern w:val="0"/>
          <w:rtl/>
        </w:rPr>
        <w:t>ואם התחילו אין מפסיקין</w:t>
      </w:r>
      <w:r>
        <w:rPr>
          <w:rFonts w:hint="cs"/>
          <w:kern w:val="0"/>
          <w:rtl/>
        </w:rPr>
        <w:t xml:space="preserve">... </w:t>
      </w:r>
      <w:r w:rsidRPr="00EE0C77">
        <w:rPr>
          <w:kern w:val="0"/>
          <w:rtl/>
        </w:rPr>
        <w:t>ולא לתפלה</w:t>
      </w:r>
      <w:r>
        <w:rPr>
          <w:rFonts w:hint="cs"/>
          <w:kern w:val="0"/>
          <w:rtl/>
        </w:rPr>
        <w:t xml:space="preserve">"], </w:t>
      </w:r>
      <w:r w:rsidRPr="00EE0C77">
        <w:rPr>
          <w:rFonts w:hint="cs"/>
          <w:b/>
          <w:bCs/>
          <w:kern w:val="0"/>
          <w:rtl/>
        </w:rPr>
        <w:t>רש"י</w:t>
      </w:r>
      <w:r>
        <w:rPr>
          <w:rFonts w:hint="cs"/>
          <w:kern w:val="0"/>
          <w:rtl/>
        </w:rPr>
        <w:t xml:space="preserve"> שם</w:t>
      </w:r>
    </w:p>
    <w:p w14:paraId="085EBAC1" w14:textId="23998789" w:rsidR="00EE0C77" w:rsidRDefault="00EE0C77" w:rsidP="00EE0C77">
      <w:pPr>
        <w:jc w:val="right"/>
        <w:rPr>
          <w:rtl/>
        </w:rPr>
      </w:pPr>
      <w:r w:rsidRPr="00C70319">
        <w:rPr>
          <w:b/>
          <w:bCs/>
          <w:rtl/>
        </w:rPr>
        <w:t>רמב"ם</w:t>
      </w:r>
      <w:r>
        <w:rPr>
          <w:rtl/>
        </w:rPr>
        <w:t xml:space="preserve"> הל' ק"ש (א</w:t>
      </w:r>
      <w:r>
        <w:rPr>
          <w:rFonts w:hint="cs"/>
          <w:rtl/>
        </w:rPr>
        <w:t>:</w:t>
      </w:r>
      <w:r>
        <w:rPr>
          <w:rFonts w:hint="cs"/>
          <w:rtl/>
        </w:rPr>
        <w:t>ט'-</w:t>
      </w:r>
      <w:r>
        <w:rPr>
          <w:rFonts w:hint="cs"/>
          <w:rtl/>
        </w:rPr>
        <w:t xml:space="preserve">י"ג), </w:t>
      </w:r>
      <w:r w:rsidRPr="00C70319">
        <w:rPr>
          <w:rFonts w:hint="cs"/>
          <w:b/>
          <w:bCs/>
          <w:rtl/>
        </w:rPr>
        <w:t>כסף משנה</w:t>
      </w:r>
      <w:r>
        <w:rPr>
          <w:rFonts w:hint="cs"/>
          <w:rtl/>
        </w:rPr>
        <w:t xml:space="preserve"> </w:t>
      </w:r>
      <w:r>
        <w:rPr>
          <w:rFonts w:hint="cs"/>
          <w:rtl/>
        </w:rPr>
        <w:t>(</w:t>
      </w:r>
      <w:r>
        <w:rPr>
          <w:rFonts w:hint="cs"/>
          <w:rtl/>
        </w:rPr>
        <w:t>שם</w:t>
      </w:r>
      <w:r>
        <w:rPr>
          <w:rFonts w:hint="cs"/>
          <w:rtl/>
        </w:rPr>
        <w:t>:י"ג)</w:t>
      </w:r>
    </w:p>
    <w:p w14:paraId="40DC7F4B" w14:textId="51782DEC" w:rsidR="00666F8F" w:rsidRDefault="00666F8F" w:rsidP="00EE0C77">
      <w:pPr>
        <w:jc w:val="right"/>
        <w:rPr>
          <w:rtl/>
        </w:rPr>
      </w:pPr>
      <w:r w:rsidRPr="00666F8F">
        <w:rPr>
          <w:b/>
          <w:bCs/>
          <w:rtl/>
        </w:rPr>
        <w:t>שו"ע</w:t>
      </w:r>
      <w:r>
        <w:rPr>
          <w:rtl/>
        </w:rPr>
        <w:t xml:space="preserve"> או"ח </w:t>
      </w:r>
      <w:r>
        <w:rPr>
          <w:rFonts w:hint="cs"/>
          <w:rtl/>
        </w:rPr>
        <w:t>(</w:t>
      </w:r>
      <w:r>
        <w:rPr>
          <w:rtl/>
        </w:rPr>
        <w:t>נ"ח:ו)</w:t>
      </w:r>
      <w:r>
        <w:rPr>
          <w:rFonts w:hint="cs"/>
          <w:rtl/>
        </w:rPr>
        <w:t xml:space="preserve">, </w:t>
      </w:r>
      <w:r w:rsidRPr="00666F8F">
        <w:rPr>
          <w:rFonts w:hint="cs"/>
          <w:b/>
          <w:bCs/>
          <w:rtl/>
        </w:rPr>
        <w:t>מגן אברהם</w:t>
      </w:r>
      <w:r>
        <w:rPr>
          <w:rFonts w:hint="cs"/>
          <w:rtl/>
        </w:rPr>
        <w:t xml:space="preserve"> (שם:ז)</w:t>
      </w:r>
    </w:p>
    <w:p w14:paraId="7D4E845D" w14:textId="160704D4" w:rsidR="00152CB3" w:rsidRDefault="00152CB3" w:rsidP="00EE0C77">
      <w:pPr>
        <w:jc w:val="right"/>
        <w:rPr>
          <w:rFonts w:hint="cs"/>
          <w:rtl/>
        </w:rPr>
      </w:pPr>
      <w:r w:rsidRPr="00152CB3">
        <w:rPr>
          <w:rFonts w:hint="cs"/>
          <w:b/>
          <w:bCs/>
          <w:rtl/>
        </w:rPr>
        <w:t>רש"י</w:t>
      </w:r>
      <w:r>
        <w:rPr>
          <w:rFonts w:hint="cs"/>
          <w:rtl/>
        </w:rPr>
        <w:t xml:space="preserve"> ב. (ד"ה עד סוף האשמורה הראשונה), </w:t>
      </w:r>
      <w:r w:rsidRPr="00152CB3">
        <w:rPr>
          <w:rFonts w:hint="cs"/>
          <w:b/>
          <w:bCs/>
          <w:rtl/>
        </w:rPr>
        <w:t>תוס'</w:t>
      </w:r>
      <w:r>
        <w:rPr>
          <w:rFonts w:hint="cs"/>
          <w:rtl/>
        </w:rPr>
        <w:t xml:space="preserve"> שם (ד"ה מאימתי) [עד "...ושתים לאחריה בערבית"]</w:t>
      </w:r>
    </w:p>
    <w:p w14:paraId="0B7EB913" w14:textId="77777777" w:rsidR="00152CB3" w:rsidRDefault="00152CB3" w:rsidP="00152CB3">
      <w:pPr>
        <w:jc w:val="right"/>
        <w:rPr>
          <w:rtl/>
        </w:rPr>
      </w:pPr>
      <w:r w:rsidRPr="00152CB3">
        <w:rPr>
          <w:b/>
          <w:bCs/>
          <w:rtl/>
        </w:rPr>
        <w:t xml:space="preserve">שו"ת הרשב"א </w:t>
      </w:r>
      <w:r w:rsidRPr="00152CB3">
        <w:rPr>
          <w:rFonts w:hint="cs"/>
          <w:rtl/>
        </w:rPr>
        <w:t>(</w:t>
      </w:r>
      <w:r w:rsidRPr="00152CB3">
        <w:rPr>
          <w:rtl/>
        </w:rPr>
        <w:t>חלק א סימן מ</w:t>
      </w:r>
      <w:r>
        <w:rPr>
          <w:rFonts w:hint="cs"/>
          <w:rtl/>
        </w:rPr>
        <w:t>"</w:t>
      </w:r>
      <w:r w:rsidRPr="00152CB3">
        <w:rPr>
          <w:rtl/>
        </w:rPr>
        <w:t>ז</w:t>
      </w:r>
      <w:r>
        <w:rPr>
          <w:rFonts w:hint="cs"/>
          <w:rtl/>
        </w:rPr>
        <w:t>)</w:t>
      </w:r>
      <w:r w:rsidRPr="00152CB3">
        <w:rPr>
          <w:rFonts w:hint="cs"/>
          <w:rtl/>
        </w:rPr>
        <w:t>*</w:t>
      </w:r>
    </w:p>
    <w:p w14:paraId="345B6FAF" w14:textId="77777777" w:rsidR="00245CFF" w:rsidRDefault="00245CFF" w:rsidP="00245CFF">
      <w:pPr>
        <w:jc w:val="right"/>
        <w:rPr>
          <w:rFonts w:ascii="Calibri" w:eastAsia="Calibri" w:hAnsi="Calibri" w:cs="Arial"/>
          <w:rtl/>
        </w:rPr>
      </w:pPr>
      <w:r w:rsidRPr="00261A0E">
        <w:rPr>
          <w:rFonts w:ascii="Calibri" w:eastAsia="Calibri" w:hAnsi="Calibri" w:cs="Arial" w:hint="cs"/>
          <w:b/>
          <w:bCs/>
          <w:rtl/>
        </w:rPr>
        <w:t>גמ'</w:t>
      </w:r>
      <w:r>
        <w:rPr>
          <w:rFonts w:ascii="Calibri" w:eastAsia="Calibri" w:hAnsi="Calibri" w:cs="Arial" w:hint="cs"/>
          <w:b/>
          <w:bCs/>
          <w:rtl/>
        </w:rPr>
        <w:t xml:space="preserve"> </w:t>
      </w:r>
      <w:r w:rsidRPr="00261A0E">
        <w:rPr>
          <w:rFonts w:ascii="Calibri" w:eastAsia="Calibri" w:hAnsi="Calibri" w:cs="Arial" w:hint="cs"/>
          <w:rtl/>
        </w:rPr>
        <w:t>ח:</w:t>
      </w:r>
      <w:r>
        <w:rPr>
          <w:rFonts w:ascii="Calibri" w:eastAsia="Calibri" w:hAnsi="Calibri" w:cs="Arial" w:hint="cs"/>
          <w:rtl/>
        </w:rPr>
        <w:t xml:space="preserve"> ["תניא ר"ש בן יוחי..."] - ט. [עד "...משום רבי עקיבא"], </w:t>
      </w:r>
      <w:r w:rsidRPr="00261A0E">
        <w:rPr>
          <w:rFonts w:ascii="Calibri" w:eastAsia="Calibri" w:hAnsi="Calibri" w:cs="Arial" w:hint="cs"/>
          <w:b/>
          <w:bCs/>
          <w:rtl/>
        </w:rPr>
        <w:t>רש"י</w:t>
      </w:r>
      <w:r>
        <w:rPr>
          <w:rFonts w:ascii="Calibri" w:eastAsia="Calibri" w:hAnsi="Calibri" w:cs="Arial" w:hint="cs"/>
          <w:rtl/>
        </w:rPr>
        <w:t xml:space="preserve"> שם</w:t>
      </w:r>
    </w:p>
    <w:p w14:paraId="78073121" w14:textId="77777777" w:rsidR="00245CFF" w:rsidRDefault="00245CFF" w:rsidP="00245CFF">
      <w:pPr>
        <w:jc w:val="right"/>
        <w:rPr>
          <w:rFonts w:ascii="Calibri" w:eastAsia="Calibri" w:hAnsi="Calibri" w:cs="Arial"/>
          <w:rtl/>
        </w:rPr>
      </w:pPr>
      <w:r w:rsidRPr="00BF52E6">
        <w:rPr>
          <w:rFonts w:ascii="Calibri" w:eastAsia="Calibri" w:hAnsi="Calibri" w:cs="Arial" w:hint="cs"/>
          <w:b/>
          <w:bCs/>
          <w:rtl/>
        </w:rPr>
        <w:t>קרן אורה</w:t>
      </w:r>
      <w:r>
        <w:rPr>
          <w:rFonts w:ascii="Calibri" w:eastAsia="Calibri" w:hAnsi="Calibri" w:cs="Arial" w:hint="cs"/>
          <w:rtl/>
        </w:rPr>
        <w:t xml:space="preserve"> ג. (אות י"ח) ["תדע...וסייג הם"]</w:t>
      </w:r>
    </w:p>
    <w:p w14:paraId="48A404DF" w14:textId="39A51EFF" w:rsidR="00434FF8" w:rsidRDefault="00434FF8" w:rsidP="00245CFF">
      <w:pPr>
        <w:jc w:val="right"/>
        <w:rPr>
          <w:rFonts w:ascii="Calibri" w:eastAsia="Calibri" w:hAnsi="Calibri" w:cs="Arial"/>
          <w:rtl/>
        </w:rPr>
      </w:pPr>
      <w:r w:rsidRPr="00434FF8">
        <w:rPr>
          <w:rFonts w:ascii="Calibri" w:eastAsia="Calibri" w:hAnsi="Calibri" w:cs="Arial"/>
          <w:b/>
          <w:bCs/>
          <w:rtl/>
        </w:rPr>
        <w:t>גמ'</w:t>
      </w:r>
      <w:r>
        <w:rPr>
          <w:rFonts w:ascii="Calibri" w:eastAsia="Calibri" w:hAnsi="Calibri" w:cs="Arial"/>
          <w:rtl/>
        </w:rPr>
        <w:t xml:space="preserve"> כ: ["ק"ש פשיט</w:t>
      </w:r>
      <w:r>
        <w:rPr>
          <w:rFonts w:ascii="Calibri" w:eastAsia="Calibri" w:hAnsi="Calibri" w:cs="Arial" w:hint="cs"/>
          <w:rtl/>
        </w:rPr>
        <w:t>א... קמ"ל"]</w:t>
      </w:r>
    </w:p>
    <w:p w14:paraId="1E12A9C5" w14:textId="6F09EF3A" w:rsidR="00434FF8" w:rsidRDefault="00434FF8" w:rsidP="00245CFF">
      <w:pPr>
        <w:jc w:val="right"/>
        <w:rPr>
          <w:rFonts w:ascii="Calibri" w:eastAsia="Calibri" w:hAnsi="Calibri" w:cs="Arial" w:hint="cs"/>
          <w:rtl/>
        </w:rPr>
      </w:pPr>
      <w:r w:rsidRPr="00434FF8">
        <w:rPr>
          <w:rFonts w:ascii="Calibri" w:eastAsia="Calibri" w:hAnsi="Calibri" w:cs="Arial" w:hint="cs"/>
          <w:b/>
          <w:bCs/>
          <w:rtl/>
        </w:rPr>
        <w:t>ספר המצות להרמב"ם</w:t>
      </w:r>
      <w:r w:rsidRPr="00434FF8">
        <w:rPr>
          <w:rFonts w:ascii="Calibri" w:eastAsia="Calibri" w:hAnsi="Calibri" w:cs="Arial" w:hint="cs"/>
          <w:rtl/>
        </w:rPr>
        <w:t xml:space="preserve"> </w:t>
      </w:r>
      <w:r>
        <w:rPr>
          <w:rFonts w:ascii="Calibri" w:eastAsia="Calibri" w:hAnsi="Calibri" w:cs="Arial" w:hint="cs"/>
          <w:rtl/>
        </w:rPr>
        <w:t>(מצות עשה י')</w:t>
      </w:r>
    </w:p>
    <w:p w14:paraId="478F9A63" w14:textId="77777777" w:rsidR="00434FF8" w:rsidRDefault="00434FF8" w:rsidP="00434FF8">
      <w:pPr>
        <w:jc w:val="right"/>
        <w:rPr>
          <w:rtl/>
        </w:rPr>
      </w:pPr>
      <w:r w:rsidRPr="00434FF8">
        <w:rPr>
          <w:b/>
          <w:bCs/>
          <w:rtl/>
        </w:rPr>
        <w:t xml:space="preserve">השגות הרמב"ן לספר המצוות לרמב"ם </w:t>
      </w:r>
      <w:r w:rsidRPr="00434FF8">
        <w:rPr>
          <w:rFonts w:hint="cs"/>
          <w:rtl/>
        </w:rPr>
        <w:t>(</w:t>
      </w:r>
      <w:r w:rsidRPr="00434FF8">
        <w:rPr>
          <w:rtl/>
        </w:rPr>
        <w:t>העשין והלאוין שסילק</w:t>
      </w:r>
      <w:r>
        <w:rPr>
          <w:rFonts w:hint="cs"/>
          <w:rtl/>
        </w:rPr>
        <w:t>)*</w:t>
      </w:r>
    </w:p>
    <w:p w14:paraId="1662562A" w14:textId="77777777" w:rsidR="00434FF8" w:rsidRDefault="00434FF8" w:rsidP="00434FF8">
      <w:pPr>
        <w:jc w:val="right"/>
        <w:rPr>
          <w:u w:val="single"/>
          <w:rtl/>
        </w:rPr>
      </w:pPr>
      <w:r w:rsidRPr="00434FF8">
        <w:rPr>
          <w:rFonts w:hint="cs"/>
          <w:u w:val="single"/>
          <w:rtl/>
        </w:rPr>
        <w:t>תחילת זמן ק"ש של שחרית</w:t>
      </w:r>
    </w:p>
    <w:p w14:paraId="08957439" w14:textId="68987091" w:rsidR="008026FC" w:rsidRDefault="008026FC" w:rsidP="008026FC">
      <w:pPr>
        <w:jc w:val="right"/>
        <w:rPr>
          <w:rtl/>
        </w:rPr>
      </w:pPr>
      <w:r w:rsidRPr="006378AF">
        <w:rPr>
          <w:rFonts w:hint="cs"/>
          <w:b/>
          <w:bCs/>
          <w:rtl/>
        </w:rPr>
        <w:t>משנה</w:t>
      </w:r>
      <w:r>
        <w:rPr>
          <w:rFonts w:hint="cs"/>
          <w:rtl/>
        </w:rPr>
        <w:t xml:space="preserve"> ט:, </w:t>
      </w:r>
      <w:r w:rsidRPr="00A23CE8">
        <w:rPr>
          <w:rFonts w:hint="cs"/>
          <w:b/>
          <w:bCs/>
          <w:rtl/>
        </w:rPr>
        <w:t>גמ'</w:t>
      </w:r>
      <w:r>
        <w:rPr>
          <w:rFonts w:hint="cs"/>
          <w:rtl/>
        </w:rPr>
        <w:t xml:space="preserve"> שם [עד "... דור דורים"], </w:t>
      </w:r>
      <w:r w:rsidRPr="006378AF">
        <w:rPr>
          <w:rFonts w:hint="cs"/>
          <w:b/>
          <w:bCs/>
          <w:rtl/>
        </w:rPr>
        <w:t>רש"י</w:t>
      </w:r>
      <w:r>
        <w:rPr>
          <w:rFonts w:hint="cs"/>
          <w:rtl/>
        </w:rPr>
        <w:t xml:space="preserve"> שם</w:t>
      </w:r>
    </w:p>
    <w:p w14:paraId="56D6C1C8" w14:textId="33575B73" w:rsidR="008026FC" w:rsidRDefault="008026FC" w:rsidP="008026FC">
      <w:pPr>
        <w:jc w:val="right"/>
        <w:rPr>
          <w:rtl/>
        </w:rPr>
      </w:pPr>
      <w:r w:rsidRPr="008026FC">
        <w:rPr>
          <w:b/>
          <w:bCs/>
          <w:rtl/>
        </w:rPr>
        <w:t>תוס'</w:t>
      </w:r>
      <w:r>
        <w:rPr>
          <w:rFonts w:hint="cs"/>
          <w:b/>
          <w:bCs/>
          <w:rtl/>
        </w:rPr>
        <w:t xml:space="preserve"> </w:t>
      </w:r>
      <w:r w:rsidRPr="008026FC">
        <w:rPr>
          <w:rFonts w:hint="cs"/>
          <w:rtl/>
        </w:rPr>
        <w:t>שם</w:t>
      </w:r>
      <w:r>
        <w:rPr>
          <w:rFonts w:hint="cs"/>
          <w:rtl/>
        </w:rPr>
        <w:t xml:space="preserve"> (ד"ה אלא, אחרים</w:t>
      </w:r>
      <w:r w:rsidR="007B6535">
        <w:rPr>
          <w:rFonts w:hint="cs"/>
          <w:rtl/>
        </w:rPr>
        <w:t>, לק"ש כותיקין</w:t>
      </w:r>
      <w:r>
        <w:rPr>
          <w:rFonts w:hint="cs"/>
          <w:rtl/>
        </w:rPr>
        <w:t>)</w:t>
      </w:r>
    </w:p>
    <w:p w14:paraId="7DDB5DC3" w14:textId="7D698A6A" w:rsidR="00F829F2" w:rsidRPr="00F829F2" w:rsidRDefault="00F829F2" w:rsidP="00F829F2">
      <w:pPr>
        <w:jc w:val="right"/>
        <w:rPr>
          <w:rFonts w:ascii="Calibri" w:eastAsia="Calibri" w:hAnsi="Calibri" w:cs="Arial"/>
          <w:rtl/>
        </w:rPr>
      </w:pPr>
      <w:r w:rsidRPr="00261A0E">
        <w:rPr>
          <w:rFonts w:ascii="Calibri" w:eastAsia="Calibri" w:hAnsi="Calibri" w:cs="Arial" w:hint="cs"/>
          <w:b/>
          <w:bCs/>
          <w:rtl/>
        </w:rPr>
        <w:t>גמ'</w:t>
      </w:r>
      <w:r>
        <w:rPr>
          <w:rFonts w:ascii="Calibri" w:eastAsia="Calibri" w:hAnsi="Calibri" w:cs="Arial" w:hint="cs"/>
          <w:b/>
          <w:bCs/>
          <w:rtl/>
        </w:rPr>
        <w:t xml:space="preserve"> </w:t>
      </w:r>
      <w:r w:rsidRPr="00261A0E">
        <w:rPr>
          <w:rFonts w:ascii="Calibri" w:eastAsia="Calibri" w:hAnsi="Calibri" w:cs="Arial" w:hint="cs"/>
          <w:rtl/>
        </w:rPr>
        <w:t>ח:</w:t>
      </w:r>
      <w:r>
        <w:rPr>
          <w:rFonts w:ascii="Calibri" w:eastAsia="Calibri" w:hAnsi="Calibri" w:cs="Arial" w:hint="cs"/>
          <w:rtl/>
        </w:rPr>
        <w:t xml:space="preserve"> ["תניא ר"ש בן יוחי..."] - ט. [עד "...משום רבי עקיבא"], </w:t>
      </w:r>
      <w:r w:rsidRPr="00261A0E">
        <w:rPr>
          <w:rFonts w:ascii="Calibri" w:eastAsia="Calibri" w:hAnsi="Calibri" w:cs="Arial" w:hint="cs"/>
          <w:b/>
          <w:bCs/>
          <w:rtl/>
        </w:rPr>
        <w:t>רש"י</w:t>
      </w:r>
      <w:r>
        <w:rPr>
          <w:rFonts w:ascii="Calibri" w:eastAsia="Calibri" w:hAnsi="Calibri" w:cs="Arial" w:hint="cs"/>
          <w:rtl/>
        </w:rPr>
        <w:t xml:space="preserve"> שם</w:t>
      </w:r>
      <w:r>
        <w:rPr>
          <w:rStyle w:val="FootnoteReference"/>
          <w:rFonts w:ascii="Calibri" w:eastAsia="Calibri" w:hAnsi="Calibri" w:cs="Arial"/>
          <w:rtl/>
        </w:rPr>
        <w:footnoteReference w:id="2"/>
      </w:r>
    </w:p>
    <w:p w14:paraId="685A1057" w14:textId="0F618688" w:rsidR="008026FC" w:rsidRDefault="008026FC" w:rsidP="008026FC">
      <w:pPr>
        <w:jc w:val="right"/>
        <w:rPr>
          <w:rtl/>
        </w:rPr>
      </w:pPr>
      <w:r w:rsidRPr="008026FC">
        <w:rPr>
          <w:b/>
          <w:bCs/>
          <w:rtl/>
        </w:rPr>
        <w:t>תוס'</w:t>
      </w:r>
      <w:r>
        <w:rPr>
          <w:rtl/>
        </w:rPr>
        <w:t xml:space="preserve"> </w:t>
      </w:r>
      <w:r w:rsidR="00F829F2">
        <w:rPr>
          <w:rFonts w:hint="cs"/>
          <w:rtl/>
        </w:rPr>
        <w:t xml:space="preserve">ח: (ד"ה לא), </w:t>
      </w:r>
      <w:r>
        <w:rPr>
          <w:rtl/>
        </w:rPr>
        <w:t>ט. (ד"ה</w:t>
      </w:r>
      <w:r>
        <w:rPr>
          <w:rFonts w:hint="cs"/>
          <w:rtl/>
        </w:rPr>
        <w:t xml:space="preserve"> לעולם יממא)</w:t>
      </w:r>
    </w:p>
    <w:p w14:paraId="5381533C" w14:textId="1ED6E669" w:rsidR="007B6535" w:rsidRDefault="007B6535" w:rsidP="008026FC">
      <w:pPr>
        <w:jc w:val="right"/>
        <w:rPr>
          <w:rtl/>
        </w:rPr>
      </w:pPr>
      <w:r w:rsidRPr="007B6535">
        <w:rPr>
          <w:b/>
          <w:bCs/>
          <w:rtl/>
        </w:rPr>
        <w:t>רי"ף</w:t>
      </w:r>
      <w:r>
        <w:rPr>
          <w:rtl/>
        </w:rPr>
        <w:t xml:space="preserve"> ב. בדפיו ["ו</w:t>
      </w:r>
      <w:r>
        <w:rPr>
          <w:rFonts w:hint="cs"/>
          <w:rtl/>
        </w:rPr>
        <w:t>הא דר' שמעון..."] - ב: [עד "...אבל לכתחילה לא"]</w:t>
      </w:r>
    </w:p>
    <w:p w14:paraId="636C800F" w14:textId="43A88941" w:rsidR="00CD7EAC" w:rsidRPr="00CD7EAC" w:rsidRDefault="00CD7EAC" w:rsidP="00CD7EAC">
      <w:pPr>
        <w:jc w:val="right"/>
        <w:rPr>
          <w:b/>
          <w:bCs/>
          <w:rtl/>
        </w:rPr>
      </w:pPr>
      <w:r w:rsidRPr="007B6535">
        <w:rPr>
          <w:b/>
          <w:bCs/>
          <w:rtl/>
        </w:rPr>
        <w:t>רבינו יונה</w:t>
      </w:r>
      <w:r>
        <w:rPr>
          <w:rFonts w:hint="cs"/>
          <w:b/>
          <w:bCs/>
          <w:rtl/>
        </w:rPr>
        <w:t xml:space="preserve"> </w:t>
      </w:r>
      <w:r w:rsidRPr="007B6535">
        <w:rPr>
          <w:rFonts w:hint="cs"/>
          <w:rtl/>
        </w:rPr>
        <w:t>ד:</w:t>
      </w:r>
      <w:r>
        <w:rPr>
          <w:rFonts w:hint="cs"/>
          <w:b/>
          <w:bCs/>
          <w:rtl/>
        </w:rPr>
        <w:t xml:space="preserve"> </w:t>
      </w:r>
      <w:r w:rsidRPr="007B6535">
        <w:rPr>
          <w:rFonts w:hint="cs"/>
          <w:rtl/>
        </w:rPr>
        <w:t>בדפי הרי"ף</w:t>
      </w:r>
      <w:r>
        <w:rPr>
          <w:rFonts w:hint="cs"/>
          <w:rtl/>
        </w:rPr>
        <w:t xml:space="preserve"> (ד"ה </w:t>
      </w:r>
      <w:r w:rsidRPr="007B6535">
        <w:rPr>
          <w:rFonts w:hint="cs"/>
          <w:rtl/>
        </w:rPr>
        <w:t>מתני' מאימתי</w:t>
      </w:r>
      <w:r>
        <w:rPr>
          <w:rFonts w:hint="cs"/>
          <w:rtl/>
        </w:rPr>
        <w:t>)</w:t>
      </w:r>
    </w:p>
    <w:p w14:paraId="447FCD54" w14:textId="002B7F1C" w:rsidR="007B6535" w:rsidRDefault="007B6535" w:rsidP="008026FC">
      <w:pPr>
        <w:jc w:val="right"/>
        <w:rPr>
          <w:rtl/>
        </w:rPr>
      </w:pPr>
      <w:r w:rsidRPr="009863CC">
        <w:rPr>
          <w:b/>
          <w:bCs/>
          <w:rtl/>
        </w:rPr>
        <w:t>מלח</w:t>
      </w:r>
      <w:r w:rsidRPr="009863CC">
        <w:rPr>
          <w:rFonts w:hint="cs"/>
          <w:b/>
          <w:bCs/>
          <w:rtl/>
        </w:rPr>
        <w:t>מות</w:t>
      </w:r>
      <w:r w:rsidRPr="009863CC">
        <w:rPr>
          <w:rFonts w:hint="cs"/>
          <w:rtl/>
        </w:rPr>
        <w:t xml:space="preserve"> ב: ["</w:t>
      </w:r>
      <w:r w:rsidR="009863CC" w:rsidRPr="009863CC">
        <w:rPr>
          <w:rFonts w:hint="cs"/>
          <w:rtl/>
        </w:rPr>
        <w:t xml:space="preserve">אבל בשל שחרית... </w:t>
      </w:r>
      <w:r w:rsidR="009863CC" w:rsidRPr="002D10A7">
        <w:rPr>
          <w:rtl/>
        </w:rPr>
        <w:t>וכל דכן הוא כדפרישית</w:t>
      </w:r>
      <w:r w:rsidRPr="009863CC">
        <w:rPr>
          <w:rFonts w:hint="cs"/>
          <w:rtl/>
        </w:rPr>
        <w:t>"]</w:t>
      </w:r>
    </w:p>
    <w:p w14:paraId="6A12BB32" w14:textId="77777777" w:rsidR="005613F7" w:rsidRPr="005613F7" w:rsidRDefault="005613F7" w:rsidP="005613F7">
      <w:pPr>
        <w:jc w:val="right"/>
        <w:rPr>
          <w:b/>
          <w:bCs/>
        </w:rPr>
      </w:pPr>
    </w:p>
    <w:p w14:paraId="48CF9423" w14:textId="0C4C0221" w:rsidR="00091C5E" w:rsidRPr="00091C5E" w:rsidRDefault="00091C5E" w:rsidP="00091C5E">
      <w:pPr>
        <w:jc w:val="right"/>
        <w:rPr>
          <w:kern w:val="0"/>
        </w:rPr>
      </w:pPr>
    </w:p>
    <w:p w14:paraId="5E72DBBA" w14:textId="6B3D9AEA" w:rsidR="00091C5E" w:rsidRPr="00091C5E" w:rsidRDefault="00091C5E" w:rsidP="00091C5E">
      <w:pPr>
        <w:jc w:val="right"/>
        <w:rPr>
          <w:kern w:val="0"/>
          <w:rtl/>
        </w:rPr>
      </w:pPr>
      <w:r w:rsidRPr="00091C5E">
        <w:rPr>
          <w:b/>
          <w:bCs/>
          <w:kern w:val="0"/>
          <w:rtl/>
        </w:rPr>
        <w:t>מסכת אבות דרבי נתן נוסחא א</w:t>
      </w:r>
      <w:r w:rsidRPr="00091C5E">
        <w:rPr>
          <w:rFonts w:hint="cs"/>
          <w:b/>
          <w:bCs/>
          <w:kern w:val="0"/>
          <w:rtl/>
        </w:rPr>
        <w:t>'</w:t>
      </w:r>
      <w:r w:rsidRPr="00091C5E">
        <w:rPr>
          <w:b/>
          <w:bCs/>
          <w:kern w:val="0"/>
          <w:rtl/>
        </w:rPr>
        <w:t xml:space="preserve"> פרק כ</w:t>
      </w:r>
      <w:r w:rsidRPr="00091C5E">
        <w:rPr>
          <w:rFonts w:hint="cs"/>
          <w:b/>
          <w:bCs/>
          <w:kern w:val="0"/>
          <w:rtl/>
        </w:rPr>
        <w:t>"</w:t>
      </w:r>
      <w:r w:rsidRPr="00091C5E">
        <w:rPr>
          <w:b/>
          <w:bCs/>
          <w:kern w:val="0"/>
          <w:rtl/>
        </w:rPr>
        <w:t>א</w:t>
      </w:r>
    </w:p>
    <w:p w14:paraId="61C40191" w14:textId="356CEFF4" w:rsidR="00091C5E" w:rsidRPr="00091C5E" w:rsidRDefault="00091C5E" w:rsidP="00091C5E">
      <w:pPr>
        <w:jc w:val="right"/>
        <w:rPr>
          <w:kern w:val="0"/>
          <w:rtl/>
        </w:rPr>
      </w:pPr>
      <w:r w:rsidRPr="00091C5E">
        <w:rPr>
          <w:kern w:val="0"/>
          <w:rtl/>
        </w:rPr>
        <w:t>רבי דוסא בן הרכינס אומר שֵינה של שחרית ויין של צהרים ושיחת הילדים וישיבת בתי כנסיות של עמי הארץ מוציאים את האדם מן העולם:</w:t>
      </w:r>
    </w:p>
    <w:p w14:paraId="377D084B" w14:textId="52460E85" w:rsidR="00091C5E" w:rsidRDefault="00091C5E" w:rsidP="00091C5E">
      <w:pPr>
        <w:jc w:val="right"/>
        <w:rPr>
          <w:kern w:val="0"/>
          <w:rtl/>
        </w:rPr>
      </w:pPr>
      <w:r w:rsidRPr="00091C5E">
        <w:rPr>
          <w:kern w:val="0"/>
          <w:rtl/>
        </w:rPr>
        <w:lastRenderedPageBreak/>
        <w:t>שֵינה של שחרית כיצד מלמד שלא יתכוין אדם לישן עד שיעבור עליו זמן קריאת שמע. שכל זמן שאדם ישן עד שיעבור עליו זמן קריאת שמע נמצא בטל מן התורה שנאמר אמר עצל שחל בדרך ארי בין הרחובות הדלת תסוב על צירה ועצל על מטתו (משלי כ"ו י"ג וי"ד):</w:t>
      </w:r>
    </w:p>
    <w:p w14:paraId="3611F97A" w14:textId="77777777" w:rsidR="00152CB3" w:rsidRPr="00091C5E" w:rsidRDefault="00152CB3" w:rsidP="00091C5E">
      <w:pPr>
        <w:jc w:val="right"/>
        <w:rPr>
          <w:kern w:val="0"/>
          <w:rtl/>
        </w:rPr>
      </w:pPr>
    </w:p>
    <w:p w14:paraId="53C277AB" w14:textId="6F7693FA" w:rsidR="00152CB3" w:rsidRPr="00152CB3" w:rsidRDefault="00152CB3" w:rsidP="00152CB3">
      <w:pPr>
        <w:jc w:val="right"/>
        <w:rPr>
          <w:rtl/>
        </w:rPr>
      </w:pPr>
      <w:r w:rsidRPr="00152CB3">
        <w:rPr>
          <w:b/>
          <w:bCs/>
          <w:rtl/>
        </w:rPr>
        <w:t>שו"ת הרשב"א חלק א סימן מז</w:t>
      </w:r>
      <w:r w:rsidRPr="00152CB3">
        <w:t xml:space="preserve"> </w:t>
      </w:r>
    </w:p>
    <w:p w14:paraId="6675AEE4" w14:textId="77777777" w:rsidR="00152CB3" w:rsidRPr="00152CB3" w:rsidRDefault="00152CB3" w:rsidP="00152CB3">
      <w:pPr>
        <w:jc w:val="right"/>
        <w:rPr>
          <w:rtl/>
        </w:rPr>
      </w:pPr>
      <w:r w:rsidRPr="00152CB3">
        <w:rPr>
          <w:rtl/>
        </w:rPr>
        <w:t xml:space="preserve">שאלת עוד לפי מה שפרש רש"י ז"ל גבי מתניתין /ברכות/ (דף ב) דמאימתי קורין את שמע בערבין /בנוסח שלפנינו: בערבית/ משעה שהכהנים נכנסין לאכול בתרומתן. דמקמי הכי יממא הוא. ולפי' הקורא קודם לכן לא יצא ידי חובתו. אם כן למה קורין אותה בבית הכנסת? כדי לעמוד בתפילה מתוך דברי תורה. אם כן תמה הוא שאם כן למה קורין אותה בברכותיה דהא אכתי לא מטא זמנה ועברינן משום בל תשא? </w:t>
      </w:r>
    </w:p>
    <w:p w14:paraId="4BC33D84" w14:textId="6F4A2DFB" w:rsidR="00152CB3" w:rsidRDefault="00152CB3" w:rsidP="00152CB3">
      <w:pPr>
        <w:jc w:val="right"/>
        <w:rPr>
          <w:rtl/>
        </w:rPr>
      </w:pPr>
      <w:r w:rsidRPr="00152CB3">
        <w:rPr>
          <w:rtl/>
        </w:rPr>
        <w:t xml:space="preserve">תשובה דברי רש"י ז"ל מן הירושלמי הן. דגרסינן התם תני הקורא קודם לכן לא יצא ידי חובתו. אם כן למה קורין אותה בבית הכנסת? אמר רבי יוסי אין קורין אותה בבית הכנסת אלא לעמוד בתפילה מתוך דברי תורה. ומה שתמהת אם כן היאך אנו קורין אותה בברכותיה? אל תתמה. דברכות של קרית /קריאת/ שמע אינן ברכות של קרית שמע ממש כברכת התורה וכברכת המצות. שאם כן היה לנו לברך לקרוא את שמע כמו שמברכין על קריאת התורה ועל קריאת המגלה. אלא ברכותיהן שנתקנו בפני עצמן. אלא שתקנו לאומרן לפני קרית שמע ולאחריו וכן הסכימו הגאונים ז"ל. ולפיכך מי שקרא קרית שמע בלא ברכותיה חוזר ואומר ברכותיה בפני עצמן ואין בכך כלום. </w:t>
      </w:r>
      <w:r w:rsidR="005613F7">
        <w:rPr>
          <w:rFonts w:hint="cs"/>
          <w:rtl/>
        </w:rPr>
        <w:t>..</w:t>
      </w:r>
      <w:r w:rsidRPr="00152CB3">
        <w:rPr>
          <w:rtl/>
        </w:rPr>
        <w:t>. ועוד תדע לך מדתנן בפרק קמא מכאן ואילך לא הפסיד כאדם שקורא בתורה. ואסיקנא מאי לא הפסיד לא הפסיד בברכות ואף על פי שעבר זמנה של קריאה.</w:t>
      </w:r>
    </w:p>
    <w:p w14:paraId="6DA19AE2" w14:textId="77777777" w:rsidR="00434FF8" w:rsidRDefault="00434FF8" w:rsidP="00152CB3">
      <w:pPr>
        <w:jc w:val="right"/>
        <w:rPr>
          <w:rtl/>
        </w:rPr>
      </w:pPr>
    </w:p>
    <w:p w14:paraId="15F7AC1C" w14:textId="3AEB7E57" w:rsidR="00434FF8" w:rsidRPr="00434FF8" w:rsidRDefault="00434FF8" w:rsidP="00434FF8">
      <w:pPr>
        <w:jc w:val="right"/>
        <w:rPr>
          <w:rtl/>
        </w:rPr>
      </w:pPr>
      <w:r w:rsidRPr="00434FF8">
        <w:rPr>
          <w:b/>
          <w:bCs/>
          <w:rtl/>
        </w:rPr>
        <w:t>השגות הרמב"ן לספר המצוות לרמב"ם העשין והלאוין שסילק</w:t>
      </w:r>
      <w:r w:rsidRPr="00434FF8">
        <w:t xml:space="preserve"> </w:t>
      </w:r>
    </w:p>
    <w:p w14:paraId="52836E61" w14:textId="36F225BE" w:rsidR="00434FF8" w:rsidRDefault="00434FF8" w:rsidP="00434FF8">
      <w:pPr>
        <w:jc w:val="right"/>
        <w:rPr>
          <w:rtl/>
        </w:rPr>
      </w:pPr>
      <w:r w:rsidRPr="00434FF8">
        <w:rPr>
          <w:rtl/>
        </w:rPr>
        <w:t>ואתה אם תבין כל מה שכתבנו בדיני מצות עשה תראה שסלקנו מחשבונו של הרב מצות ה' ז' פ"ה. ומן צ"ה עד ק"ח י"ד דיני הטומאות (כמ"ש בע' צו). ומצות קמ"ב ק"נ קנ"א קנ"ב [קצ"ח] (כמ"ש שרש ו), רכ"ז רכ"ח רכ"ט (כמ"ש ש' יד עמ' קצח ב). כולם עשרים ושש. ויבואו במקומן שש עשרה מצות שכתבנו ששכחן הרב. ושער נזיר (עי' לעיל ל"ת ו). ועשיית ארון וכפורת (כמ"ש בע' לג). ונדרי גבוה ונדרי ביטוי הן שתים (כמ"ש בע' צד). וקידוש החודש ועיבור שנה נעשה אותם שתים כדעת בעל ההלכות (אות עד - ה הביאו בע' קנג ושרש א עמ' מו - ח) וכן מפיל שן עבדו מצוה בפני עצמה (כמ"ש בע' רלה). ושני תמידין וקטרת בקר וערב וקרית שמע נמנים שתים שתים שהן מצות אינן מעכבות זו את זו וזמנה שלזו לא זמנה שלזו (כמ"ש סוף שרש יא).</w:t>
      </w:r>
      <w:r>
        <w:rPr>
          <w:rFonts w:hint="cs"/>
          <w:rtl/>
        </w:rPr>
        <w:t>..</w:t>
      </w:r>
    </w:p>
    <w:p w14:paraId="1C1BBEE2" w14:textId="77777777" w:rsidR="00152CB3" w:rsidRDefault="00152CB3" w:rsidP="00152CB3">
      <w:pPr>
        <w:jc w:val="right"/>
        <w:rPr>
          <w:rtl/>
        </w:rPr>
      </w:pPr>
    </w:p>
    <w:p w14:paraId="1C22A9B6" w14:textId="2BCBC834" w:rsidR="00091C5E" w:rsidRDefault="00091C5E" w:rsidP="003D28B9">
      <w:pPr>
        <w:jc w:val="right"/>
        <w:rPr>
          <w:rFonts w:hint="cs"/>
          <w:kern w:val="0"/>
          <w:rtl/>
        </w:rPr>
      </w:pPr>
    </w:p>
    <w:p w14:paraId="541B7948" w14:textId="77777777" w:rsidR="00091C5E" w:rsidRPr="003D28B9" w:rsidRDefault="00091C5E" w:rsidP="003D28B9">
      <w:pPr>
        <w:jc w:val="right"/>
        <w:rPr>
          <w:kern w:val="0"/>
          <w:rtl/>
        </w:rPr>
      </w:pPr>
    </w:p>
    <w:p w14:paraId="648BF934" w14:textId="11D7E089" w:rsidR="003D28B9" w:rsidRPr="003D28B9" w:rsidRDefault="003D28B9" w:rsidP="003D28B9">
      <w:pPr>
        <w:jc w:val="right"/>
        <w:rPr>
          <w:rFonts w:hint="cs"/>
          <w:kern w:val="0"/>
          <w:u w:val="single"/>
          <w:rtl/>
        </w:rPr>
      </w:pPr>
    </w:p>
    <w:p w14:paraId="04936491" w14:textId="77777777" w:rsidR="00525C9E" w:rsidRDefault="00525C9E"/>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78A0" w14:textId="77777777" w:rsidR="00CB2994" w:rsidRDefault="00CB2994" w:rsidP="00EA4EBA">
      <w:pPr>
        <w:spacing w:after="0" w:line="240" w:lineRule="auto"/>
      </w:pPr>
      <w:r>
        <w:separator/>
      </w:r>
    </w:p>
  </w:endnote>
  <w:endnote w:type="continuationSeparator" w:id="0">
    <w:p w14:paraId="1466E0E5" w14:textId="77777777" w:rsidR="00CB2994" w:rsidRDefault="00CB2994" w:rsidP="00EA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7BA6" w14:textId="77777777" w:rsidR="00CB2994" w:rsidRDefault="00CB2994" w:rsidP="00EA4EBA">
      <w:pPr>
        <w:spacing w:after="0" w:line="240" w:lineRule="auto"/>
      </w:pPr>
      <w:r>
        <w:separator/>
      </w:r>
    </w:p>
  </w:footnote>
  <w:footnote w:type="continuationSeparator" w:id="0">
    <w:p w14:paraId="3130FD75" w14:textId="77777777" w:rsidR="00CB2994" w:rsidRDefault="00CB2994" w:rsidP="00EA4EBA">
      <w:pPr>
        <w:spacing w:after="0" w:line="240" w:lineRule="auto"/>
      </w:pPr>
      <w:r>
        <w:continuationSeparator/>
      </w:r>
    </w:p>
  </w:footnote>
  <w:footnote w:id="1">
    <w:p w14:paraId="3AA4EA55" w14:textId="1621D43A" w:rsidR="003D28B9" w:rsidRPr="00091C5E" w:rsidRDefault="003D28B9">
      <w:pPr>
        <w:pStyle w:val="FootnoteText"/>
        <w:rPr>
          <w:sz w:val="16"/>
          <w:szCs w:val="16"/>
          <w:lang w:bidi="he-IL"/>
        </w:rPr>
      </w:pPr>
      <w:r w:rsidRPr="00091C5E">
        <w:rPr>
          <w:rStyle w:val="FootnoteReference"/>
          <w:sz w:val="16"/>
          <w:szCs w:val="16"/>
        </w:rPr>
        <w:footnoteRef/>
      </w:r>
      <w:r w:rsidRPr="00091C5E">
        <w:rPr>
          <w:sz w:val="16"/>
          <w:szCs w:val="16"/>
        </w:rPr>
        <w:t xml:space="preserve"> </w:t>
      </w:r>
      <w:r w:rsidR="00091C5E" w:rsidRPr="00091C5E">
        <w:rPr>
          <w:sz w:val="16"/>
          <w:szCs w:val="16"/>
        </w:rPr>
        <w:t xml:space="preserve">The Tosefta </w:t>
      </w:r>
      <w:r w:rsidR="00091C5E">
        <w:rPr>
          <w:sz w:val="16"/>
          <w:szCs w:val="16"/>
        </w:rPr>
        <w:t>can be</w:t>
      </w:r>
      <w:r w:rsidR="00091C5E" w:rsidRPr="00091C5E">
        <w:rPr>
          <w:sz w:val="16"/>
          <w:szCs w:val="16"/>
        </w:rPr>
        <w:t xml:space="preserve"> found in the back of most </w:t>
      </w:r>
      <w:proofErr w:type="gramStart"/>
      <w:r w:rsidR="00091C5E" w:rsidRPr="00091C5E">
        <w:rPr>
          <w:sz w:val="16"/>
          <w:szCs w:val="16"/>
        </w:rPr>
        <w:t>Gemara’s</w:t>
      </w:r>
      <w:proofErr w:type="gramEnd"/>
      <w:r w:rsidR="00091C5E" w:rsidRPr="00091C5E">
        <w:rPr>
          <w:sz w:val="16"/>
          <w:szCs w:val="16"/>
        </w:rPr>
        <w:t xml:space="preserve"> </w:t>
      </w:r>
    </w:p>
  </w:footnote>
  <w:footnote w:id="2">
    <w:p w14:paraId="54F0054F" w14:textId="67DC7662" w:rsidR="00F829F2" w:rsidRPr="00F829F2" w:rsidRDefault="00F829F2">
      <w:pPr>
        <w:pStyle w:val="FootnoteText"/>
        <w:rPr>
          <w:rFonts w:hint="cs"/>
          <w:sz w:val="16"/>
          <w:szCs w:val="16"/>
          <w:rtl/>
          <w:lang w:bidi="he-IL"/>
        </w:rPr>
      </w:pPr>
      <w:r w:rsidRPr="00F829F2">
        <w:rPr>
          <w:rStyle w:val="FootnoteReference"/>
          <w:sz w:val="16"/>
          <w:szCs w:val="16"/>
        </w:rPr>
        <w:footnoteRef/>
      </w:r>
      <w:r w:rsidRPr="00F829F2">
        <w:rPr>
          <w:sz w:val="16"/>
          <w:szCs w:val="16"/>
        </w:rPr>
        <w:t xml:space="preserve"> Relearn this Gemara with a focus on the topic at hand of </w:t>
      </w:r>
      <w:r w:rsidRPr="00F829F2">
        <w:rPr>
          <w:rFonts w:hint="cs"/>
          <w:sz w:val="16"/>
          <w:szCs w:val="16"/>
          <w:rtl/>
          <w:lang w:bidi="he-IL"/>
        </w:rPr>
        <w:t xml:space="preserve">תחילת זמן ק"ש של </w:t>
      </w:r>
      <w:proofErr w:type="gramStart"/>
      <w:r w:rsidRPr="00F829F2">
        <w:rPr>
          <w:rFonts w:hint="cs"/>
          <w:sz w:val="16"/>
          <w:szCs w:val="16"/>
          <w:rtl/>
          <w:lang w:bidi="he-IL"/>
        </w:rPr>
        <w:t>שחרית</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4EBA"/>
    <w:rsid w:val="00091C5E"/>
    <w:rsid w:val="00152CB3"/>
    <w:rsid w:val="00245CFF"/>
    <w:rsid w:val="003D28B9"/>
    <w:rsid w:val="00434FF8"/>
    <w:rsid w:val="00525C9E"/>
    <w:rsid w:val="005613F7"/>
    <w:rsid w:val="00666F8F"/>
    <w:rsid w:val="007B6535"/>
    <w:rsid w:val="008026FC"/>
    <w:rsid w:val="009863CC"/>
    <w:rsid w:val="00CB2994"/>
    <w:rsid w:val="00CD7EAC"/>
    <w:rsid w:val="00EA4EBA"/>
    <w:rsid w:val="00EE0C77"/>
    <w:rsid w:val="00F82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5EDF"/>
  <w15:chartTrackingRefBased/>
  <w15:docId w15:val="{F022617D-0DF0-4982-B698-930F979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E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4EBA"/>
    <w:pPr>
      <w:spacing w:after="0" w:line="240" w:lineRule="auto"/>
    </w:pPr>
    <w:rPr>
      <w:kern w:val="0"/>
      <w:sz w:val="20"/>
      <w:szCs w:val="20"/>
      <w:lang w:bidi="ar-SA"/>
    </w:rPr>
  </w:style>
  <w:style w:type="character" w:customStyle="1" w:styleId="FootnoteTextChar">
    <w:name w:val="Footnote Text Char"/>
    <w:basedOn w:val="DefaultParagraphFont"/>
    <w:link w:val="FootnoteText"/>
    <w:uiPriority w:val="99"/>
    <w:semiHidden/>
    <w:rsid w:val="00EA4EBA"/>
    <w:rPr>
      <w:kern w:val="0"/>
      <w:sz w:val="20"/>
      <w:szCs w:val="20"/>
      <w:lang w:bidi="ar-SA"/>
    </w:rPr>
  </w:style>
  <w:style w:type="character" w:styleId="FootnoteReference">
    <w:name w:val="footnote reference"/>
    <w:basedOn w:val="DefaultParagraphFont"/>
    <w:uiPriority w:val="99"/>
    <w:semiHidden/>
    <w:unhideWhenUsed/>
    <w:rsid w:val="00EA4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633</Words>
  <Characters>2554</Characters>
  <Application>Microsoft Office Word</Application>
  <DocSecurity>0</DocSecurity>
  <Lines>53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2023-07-13T18:54:00Z</dcterms:created>
  <dcterms:modified xsi:type="dcterms:W3CDTF">2023-07-13T20:49:00Z</dcterms:modified>
</cp:coreProperties>
</file>