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D3" w:rsidRDefault="00B21EEF" w:rsidP="00F23340">
      <w:pPr>
        <w:pStyle w:val="Title"/>
        <w:bidi/>
        <w:jc w:val="center"/>
      </w:pPr>
      <w:r>
        <w:t xml:space="preserve">BRS Summer </w:t>
      </w:r>
      <w:proofErr w:type="spellStart"/>
      <w:r>
        <w:t>Kollel</w:t>
      </w:r>
      <w:proofErr w:type="spellEnd"/>
    </w:p>
    <w:p w:rsidR="00B21EEF" w:rsidRDefault="00B21EEF" w:rsidP="007E2AC1">
      <w:pPr>
        <w:pStyle w:val="Title"/>
        <w:bidi/>
        <w:jc w:val="center"/>
        <w:rPr>
          <w:rtl/>
        </w:rPr>
      </w:pPr>
      <w:r>
        <w:t>Week #</w:t>
      </w:r>
      <w:r w:rsidR="007E2AC1">
        <w:t>2</w:t>
      </w:r>
      <w:r>
        <w:t xml:space="preserve"> / </w:t>
      </w:r>
      <w:proofErr w:type="spellStart"/>
      <w:r>
        <w:t>Shiur</w:t>
      </w:r>
      <w:proofErr w:type="spellEnd"/>
      <w:r>
        <w:t xml:space="preserve"> #</w:t>
      </w:r>
      <w:r w:rsidR="007E2AC1">
        <w:t>1</w:t>
      </w:r>
    </w:p>
    <w:p w:rsidR="00B21EEF" w:rsidRDefault="00B5143A" w:rsidP="00F23340">
      <w:pPr>
        <w:pStyle w:val="Title"/>
        <w:bidi/>
        <w:jc w:val="center"/>
        <w:rPr>
          <w:rtl/>
        </w:rPr>
      </w:pPr>
      <w:r>
        <w:rPr>
          <w:rFonts w:hint="cs"/>
          <w:rtl/>
        </w:rPr>
        <w:t>כהנת במתנות כהונה \ מתנות שלא הורמו</w:t>
      </w:r>
    </w:p>
    <w:p w:rsidR="00B21EEF" w:rsidRDefault="00B21EEF" w:rsidP="00B21EEF">
      <w:pPr>
        <w:pStyle w:val="Heading1"/>
        <w:bidi/>
        <w:jc w:val="both"/>
        <w:rPr>
          <w:rtl/>
        </w:rPr>
        <w:sectPr w:rsidR="00B21EEF" w:rsidSect="00E407AA">
          <w:pgSz w:w="12240" w:h="15840"/>
          <w:pgMar w:top="1440" w:right="1440" w:bottom="1440" w:left="1440" w:header="720" w:footer="720" w:gutter="0"/>
          <w:cols w:space="720"/>
          <w:docGrid w:linePitch="360"/>
        </w:sectPr>
      </w:pPr>
    </w:p>
    <w:p w:rsidR="00832FEB" w:rsidRDefault="00832FEB" w:rsidP="00B21EEF">
      <w:pPr>
        <w:pStyle w:val="Heading1"/>
        <w:bidi/>
        <w:jc w:val="both"/>
        <w:rPr>
          <w:rtl/>
        </w:rPr>
      </w:pPr>
      <w:r>
        <w:rPr>
          <w:rFonts w:hint="cs"/>
          <w:rtl/>
        </w:rPr>
        <w:lastRenderedPageBreak/>
        <w:t>חולין קל</w:t>
      </w:r>
      <w:r w:rsidR="007E2AC1">
        <w:rPr>
          <w:rFonts w:hint="cs"/>
          <w:rtl/>
        </w:rPr>
        <w:t>א</w:t>
      </w:r>
      <w:r w:rsidR="000A4264">
        <w:rPr>
          <w:rFonts w:hint="cs"/>
          <w:rtl/>
        </w:rPr>
        <w:t>:</w:t>
      </w:r>
      <w:r w:rsidR="007E2AC1">
        <w:rPr>
          <w:rFonts w:hint="cs"/>
          <w:rtl/>
        </w:rPr>
        <w:t>-קלב.</w:t>
      </w:r>
    </w:p>
    <w:p w:rsidR="00832FEB" w:rsidRDefault="007E2AC1" w:rsidP="00B21EEF">
      <w:pPr>
        <w:bidi/>
        <w:jc w:val="both"/>
        <w:rPr>
          <w:rFonts w:cs="Arial"/>
        </w:rPr>
      </w:pPr>
      <w:r w:rsidRPr="007E2AC1">
        <w:rPr>
          <w:rFonts w:cs="Arial"/>
          <w:rtl/>
        </w:rPr>
        <w:t>עולא הוה יהיב מתנתא לכהנתא, איתיביה רבא לעולא: מנחת כהנת - נאכלת, מנחת כהן - אינה נאכלת ואי אמרת כהן ואפילו כהנת והכתיב: הוכל מנחת כהן כליל תהיה לא תאכל! אמר ליה: רבי,</w:t>
      </w:r>
      <w:r>
        <w:rPr>
          <w:rFonts w:cs="Arial"/>
        </w:rPr>
        <w:t xml:space="preserve"> </w:t>
      </w:r>
      <w:r w:rsidRPr="007E2AC1">
        <w:rPr>
          <w:rFonts w:cs="Arial"/>
          <w:rtl/>
        </w:rPr>
        <w:t>מטונך! אהרן ובניו כתובין בפרשה. דבי רבי ישמעאל תנא: כהן ולא כהנת, וילמוד סתום מן המפורש, דבי ר' אליעזר בן יעקב תנא: כהן ואפילו כהנת, הוי מיעוט אחר מיעוט, ואין מיעוט אחר מיעוט אלא לרבות.</w:t>
      </w:r>
    </w:p>
    <w:p w:rsidR="000A4264" w:rsidRPr="000A4264" w:rsidRDefault="000A4264" w:rsidP="007E2AC1">
      <w:pPr>
        <w:pStyle w:val="Heading1"/>
        <w:bidi/>
        <w:rPr>
          <w:rtl/>
        </w:rPr>
      </w:pPr>
      <w:r w:rsidRPr="000A4264">
        <w:rPr>
          <w:rFonts w:hint="cs"/>
          <w:rtl/>
        </w:rPr>
        <w:t xml:space="preserve">תוספות שם ד"ה </w:t>
      </w:r>
      <w:r w:rsidR="007E2AC1" w:rsidRPr="007E2AC1">
        <w:rPr>
          <w:rFonts w:cs="Times New Roman"/>
          <w:rtl/>
        </w:rPr>
        <w:t>דבי רבי ישמעאל תנא כהן ולא כהנת</w:t>
      </w:r>
    </w:p>
    <w:p w:rsidR="00832FEB" w:rsidRDefault="007E2AC1" w:rsidP="000A4264">
      <w:pPr>
        <w:bidi/>
        <w:jc w:val="both"/>
        <w:rPr>
          <w:rFonts w:cs="Arial"/>
          <w:rtl/>
        </w:rPr>
      </w:pPr>
      <w:r w:rsidRPr="007E2AC1">
        <w:rPr>
          <w:rFonts w:cs="Arial"/>
          <w:rtl/>
        </w:rPr>
        <w:t>נראה דלא ממעט אלא בנשאת לזר אבל לא נשאת כיון דאכלה בתרומה דחמירא כ"ש דיהבי ליה מתנות ומיהו אפשר דלא יהבינן לה לר' ישמעאל.</w:t>
      </w:r>
      <w:r w:rsidR="000A4264" w:rsidRPr="000A4264">
        <w:rPr>
          <w:rFonts w:cs="Arial"/>
          <w:rtl/>
        </w:rPr>
        <w:t>.</w:t>
      </w:r>
    </w:p>
    <w:p w:rsidR="0071345E" w:rsidRDefault="00B5143A" w:rsidP="0071345E">
      <w:pPr>
        <w:pStyle w:val="Heading1"/>
        <w:bidi/>
        <w:rPr>
          <w:rtl/>
        </w:rPr>
      </w:pPr>
      <w:r>
        <w:rPr>
          <w:rFonts w:hint="cs"/>
          <w:rtl/>
        </w:rPr>
        <w:t>רבי עקיבא איגר חולין קלא:</w:t>
      </w:r>
    </w:p>
    <w:p w:rsidR="0071345E" w:rsidRDefault="007E2AC1" w:rsidP="0071345E">
      <w:pPr>
        <w:bidi/>
        <w:jc w:val="both"/>
        <w:rPr>
          <w:rFonts w:cs="Arial"/>
          <w:rtl/>
        </w:rPr>
      </w:pPr>
      <w:r w:rsidRPr="007E2AC1">
        <w:rPr>
          <w:rFonts w:cs="Arial"/>
          <w:rtl/>
        </w:rPr>
        <w:t xml:space="preserve">שם עולא הוה יהיב וכו', הנה בשארי מתנות כהונה כגון פדיון הבן וכדומה לא נתפרש דינו להדיא, ונראה דתליא בזה דלעולא דאמר כהן ואפילו כהנת במשמע אלא דבמנחה יש מיעוט דאהרן ובניו כתיבי, א"כ פדיון הבן וכדומה דמי למתנות ונותנים לכהנת, אבל לראב"י דאמר דהוי מיעוט אחר מיעוט א"כ י"ל דדוקא במתנות דגלי קרא אבל לא בעלמא, וא"כ לפ"מ דאמרינן והלכתא כעולא ממילא דגם בשאר מתנות כהונה הכי הוא, זולת דנדחק דהלכה כעולא ולא מטעמיה, ובתוספות קידושין כתבו בחד תירוצא דרב כהנא שקיל פדיון הבן בשביל אשתו, ואפשר דמה"ט נקט רש"י בחולין בההיא דרב כהנא דאכיל בשביל אשתו דכהן אפילו כהנת משמע, דמהיכן פסיקא לרש"י זה דלמא טעמיה כדראב"י דהוי מיעוט אחר מיעוט, אלא דמההיא דקידושין דשקל סודרא לפדיון הבן מוכח דרב כהנא ס"ל דגם בשאר מתנות כן </w:t>
      </w:r>
      <w:r w:rsidRPr="007E2AC1">
        <w:rPr>
          <w:rFonts w:cs="Arial"/>
          <w:rtl/>
        </w:rPr>
        <w:lastRenderedPageBreak/>
        <w:t>והיינו דסבר כעולא וכנ"ל, וראיתי בפ"י קידושין דתמה על תוספות הנ"ל דדוקא במתנות דגלי קרא אבל לא בעלמא, ונפלאתי דנהי דלראב"י הכי הוא אבל לעולא הא ליכא לימוד במתנות אלא מסברא דכהן אפילו כהנת משמע א"כ י"ל דר"כ ס"ל כעולא ולדינא צ"ע, שוב ראיתי שהרא"ש סוף בכורות ובת' הרשב"א סימן תתל"ז כתבו בפדיון הבן דוקא לזכרים דכמו דאמרינן במנחה לאהרן ובניו כתיב ה"נ בפדיון הבן כתיב ונתת הכסף לאהרן ובניו וכ"כ הרמב"ם (פ"א מהל' בכורים ה"י) וכן העלה בת' הרדב"ז (סי' קצ"ו)</w:t>
      </w:r>
    </w:p>
    <w:p w:rsidR="00BE6359" w:rsidRDefault="00B5143A" w:rsidP="00BE6359">
      <w:pPr>
        <w:pStyle w:val="Heading1"/>
        <w:bidi/>
        <w:rPr>
          <w:rtl/>
        </w:rPr>
      </w:pPr>
      <w:r>
        <w:rPr>
          <w:rFonts w:hint="cs"/>
          <w:rtl/>
        </w:rPr>
        <w:t>חולין קל:</w:t>
      </w:r>
    </w:p>
    <w:p w:rsidR="00BE6359" w:rsidRDefault="00B5143A" w:rsidP="00BE6359">
      <w:pPr>
        <w:bidi/>
        <w:jc w:val="both"/>
        <w:rPr>
          <w:rFonts w:cs="Arial"/>
          <w:rtl/>
        </w:rPr>
      </w:pPr>
      <w:r w:rsidRPr="00B5143A">
        <w:rPr>
          <w:rFonts w:cs="Arial"/>
          <w:rtl/>
        </w:rPr>
        <w:t>ת"ש, ר' יהודה בן בתירא אומר: משפט - מלמד שהמתנות דין, יכול אפי' חזה ושוק דין? ת"ל: זה; למאי? אילימא לחולקו בדיינין - אטו חזה ושוק לאו בדיינין מיחלקו? אלא לאו, להוציא בדיינין! הכא במאי עסקינן - דאתו לידיה; אי דאתו לידיה, מאי למימרא? דאתו לידיה בטבלייהו, וקסבר האי תנא: מתנות שלא הורמו כמי שהורמו דמיין</w:t>
      </w:r>
    </w:p>
    <w:p w:rsidR="00BE6359" w:rsidRDefault="00B5143A" w:rsidP="00BE6359">
      <w:pPr>
        <w:pStyle w:val="Heading1"/>
        <w:bidi/>
        <w:rPr>
          <w:rtl/>
        </w:rPr>
      </w:pPr>
      <w:r>
        <w:rPr>
          <w:rFonts w:hint="cs"/>
          <w:rtl/>
        </w:rPr>
        <w:t>בבא בתרא קכג:</w:t>
      </w:r>
    </w:p>
    <w:p w:rsidR="00BE6359" w:rsidRDefault="00B5143A" w:rsidP="00BE6359">
      <w:pPr>
        <w:bidi/>
        <w:jc w:val="both"/>
        <w:rPr>
          <w:rFonts w:cs="Arial"/>
          <w:rtl/>
        </w:rPr>
      </w:pPr>
      <w:r w:rsidRPr="00B5143A">
        <w:rPr>
          <w:rFonts w:cs="Arial"/>
          <w:rtl/>
        </w:rPr>
        <w:t>תנו רבנן: הבכור נוטל פי שנים בזרוע ובלחיים ובקיבה, ובמוקדשין, ובשבח ששבחו נכסים לאחר מיתת אביהן. כיצד? הניח להן אביהן פרה מוחכרת ומושכרת ביד אחרים, או שהיתה רועה באפר, וילדה - בכור נוטל פי שנים, אבל בנו בתים ונטעו כרמים - אין בכור נוטל פי שנים. האי הזרוע והלחיים והקיבה היכי דמי? אי דאתי לידי אבוהון, פשיטא! ואי דלא אתי לידי אבוהון, ראוי הוא, ואין הבכור נוטל בראוי כבמוחזק! הכא במכירי כהונה עסקינן, ודאשתחיט בחיי דאבוהון, וקסבר: מתנות שלא הורמו כמי שהורמו דמו.</w:t>
      </w:r>
    </w:p>
    <w:p w:rsidR="00904208" w:rsidRDefault="00B5143A" w:rsidP="00B5143A">
      <w:pPr>
        <w:pStyle w:val="Heading1"/>
        <w:bidi/>
        <w:jc w:val="both"/>
        <w:rPr>
          <w:rtl/>
        </w:rPr>
      </w:pPr>
      <w:r>
        <w:rPr>
          <w:rFonts w:hint="cs"/>
          <w:rtl/>
        </w:rPr>
        <w:lastRenderedPageBreak/>
        <w:t>עליות דרבינו יונה שם</w:t>
      </w:r>
    </w:p>
    <w:p w:rsidR="00904208" w:rsidRDefault="00B5143A" w:rsidP="0077000C">
      <w:pPr>
        <w:bidi/>
        <w:jc w:val="both"/>
        <w:rPr>
          <w:rFonts w:cs="Arial"/>
          <w:rtl/>
        </w:rPr>
      </w:pPr>
      <w:r w:rsidRPr="00B5143A">
        <w:rPr>
          <w:rFonts w:cs="Arial"/>
          <w:rtl/>
        </w:rPr>
        <w:t>קסבר</w:t>
      </w:r>
      <w:r w:rsidR="0077000C">
        <w:rPr>
          <w:rFonts w:cs="Arial" w:hint="cs"/>
          <w:rtl/>
        </w:rPr>
        <w:t xml:space="preserve"> </w:t>
      </w:r>
      <w:r w:rsidRPr="00B5143A">
        <w:rPr>
          <w:rFonts w:cs="Arial"/>
          <w:rtl/>
        </w:rPr>
        <w:t xml:space="preserve">מתנות שלא הורמו כמו שהורמו דמיין. תימה מאי שייך למימר לענין זרוע ולחיים וקיבה כמו שהורמו, כיון שנכרים במקומם כמפורשים ועומדים דמי. דדוקא לגבי תרומות ומעשרות הוא דשייך למימר הכי דכל זמן שלא קרא שם אין חלק הכהן ניכר ואין שם תרומה עליו אלא טבל, ומשום הכי אמרינן ישראל שנפלו לו טבלים מבית אבי אמו כהן אינו זוכה בתרומת מעשר שביניהם אם לא נאמר כמו שהורמו דמיין, אבל האי לא שייך לומר במתנות, כיון שנכרים. ונראה בעיני פירושו של דבר כך הוא, קסבר מתנות שלא הורמו כו' ושם מתנות עליהם אע"פ שלא הורמו, הלכך אי אתא לידא דכהן בטבלייהו זכה בהם ואין בעל הבית יכול להוציא מידו דשם מתנות עליהם, כדתניא וזה יהי' משפט הכהנים מאת העם מלמד שהמתנות דין, ומוקמינן לה כמו דאתו לידא דכהן דמיין וזכה בהם, אבל אי ס"ל לאו כמי שהורמו דמיין, נהי דבמכירי כהונה נמי כמי שבאו ליד כהן הוי לא זכה בהם, כיון דאין שם מתנה עליהם, ואין נתינה מתקיימת בהם עד שיורמו ונותנו לידו]. משמע מהכא דבזרוע לחיים וקיבה נמי איכא למ"ד לאו כמי שהורמו דמיין אע"פ שידועין ונכרין, ולא דמיא לתרומות ומעשרות שאין הדבר ידוע איזה חלק יהא תרומה ואיזה חולין, וכן מוכיח בפ' הזרוע והלחיים (והקיבה), דבזרוע לחיים וקיבה נמי שייך למימר לאו כמו שהורמו דמי. ונראה בעיני פי' של דבר כך הוא, קסבר שלא הורמו כמו שהורמו דמיין, הלכך במכירי כהונה נמי כמאן דאתו לידא דכהן בטבלייהו זכה כהן, דשם מתנות עליהם אע"פ שלא הורמו, ואין בעל הבית יכול להוציאם מידו, כדתניא וזה יהיה משפט הכהנים מאת העם, מלמד שהמתנות דין, ומוקמינן לה כגון דאתי לידיה דכהן בטבלייהו וקסבר מתנות שלא הורמו כמו שהורמו דמיין, הלכך במכירי כהונה כמאן דאתו לידא דכהן דמיא וזכה כהן. אבל אי ס"ל לאו כמו שהורמו דמיין, נהי נמי דבמכירי כהונה כמי שהורמו שבאו לידי כהן הוי, לא זכה בהן כהן, כיון דאין שם מתנות עליהם, דאין נתינה מתקיימת בהן עד שיורמו וינתנו לידי כהן. וה"ה דהוה מצי תלמודא לאוקמה כגון דאישתחט בחיי אבוהן והורמו בחיי אבוהן, אלא דלא בעי לדחוקי כולי האי. א"נ, מדלא נקט בתרומות ומעשרות ונקט בזרוע לחיים וקיבה, משמע דבשלא הורמו מיירי, ודוקא בזרוע ולחיים וקיבה שניכרים וידועים שייך למימר הכי דכמו שהורמו דמיין, אבל בתרומות ומעשרות לכ"ע לא שייך למימר בהו כמי שהורמו דמיין לענין זה שיהא נחשב במכירי כהונה כמו שבאו לידי כהן, דודאי אין לומר דהוה כמי שבאה </w:t>
      </w:r>
      <w:r w:rsidRPr="00B5143A">
        <w:rPr>
          <w:rFonts w:cs="Arial"/>
          <w:rtl/>
        </w:rPr>
        <w:lastRenderedPageBreak/>
        <w:t>כל התבואה לידו, שהרי (אין סוף) [אין התבואה סוף כולה] לבא ליד כהן, ול"ל נמי דהוו תרומות ומעשרות באנפי נפשייהו כמו שבאו לידו מופרשות, כיון דלא הופרשו ולא הובררו, והיכא איכא למימר בתרומות ומעשרות דכמו שהורמו דמיין, כגון שבאו ממש לידו בטבלייהו, דאמרי' שזכה בחלק תרומה ומעשר שבתבואה, דכמו שהורמו דמיין לענין זה, הואיל ובאה כל התבואה לידו, כן נראה בעיני.</w:t>
      </w:r>
    </w:p>
    <w:p w:rsidR="00904208" w:rsidRDefault="00832A16" w:rsidP="00B5143A">
      <w:pPr>
        <w:pStyle w:val="Heading1"/>
        <w:bidi/>
        <w:jc w:val="both"/>
        <w:rPr>
          <w:rtl/>
        </w:rPr>
      </w:pPr>
      <w:r>
        <w:rPr>
          <w:rFonts w:hint="cs"/>
          <w:rtl/>
        </w:rPr>
        <w:t>רי</w:t>
      </w:r>
      <w:r w:rsidR="00B5143A">
        <w:rPr>
          <w:rFonts w:hint="cs"/>
          <w:rtl/>
        </w:rPr>
        <w:t>טב"א</w:t>
      </w:r>
      <w:r>
        <w:rPr>
          <w:rFonts w:hint="cs"/>
          <w:rtl/>
        </w:rPr>
        <w:t xml:space="preserve"> שם</w:t>
      </w:r>
      <w:r w:rsidR="00904208">
        <w:rPr>
          <w:rFonts w:hint="cs"/>
          <w:rtl/>
        </w:rPr>
        <w:t xml:space="preserve"> </w:t>
      </w:r>
    </w:p>
    <w:p w:rsidR="00B5143A" w:rsidRPr="00B5143A" w:rsidRDefault="00B5143A" w:rsidP="00B5143A">
      <w:pPr>
        <w:bidi/>
        <w:jc w:val="both"/>
        <w:rPr>
          <w:rFonts w:cs="Arial"/>
        </w:rPr>
      </w:pPr>
      <w:r w:rsidRPr="00B5143A">
        <w:rPr>
          <w:rFonts w:cs="Arial"/>
          <w:rtl/>
        </w:rPr>
        <w:t>וקסבר מתנות שלא הורמו כמי שהורמו דמיין. קשיא לן מאי הרמה שייך הכא, הא לא נחלקו במתנות שלא הורמו אלא כגון תרומה ומעשר שהם מעורבים בטבל והם צריכין קריאת שם, כעין שאמרו (קדושין נ"ח א') במקדש את האשה בטבל במעשר שבו דלמ"ד מקודשת צריך לומר דמתנות שלא הורמו כמי שהורמו דמיין, אבל מתנות אלו הרי הם ניכרות ונבדלות בבהמה ואין צריכות קריאת שם ומה הרמה הן צריכות. ויש מפרשים דאפי' הכי כיון שהן מחוברות בגוף הבהמה מיהת לא שייך בה משום מחוסרי אמנה והא [ודאי] דלא חשיב מוחזק, וההיא דפרק איזהו נשך כשהיה המעשר מובדל ומופרש לגמרי, ואין לזה טעם.</w:t>
      </w:r>
    </w:p>
    <w:p w:rsidR="00904208" w:rsidRDefault="00B5143A" w:rsidP="00B5143A">
      <w:pPr>
        <w:bidi/>
        <w:jc w:val="both"/>
        <w:rPr>
          <w:rFonts w:cs="Arial"/>
          <w:rtl/>
        </w:rPr>
      </w:pPr>
      <w:r w:rsidRPr="00B5143A">
        <w:rPr>
          <w:rFonts w:cs="Arial"/>
          <w:rtl/>
        </w:rPr>
        <w:t>והנכון שזה לשון מושאל הוא והכי קאמר דקסבר דמתנות שלא הורמו מגוף הבהמה כאילו הורמו וניתנו לכהן בידו הוא, דכיון דמכר כהונה הוא כיון שנשחטה הבהמה זכה הכהן במתנותיה בכל מקום שהם ולהכי חשיב מוחזק, אלא דנקט לישנא דעלמא, א"נ לאשמועינן אגב אורחין דמשום דסבר בעלמא דמתנות שלא הורמו והופרשו כמי שהופרשו דמיין סברינן הכא שהם כמי שהורמו וניתנו.</w:t>
      </w:r>
    </w:p>
    <w:p w:rsidR="00434F47" w:rsidRDefault="00B5143A" w:rsidP="00B5143A">
      <w:pPr>
        <w:pStyle w:val="Heading1"/>
        <w:bidi/>
        <w:jc w:val="both"/>
        <w:rPr>
          <w:rtl/>
        </w:rPr>
      </w:pPr>
      <w:r>
        <w:rPr>
          <w:rFonts w:hint="cs"/>
          <w:rtl/>
        </w:rPr>
        <w:t>קובץ שיעורים בבא בתרא שעא</w:t>
      </w:r>
    </w:p>
    <w:p w:rsidR="00904208" w:rsidRDefault="00B5143A" w:rsidP="00832A16">
      <w:pPr>
        <w:bidi/>
        <w:jc w:val="both"/>
        <w:rPr>
          <w:rFonts w:cs="Arial"/>
          <w:rtl/>
        </w:rPr>
      </w:pPr>
      <w:r w:rsidRPr="00B5143A">
        <w:rPr>
          <w:rFonts w:cs="Arial"/>
          <w:rtl/>
        </w:rPr>
        <w:t>שם. במתנות שלא הורמו בזרוע, הקשה רבינו יונה דבזרוע וכו' לא שייך לא הורמו, וקושיא זאת יש להקשות למ"ד, חולין קל"א, האוכל מבהמה שלא הורמו מתנותיה כאילו אוכל טבל, דמאי לא הורמו שייך התם. דהא מופרשין ועומדין הן ולא שייכא בהו קריאת שם דע"י קריאת שם לא יתקדשו</w:t>
      </w:r>
    </w:p>
    <w:p w:rsidR="00820F00" w:rsidRDefault="00B5143A" w:rsidP="00820F00">
      <w:pPr>
        <w:pStyle w:val="Heading1"/>
        <w:bidi/>
        <w:rPr>
          <w:rtl/>
        </w:rPr>
      </w:pPr>
      <w:r>
        <w:rPr>
          <w:rFonts w:hint="cs"/>
          <w:rtl/>
        </w:rPr>
        <w:t>חולין קלב:</w:t>
      </w:r>
    </w:p>
    <w:p w:rsidR="00820F00" w:rsidRDefault="00B5143A" w:rsidP="00B5143A">
      <w:pPr>
        <w:bidi/>
        <w:jc w:val="both"/>
        <w:rPr>
          <w:rFonts w:cs="Arial"/>
          <w:rtl/>
        </w:rPr>
      </w:pPr>
      <w:r w:rsidRPr="00B5143A">
        <w:rPr>
          <w:rFonts w:cs="Arial"/>
          <w:rtl/>
        </w:rPr>
        <w:t xml:space="preserve">אמר רבה בר בר חנה א"ר יוחנן: אסור לאכול מבהמה שלא הורמה מתנותיה. אמר רבה בר בר </w:t>
      </w:r>
      <w:r w:rsidRPr="00B5143A">
        <w:rPr>
          <w:rFonts w:cs="Arial"/>
          <w:rtl/>
        </w:rPr>
        <w:lastRenderedPageBreak/>
        <w:t>חנה א"ר יוחנן: כל האוכל מבהמה שלא הורמה מתנותיה - כאילו אוכל טבלים; ולית הלכתא כוותיה.</w:t>
      </w:r>
    </w:p>
    <w:p w:rsidR="00434F47" w:rsidRDefault="0077000C" w:rsidP="00B21EEF">
      <w:pPr>
        <w:pStyle w:val="Heading1"/>
        <w:bidi/>
        <w:jc w:val="both"/>
        <w:rPr>
          <w:rtl/>
        </w:rPr>
      </w:pPr>
      <w:r>
        <w:rPr>
          <w:rFonts w:hint="cs"/>
          <w:rtl/>
        </w:rPr>
        <w:t>תוספות קלא. ד"ה ה"ג בפי' ר"ח שבעה נכסי כהן</w:t>
      </w:r>
    </w:p>
    <w:p w:rsidR="00904208" w:rsidRDefault="0077000C" w:rsidP="00B21EEF">
      <w:pPr>
        <w:bidi/>
        <w:jc w:val="both"/>
        <w:rPr>
          <w:rtl/>
        </w:rPr>
      </w:pPr>
      <w:r w:rsidRPr="0077000C">
        <w:rPr>
          <w:rFonts w:cs="Arial"/>
          <w:rtl/>
        </w:rPr>
        <w:t>ולא חשיב הכא כל כ"ד מתנות כהונה דחשיב לקמן בפירקין (דף קלג:) דלא חשיב הכא אלא הנך דאסורים לזרים והם ממון כהן והא דחשיב מתנות אע"פ שמותרות לזרים משום דטבלי ודמו לתרומה כדאמר לקמן (קלב:) אע"ג דלית הלכתא הכי היינו דלא הוי כאוכל טבלים אבל מ"מ איסורא איכא לאכול מבהמה שלא הורמה מתנותיה א"נ לא חשיב אלא מידי דבר אכילה והא דלא חשיב בכור משום דאכתי לאו בר אכילה הוא שצריך שחיטה.</w:t>
      </w:r>
      <w:r w:rsidR="00904208" w:rsidRPr="00904208">
        <w:rPr>
          <w:rFonts w:cs="Arial"/>
          <w:rtl/>
        </w:rPr>
        <w:t>.</w:t>
      </w:r>
    </w:p>
    <w:p w:rsidR="00434F47" w:rsidRDefault="0077000C" w:rsidP="000E78F6">
      <w:pPr>
        <w:pStyle w:val="Heading1"/>
        <w:bidi/>
        <w:jc w:val="both"/>
        <w:rPr>
          <w:rtl/>
        </w:rPr>
      </w:pPr>
      <w:r>
        <w:rPr>
          <w:rFonts w:hint="cs"/>
          <w:rtl/>
        </w:rPr>
        <w:t>פרי חדש יו"ד סימן סא</w:t>
      </w:r>
    </w:p>
    <w:p w:rsidR="00434F47" w:rsidRDefault="0077000C" w:rsidP="00B21EEF">
      <w:pPr>
        <w:bidi/>
        <w:jc w:val="both"/>
        <w:rPr>
          <w:rFonts w:cs="Arial"/>
          <w:rtl/>
        </w:rPr>
      </w:pPr>
      <w:r w:rsidRPr="0077000C">
        <w:rPr>
          <w:rFonts w:cs="Arial"/>
          <w:rtl/>
        </w:rPr>
        <w:t xml:space="preserve">[י] מצוה להפרישם מיד. אבל התוספות [חולין] בדף קל"א [ע"א] ד"ה הכי גרסי' וכו', כתבו דאיסורא איכא לאכול מבהמה שלא הורמו מתנותיה, והיינו משום דסבירא להו דכי קאמר רבי יוחנן [שם קלב, ב] כל האוכל מבהמה שלא הורמו מתנותיה כאלו אוכל טבלים, היינו דאסור מדאורייתא משום דיליף נתינה נתינה מתרומה, ומאי דאסיק תלמודא דלית הלכתא כוותיה, היינו במאי דקאמר דאיכא איסור דאורייתא, אבל איסור דרבנן מיהא איכא. ואין להקשות לזה דא"כ מאי רבותיה דיחזקאל דאיתא בפרק השוחט [שם לז, ב] ובפרק אלו טרפות [שם מד, ב] ולא בא בפי בשר פיגול [יחזקאל ד, יד], שלא אכלתי מבהמה שלא הורמו מתנותיה, והא לכולי עלמא אסור, די"ל דשאני התם שהוא היה כהן ובלא הרמה היה יכול לאוכלה וכמו שכתב רש"י בפרק השוחט [שם ד"ה מתנותיה]. אבל דעת כל הפוסקים דאפילו איסור דרבנן ליכא, וכן עיקר, ומיהו מצוה איכא וכמו שכתב הטור [עמוד ב]. ויראה לי שהוציאו מההיא דיחזקאל שלא אכל מבהמה שלא הורמו מתנותיה כשהיו רוצים הבעלים לזכותם לכהנים אחרים, אע"ג דלא טבלי לא היה אוכל מהבשר מפני שלא הופרשו המתנות, והטעם דלא טבלי דומיא דטבל בעלמא, לפי שהטבל הכל מעורב ביחד, מה שאין כן במתנות שהרי הן מובדלין לעצמן, וכן כתבו הרמב"ם [ביכורים ט, </w:t>
      </w:r>
      <w:r>
        <w:rPr>
          <w:rFonts w:cs="Arial"/>
          <w:rtl/>
        </w:rPr>
        <w:t>יד] והסמ"ג [עשין קמב ריש רד, א]</w:t>
      </w:r>
    </w:p>
    <w:p w:rsidR="00B21EEF" w:rsidRDefault="0077000C" w:rsidP="00B21EEF">
      <w:pPr>
        <w:pStyle w:val="Heading1"/>
        <w:bidi/>
        <w:jc w:val="both"/>
        <w:rPr>
          <w:rtl/>
        </w:rPr>
      </w:pPr>
      <w:r>
        <w:rPr>
          <w:rFonts w:hint="cs"/>
          <w:rtl/>
        </w:rPr>
        <w:lastRenderedPageBreak/>
        <w:t>רמב"ם ה' ביכורים ט:יד</w:t>
      </w:r>
    </w:p>
    <w:p w:rsidR="00B21EEF" w:rsidRDefault="0077000C" w:rsidP="00B21EEF">
      <w:pPr>
        <w:bidi/>
        <w:jc w:val="both"/>
        <w:rPr>
          <w:rFonts w:cs="Arial"/>
          <w:rtl/>
        </w:rPr>
      </w:pPr>
      <w:r>
        <w:rPr>
          <w:rFonts w:cs="Arial"/>
          <w:rtl/>
        </w:rPr>
        <w:t>בהמה שלא הורמו מתנותיה מותר לאכול ממנה, שאינה דומה לטבל</w:t>
      </w:r>
      <w:r w:rsidRPr="0077000C">
        <w:rPr>
          <w:rFonts w:cs="Arial"/>
          <w:rtl/>
        </w:rPr>
        <w:t xml:space="preserve"> שהרי מתנות</w:t>
      </w:r>
      <w:r>
        <w:rPr>
          <w:rFonts w:cs="Arial"/>
          <w:rtl/>
        </w:rPr>
        <w:t xml:space="preserve"> כהונה מובדלין והמתנות עצמן אסור לישראל לאכלן אלא ברשות כהן, עבר ואכלן או הזיקן או מכרן אינו חייב לשלם, מפני שהוא ממון שאין לו תובע ידוע, והקונה אותם אע"פ שאינו רשאי ה"ז מותר לאכלן * מפני שמתנות כהונה</w:t>
      </w:r>
      <w:r w:rsidRPr="0077000C">
        <w:rPr>
          <w:rFonts w:cs="Arial"/>
          <w:rtl/>
        </w:rPr>
        <w:t xml:space="preserve"> נגזלות</w:t>
      </w:r>
      <w:r w:rsidR="000E78F6" w:rsidRPr="000E78F6">
        <w:rPr>
          <w:rFonts w:cs="Arial"/>
          <w:rtl/>
        </w:rPr>
        <w:t>.</w:t>
      </w:r>
    </w:p>
    <w:p w:rsidR="00606173" w:rsidRDefault="00606173" w:rsidP="00606173">
      <w:pPr>
        <w:pStyle w:val="Heading1"/>
        <w:bidi/>
        <w:rPr>
          <w:rtl/>
        </w:rPr>
      </w:pPr>
      <w:r>
        <w:rPr>
          <w:rFonts w:hint="cs"/>
          <w:rtl/>
        </w:rPr>
        <w:t xml:space="preserve">תוספות חולין לז: ד"ה </w:t>
      </w:r>
      <w:r w:rsidRPr="00606173">
        <w:rPr>
          <w:rtl/>
        </w:rPr>
        <w:t>שלא הורמו מתנותיה</w:t>
      </w:r>
    </w:p>
    <w:p w:rsidR="00606173" w:rsidRPr="00B21EEF" w:rsidRDefault="00606173" w:rsidP="00606173">
      <w:pPr>
        <w:bidi/>
        <w:jc w:val="both"/>
      </w:pPr>
      <w:r w:rsidRPr="00606173">
        <w:rPr>
          <w:rFonts w:cs="Arial"/>
          <w:rtl/>
        </w:rPr>
        <w:t>ואם תאמר לרבי יוחנן דאמר לקמן בפרק הזרוע (דף קלב:) האוכל מבהמה שלא הורמו מתנותיה כאילו אוכל טבלים מאי רבותיה דיחזקאל אע"ג דיחזקאל כהן היה כהן עצמו צריך להפריש תרומות ומעשרות ואסור לאכול טבל ויש לומר דרבי יוחנן סבר כמ"ד שלא אכל מבהמה שהורה בה חכם.</w:t>
      </w:r>
    </w:p>
    <w:sectPr w:rsidR="00606173" w:rsidRPr="00B21EEF" w:rsidSect="00B21EEF">
      <w:type w:val="continuous"/>
      <w:pgSz w:w="12240" w:h="15840"/>
      <w:pgMar w:top="1440" w:right="1440" w:bottom="1440" w:left="1440" w:header="720" w:footer="720" w:gutter="0"/>
      <w:cols w:num="2" w:sep="1" w:space="720"/>
      <w:bidi/>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2FEB"/>
    <w:rsid w:val="00073B09"/>
    <w:rsid w:val="000A4264"/>
    <w:rsid w:val="000E78F6"/>
    <w:rsid w:val="00245685"/>
    <w:rsid w:val="002D0955"/>
    <w:rsid w:val="002D09C7"/>
    <w:rsid w:val="00434F47"/>
    <w:rsid w:val="00570E45"/>
    <w:rsid w:val="00606173"/>
    <w:rsid w:val="006D6855"/>
    <w:rsid w:val="0071345E"/>
    <w:rsid w:val="00763562"/>
    <w:rsid w:val="0077000C"/>
    <w:rsid w:val="007E2AC1"/>
    <w:rsid w:val="00820F00"/>
    <w:rsid w:val="00832A16"/>
    <w:rsid w:val="00832FEB"/>
    <w:rsid w:val="008D5F5C"/>
    <w:rsid w:val="008F00A4"/>
    <w:rsid w:val="008F1D28"/>
    <w:rsid w:val="00904208"/>
    <w:rsid w:val="00996EBF"/>
    <w:rsid w:val="00A52AC7"/>
    <w:rsid w:val="00B21EEF"/>
    <w:rsid w:val="00B5143A"/>
    <w:rsid w:val="00B65FBE"/>
    <w:rsid w:val="00B663E9"/>
    <w:rsid w:val="00BE6359"/>
    <w:rsid w:val="00E407AA"/>
    <w:rsid w:val="00E87D4F"/>
    <w:rsid w:val="00F23340"/>
    <w:rsid w:val="00FE559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AA"/>
  </w:style>
  <w:style w:type="paragraph" w:styleId="Heading1">
    <w:name w:val="heading 1"/>
    <w:basedOn w:val="Normal"/>
    <w:next w:val="Normal"/>
    <w:link w:val="Heading1Char"/>
    <w:uiPriority w:val="9"/>
    <w:qFormat/>
    <w:rsid w:val="00B21E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EB"/>
    <w:pPr>
      <w:ind w:left="720"/>
      <w:contextualSpacing/>
    </w:pPr>
  </w:style>
  <w:style w:type="character" w:customStyle="1" w:styleId="Heading1Char">
    <w:name w:val="Heading 1 Char"/>
    <w:basedOn w:val="DefaultParagraphFont"/>
    <w:link w:val="Heading1"/>
    <w:uiPriority w:val="9"/>
    <w:rsid w:val="00B21EEF"/>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B21EE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21EE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26358896">
      <w:bodyDiv w:val="1"/>
      <w:marLeft w:val="0"/>
      <w:marRight w:val="0"/>
      <w:marTop w:val="0"/>
      <w:marBottom w:val="0"/>
      <w:divBdr>
        <w:top w:val="none" w:sz="0" w:space="0" w:color="auto"/>
        <w:left w:val="none" w:sz="0" w:space="0" w:color="auto"/>
        <w:bottom w:val="none" w:sz="0" w:space="0" w:color="auto"/>
        <w:right w:val="none" w:sz="0" w:space="0" w:color="auto"/>
      </w:divBdr>
      <w:divsChild>
        <w:div w:id="874926224">
          <w:marLeft w:val="0"/>
          <w:marRight w:val="-50"/>
          <w:marTop w:val="0"/>
          <w:marBottom w:val="0"/>
          <w:divBdr>
            <w:top w:val="none" w:sz="0" w:space="0" w:color="auto"/>
            <w:left w:val="none" w:sz="0" w:space="0" w:color="auto"/>
            <w:bottom w:val="none" w:sz="0" w:space="0" w:color="auto"/>
            <w:right w:val="none" w:sz="0" w:space="0" w:color="auto"/>
          </w:divBdr>
        </w:div>
      </w:divsChild>
    </w:div>
    <w:div w:id="1363629395">
      <w:bodyDiv w:val="1"/>
      <w:marLeft w:val="0"/>
      <w:marRight w:val="0"/>
      <w:marTop w:val="0"/>
      <w:marBottom w:val="0"/>
      <w:divBdr>
        <w:top w:val="none" w:sz="0" w:space="0" w:color="auto"/>
        <w:left w:val="none" w:sz="0" w:space="0" w:color="auto"/>
        <w:bottom w:val="none" w:sz="0" w:space="0" w:color="auto"/>
        <w:right w:val="none" w:sz="0" w:space="0" w:color="auto"/>
      </w:divBdr>
      <w:divsChild>
        <w:div w:id="1565488706">
          <w:marLeft w:val="0"/>
          <w:marRight w:val="-50"/>
          <w:marTop w:val="0"/>
          <w:marBottom w:val="0"/>
          <w:divBdr>
            <w:top w:val="none" w:sz="0" w:space="0" w:color="auto"/>
            <w:left w:val="none" w:sz="0" w:space="0" w:color="auto"/>
            <w:bottom w:val="none" w:sz="0" w:space="0" w:color="auto"/>
            <w:right w:val="none" w:sz="0" w:space="0" w:color="auto"/>
          </w:divBdr>
        </w:div>
        <w:div w:id="1577084840">
          <w:marLeft w:val="0"/>
          <w:marRight w:val="-50"/>
          <w:marTop w:val="0"/>
          <w:marBottom w:val="0"/>
          <w:divBdr>
            <w:top w:val="none" w:sz="0" w:space="0" w:color="auto"/>
            <w:left w:val="none" w:sz="0" w:space="0" w:color="auto"/>
            <w:bottom w:val="none" w:sz="0" w:space="0" w:color="auto"/>
            <w:right w:val="none" w:sz="0" w:space="0" w:color="auto"/>
          </w:divBdr>
        </w:div>
        <w:div w:id="842934293">
          <w:marLeft w:val="0"/>
          <w:marRight w:val="-50"/>
          <w:marTop w:val="0"/>
          <w:marBottom w:val="0"/>
          <w:divBdr>
            <w:top w:val="none" w:sz="0" w:space="0" w:color="auto"/>
            <w:left w:val="none" w:sz="0" w:space="0" w:color="auto"/>
            <w:bottom w:val="none" w:sz="0" w:space="0" w:color="auto"/>
            <w:right w:val="none" w:sz="0" w:space="0" w:color="auto"/>
          </w:divBdr>
        </w:div>
      </w:divsChild>
    </w:div>
    <w:div w:id="1412969244">
      <w:bodyDiv w:val="1"/>
      <w:marLeft w:val="0"/>
      <w:marRight w:val="0"/>
      <w:marTop w:val="0"/>
      <w:marBottom w:val="0"/>
      <w:divBdr>
        <w:top w:val="none" w:sz="0" w:space="0" w:color="auto"/>
        <w:left w:val="none" w:sz="0" w:space="0" w:color="auto"/>
        <w:bottom w:val="none" w:sz="0" w:space="0" w:color="auto"/>
        <w:right w:val="none" w:sz="0" w:space="0" w:color="auto"/>
      </w:divBdr>
      <w:divsChild>
        <w:div w:id="255871616">
          <w:marLeft w:val="0"/>
          <w:marRight w:val="-50"/>
          <w:marTop w:val="0"/>
          <w:marBottom w:val="0"/>
          <w:divBdr>
            <w:top w:val="none" w:sz="0" w:space="0" w:color="auto"/>
            <w:left w:val="none" w:sz="0" w:space="0" w:color="auto"/>
            <w:bottom w:val="none" w:sz="0" w:space="0" w:color="auto"/>
            <w:right w:val="none" w:sz="0" w:space="0" w:color="auto"/>
          </w:divBdr>
        </w:div>
        <w:div w:id="602104368">
          <w:marLeft w:val="0"/>
          <w:marRight w:val="-50"/>
          <w:marTop w:val="0"/>
          <w:marBottom w:val="0"/>
          <w:divBdr>
            <w:top w:val="none" w:sz="0" w:space="0" w:color="auto"/>
            <w:left w:val="none" w:sz="0" w:space="0" w:color="auto"/>
            <w:bottom w:val="none" w:sz="0" w:space="0" w:color="auto"/>
            <w:right w:val="none" w:sz="0" w:space="0" w:color="auto"/>
          </w:divBdr>
        </w:div>
        <w:div w:id="1793816203">
          <w:marLeft w:val="0"/>
          <w:marRight w:val="-50"/>
          <w:marTop w:val="0"/>
          <w:marBottom w:val="0"/>
          <w:divBdr>
            <w:top w:val="none" w:sz="0" w:space="0" w:color="auto"/>
            <w:left w:val="none" w:sz="0" w:space="0" w:color="auto"/>
            <w:bottom w:val="none" w:sz="0" w:space="0" w:color="auto"/>
            <w:right w:val="none" w:sz="0" w:space="0" w:color="auto"/>
          </w:divBdr>
        </w:div>
      </w:divsChild>
    </w:div>
    <w:div w:id="1446386282">
      <w:bodyDiv w:val="1"/>
      <w:marLeft w:val="0"/>
      <w:marRight w:val="0"/>
      <w:marTop w:val="0"/>
      <w:marBottom w:val="0"/>
      <w:divBdr>
        <w:top w:val="none" w:sz="0" w:space="0" w:color="auto"/>
        <w:left w:val="none" w:sz="0" w:space="0" w:color="auto"/>
        <w:bottom w:val="none" w:sz="0" w:space="0" w:color="auto"/>
        <w:right w:val="none" w:sz="0" w:space="0" w:color="auto"/>
      </w:divBdr>
      <w:divsChild>
        <w:div w:id="1882355692">
          <w:marLeft w:val="0"/>
          <w:marRight w:val="-45"/>
          <w:marTop w:val="0"/>
          <w:marBottom w:val="0"/>
          <w:divBdr>
            <w:top w:val="none" w:sz="0" w:space="0" w:color="auto"/>
            <w:left w:val="none" w:sz="0" w:space="0" w:color="auto"/>
            <w:bottom w:val="none" w:sz="0" w:space="0" w:color="auto"/>
            <w:right w:val="none" w:sz="0" w:space="0" w:color="auto"/>
          </w:divBdr>
        </w:div>
      </w:divsChild>
    </w:div>
    <w:div w:id="1472094962">
      <w:bodyDiv w:val="1"/>
      <w:marLeft w:val="0"/>
      <w:marRight w:val="0"/>
      <w:marTop w:val="0"/>
      <w:marBottom w:val="0"/>
      <w:divBdr>
        <w:top w:val="none" w:sz="0" w:space="0" w:color="auto"/>
        <w:left w:val="none" w:sz="0" w:space="0" w:color="auto"/>
        <w:bottom w:val="none" w:sz="0" w:space="0" w:color="auto"/>
        <w:right w:val="none" w:sz="0" w:space="0" w:color="auto"/>
      </w:divBdr>
      <w:divsChild>
        <w:div w:id="1869491776">
          <w:marLeft w:val="0"/>
          <w:marRight w:val="-50"/>
          <w:marTop w:val="0"/>
          <w:marBottom w:val="0"/>
          <w:divBdr>
            <w:top w:val="none" w:sz="0" w:space="0" w:color="auto"/>
            <w:left w:val="none" w:sz="0" w:space="0" w:color="auto"/>
            <w:bottom w:val="none" w:sz="0" w:space="0" w:color="auto"/>
            <w:right w:val="none" w:sz="0" w:space="0" w:color="auto"/>
          </w:divBdr>
        </w:div>
        <w:div w:id="1422097539">
          <w:marLeft w:val="0"/>
          <w:marRight w:val="-50"/>
          <w:marTop w:val="0"/>
          <w:marBottom w:val="0"/>
          <w:divBdr>
            <w:top w:val="none" w:sz="0" w:space="0" w:color="auto"/>
            <w:left w:val="none" w:sz="0" w:space="0" w:color="auto"/>
            <w:bottom w:val="none" w:sz="0" w:space="0" w:color="auto"/>
            <w:right w:val="none" w:sz="0" w:space="0" w:color="auto"/>
          </w:divBdr>
        </w:div>
      </w:divsChild>
    </w:div>
    <w:div w:id="1912884366">
      <w:bodyDiv w:val="1"/>
      <w:marLeft w:val="0"/>
      <w:marRight w:val="0"/>
      <w:marTop w:val="0"/>
      <w:marBottom w:val="0"/>
      <w:divBdr>
        <w:top w:val="none" w:sz="0" w:space="0" w:color="auto"/>
        <w:left w:val="none" w:sz="0" w:space="0" w:color="auto"/>
        <w:bottom w:val="none" w:sz="0" w:space="0" w:color="auto"/>
        <w:right w:val="none" w:sz="0" w:space="0" w:color="auto"/>
      </w:divBdr>
      <w:divsChild>
        <w:div w:id="874543415">
          <w:marLeft w:val="0"/>
          <w:marRight w:val="-50"/>
          <w:marTop w:val="0"/>
          <w:marBottom w:val="0"/>
          <w:divBdr>
            <w:top w:val="none" w:sz="0" w:space="0" w:color="auto"/>
            <w:left w:val="none" w:sz="0" w:space="0" w:color="auto"/>
            <w:bottom w:val="none" w:sz="0" w:space="0" w:color="auto"/>
            <w:right w:val="none" w:sz="0" w:space="0" w:color="auto"/>
          </w:divBdr>
        </w:div>
      </w:divsChild>
    </w:div>
    <w:div w:id="1937520664">
      <w:bodyDiv w:val="1"/>
      <w:marLeft w:val="0"/>
      <w:marRight w:val="0"/>
      <w:marTop w:val="0"/>
      <w:marBottom w:val="0"/>
      <w:divBdr>
        <w:top w:val="none" w:sz="0" w:space="0" w:color="auto"/>
        <w:left w:val="none" w:sz="0" w:space="0" w:color="auto"/>
        <w:bottom w:val="none" w:sz="0" w:space="0" w:color="auto"/>
        <w:right w:val="none" w:sz="0" w:space="0" w:color="auto"/>
      </w:divBdr>
      <w:divsChild>
        <w:div w:id="1450661210">
          <w:marLeft w:val="0"/>
          <w:marRight w:val="-50"/>
          <w:marTop w:val="0"/>
          <w:marBottom w:val="0"/>
          <w:divBdr>
            <w:top w:val="none" w:sz="0" w:space="0" w:color="auto"/>
            <w:left w:val="none" w:sz="0" w:space="0" w:color="auto"/>
            <w:bottom w:val="none" w:sz="0" w:space="0" w:color="auto"/>
            <w:right w:val="none" w:sz="0" w:space="0" w:color="auto"/>
          </w:divBdr>
        </w:div>
      </w:divsChild>
    </w:div>
    <w:div w:id="2015451271">
      <w:bodyDiv w:val="1"/>
      <w:marLeft w:val="0"/>
      <w:marRight w:val="0"/>
      <w:marTop w:val="0"/>
      <w:marBottom w:val="0"/>
      <w:divBdr>
        <w:top w:val="none" w:sz="0" w:space="0" w:color="auto"/>
        <w:left w:val="none" w:sz="0" w:space="0" w:color="auto"/>
        <w:bottom w:val="none" w:sz="0" w:space="0" w:color="auto"/>
        <w:right w:val="none" w:sz="0" w:space="0" w:color="auto"/>
      </w:divBdr>
      <w:divsChild>
        <w:div w:id="982348958">
          <w:marLeft w:val="0"/>
          <w:marRight w:val="-50"/>
          <w:marTop w:val="0"/>
          <w:marBottom w:val="0"/>
          <w:divBdr>
            <w:top w:val="none" w:sz="0" w:space="0" w:color="auto"/>
            <w:left w:val="none" w:sz="0" w:space="0" w:color="auto"/>
            <w:bottom w:val="none" w:sz="0" w:space="0" w:color="auto"/>
            <w:right w:val="none" w:sz="0" w:space="0" w:color="auto"/>
          </w:divBdr>
        </w:div>
      </w:divsChild>
    </w:div>
    <w:div w:id="2144928380">
      <w:bodyDiv w:val="1"/>
      <w:marLeft w:val="0"/>
      <w:marRight w:val="0"/>
      <w:marTop w:val="0"/>
      <w:marBottom w:val="0"/>
      <w:divBdr>
        <w:top w:val="none" w:sz="0" w:space="0" w:color="auto"/>
        <w:left w:val="none" w:sz="0" w:space="0" w:color="auto"/>
        <w:bottom w:val="none" w:sz="0" w:space="0" w:color="auto"/>
        <w:right w:val="none" w:sz="0" w:space="0" w:color="auto"/>
      </w:divBdr>
      <w:divsChild>
        <w:div w:id="827013948">
          <w:marLeft w:val="0"/>
          <w:marRight w:val="-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Sugerman</dc:creator>
  <cp:lastModifiedBy>Ben Sugerman</cp:lastModifiedBy>
  <cp:revision>2</cp:revision>
  <cp:lastPrinted>2019-07-02T17:34:00Z</cp:lastPrinted>
  <dcterms:created xsi:type="dcterms:W3CDTF">2019-07-12T04:26:00Z</dcterms:created>
  <dcterms:modified xsi:type="dcterms:W3CDTF">2019-07-12T04:26:00Z</dcterms:modified>
</cp:coreProperties>
</file>