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7AB2" w14:textId="77777777" w:rsidR="000005CB" w:rsidRPr="00AF6D7E" w:rsidRDefault="00BA2963" w:rsidP="00114827">
      <w:pPr>
        <w:pStyle w:val="Title"/>
        <w:rPr>
          <w:rtl/>
        </w:rPr>
      </w:pPr>
      <w:r>
        <w:rPr>
          <w:rFonts w:hint="cs"/>
          <w:rtl/>
        </w:rPr>
        <w:t>עזר לצבי</w:t>
      </w:r>
      <w:r w:rsidR="00527574">
        <w:rPr>
          <w:rFonts w:hint="cs"/>
          <w:rtl/>
        </w:rPr>
        <w:t xml:space="preserve"> </w:t>
      </w:r>
    </w:p>
    <w:p w14:paraId="3C46F0A1" w14:textId="414192B4" w:rsidR="00EC7C87" w:rsidRDefault="002A1F17" w:rsidP="008F2FC0">
      <w:pPr>
        <w:pStyle w:val="Subtitle"/>
        <w:rPr>
          <w:rtl/>
        </w:rPr>
      </w:pPr>
      <w:r>
        <w:rPr>
          <w:rFonts w:hint="cs"/>
          <w:rtl/>
        </w:rPr>
        <w:t>פרשת בראשית</w:t>
      </w:r>
    </w:p>
    <w:p w14:paraId="088A34E5" w14:textId="77777777" w:rsidR="00BA2963" w:rsidRDefault="00F91980" w:rsidP="00F91980">
      <w:pPr>
        <w:pStyle w:val="Heading3"/>
        <w:rPr>
          <w:rtl/>
        </w:rPr>
      </w:pPr>
      <w:r>
        <w:rPr>
          <w:rFonts w:hint="cs"/>
          <w:rtl/>
        </w:rPr>
        <w:t>לוית המת בבית הכנסת</w:t>
      </w:r>
    </w:p>
    <w:p w14:paraId="391BF7F4" w14:textId="77777777" w:rsidR="00F91980" w:rsidRDefault="00F91980" w:rsidP="00F91980">
      <w:pPr>
        <w:pStyle w:val="Heading2"/>
        <w:rPr>
          <w:rtl/>
        </w:rPr>
      </w:pPr>
      <w:r>
        <w:rPr>
          <w:rFonts w:hint="cs"/>
          <w:rtl/>
        </w:rPr>
        <w:t>מגילה כט.</w:t>
      </w:r>
      <w:r w:rsidRPr="00F91980">
        <w:rPr>
          <w:rtl/>
        </w:rPr>
        <w:t xml:space="preserve"> </w:t>
      </w:r>
    </w:p>
    <w:p w14:paraId="01041F6A" w14:textId="77777777" w:rsidR="00F91980" w:rsidRDefault="00F91980" w:rsidP="00F91980">
      <w:pPr>
        <w:rPr>
          <w:rtl/>
        </w:rPr>
      </w:pPr>
      <w:r w:rsidRPr="00F91980">
        <w:rPr>
          <w:rtl/>
        </w:rPr>
        <w:t>ואהי להם למקדש מעט, אמר רבי יצחק: אלו בתי כנסיות ובתי מדרשות שבבבל. ורבי אלעזר אמר: זה בית רבינו שבבבל. דרש רבא: מאי דכתיב</w:t>
      </w:r>
      <w:r>
        <w:rPr>
          <w:rtl/>
        </w:rPr>
        <w:t xml:space="preserve"> </w:t>
      </w:r>
      <w:r w:rsidRPr="00F91980">
        <w:rPr>
          <w:rtl/>
        </w:rPr>
        <w:t>ה' מעון אתה היית לנו - אלו בתי כנסיות ובתי מדרשות.</w:t>
      </w:r>
    </w:p>
    <w:p w14:paraId="4BF3D943" w14:textId="307D5ECF" w:rsidR="001960E7" w:rsidRDefault="001960E7" w:rsidP="001960E7">
      <w:pPr>
        <w:pStyle w:val="Heading2"/>
        <w:rPr>
          <w:rtl/>
        </w:rPr>
      </w:pPr>
      <w:r>
        <w:rPr>
          <w:rFonts w:hint="cs"/>
          <w:rtl/>
        </w:rPr>
        <w:t>שלחן ערוך יורה דעה שמד:יט-כ</w:t>
      </w:r>
    </w:p>
    <w:p w14:paraId="051CE824" w14:textId="77777777" w:rsidR="001960E7" w:rsidRPr="001960E7" w:rsidRDefault="001960E7" w:rsidP="001960E7">
      <w:pPr>
        <w:pStyle w:val="Heading2"/>
        <w:rPr>
          <w:color w:val="auto"/>
          <w:sz w:val="22"/>
          <w:szCs w:val="22"/>
          <w:shd w:val="clear" w:color="auto" w:fill="auto"/>
          <w:rtl/>
        </w:rPr>
      </w:pPr>
      <w:r w:rsidRPr="001960E7">
        <w:rPr>
          <w:color w:val="auto"/>
          <w:sz w:val="22"/>
          <w:szCs w:val="22"/>
          <w:shd w:val="clear" w:color="auto" w:fill="auto"/>
          <w:rtl/>
        </w:rPr>
        <w:t xml:space="preserve">מספידין תלמידי חכמים ונשותיהם בב"ה ובבית המדרש, אבל לא שאר העם.  </w:t>
      </w:r>
    </w:p>
    <w:p w14:paraId="3D70EE93" w14:textId="6EA3EC9E" w:rsidR="001960E7" w:rsidRDefault="001960E7" w:rsidP="001960E7">
      <w:pPr>
        <w:rPr>
          <w:rtl/>
        </w:rPr>
      </w:pPr>
      <w:r w:rsidRPr="001960E7">
        <w:rPr>
          <w:rtl/>
        </w:rPr>
        <w:t>חכם ואלוף וגאון, מכניסין אותו לבית המדרש, ומניחין המטה במקום שהיה דורש, וסופדין אותו שם</w:t>
      </w:r>
      <w:r>
        <w:rPr>
          <w:rFonts w:hint="cs"/>
          <w:rtl/>
        </w:rPr>
        <w:t>...</w:t>
      </w:r>
    </w:p>
    <w:p w14:paraId="0C9FEF17" w14:textId="708C6836" w:rsidR="001960E7" w:rsidRDefault="001960E7" w:rsidP="001960E7">
      <w:pPr>
        <w:pStyle w:val="Heading2"/>
        <w:rPr>
          <w:rtl/>
        </w:rPr>
      </w:pPr>
      <w:r>
        <w:rPr>
          <w:rFonts w:hint="cs"/>
          <w:rtl/>
        </w:rPr>
        <w:t>חכמת אדם קנה:יח</w:t>
      </w:r>
    </w:p>
    <w:p w14:paraId="3B57CFB0" w14:textId="70F5C397" w:rsidR="001960E7" w:rsidRPr="001960E7" w:rsidRDefault="001960E7" w:rsidP="001960E7">
      <w:r w:rsidRPr="001960E7">
        <w:rPr>
          <w:rtl/>
        </w:rPr>
        <w:t>ורע עלי המעשה שראו שעשו כן לאדונינו מרנא רבנא רבן של כל בני הגולה מחותני ר' אליהו חסיד שהיה ידוע ומפורסם לכל העולם לגאון וחסיד ויחיד בדורו ממנו למדו לעשות כן גם למי שרוצין לכבדו ועליהם נאמר (עיין ירמיהו ב', ז') ותבואו ותטמאו את מקדשי ובודאי גורמים רעה למת בזה וראוי לבטל זה שלא להכניס שום מת בבית הכנסת ובבית המדרש</w:t>
      </w:r>
    </w:p>
    <w:p w14:paraId="1635DBD5" w14:textId="21AA971C" w:rsidR="00BA2963" w:rsidRDefault="00F75685" w:rsidP="00F75685">
      <w:pPr>
        <w:pStyle w:val="Heading2"/>
      </w:pPr>
      <w:r w:rsidRPr="00F75685">
        <w:rPr>
          <w:rtl/>
        </w:rPr>
        <w:t>שולחן ערוך אורח חיים הלכות בית הכנסת סימן קנא</w:t>
      </w:r>
    </w:p>
    <w:p w14:paraId="71DB3FFD" w14:textId="3BB2A550" w:rsidR="00C67522" w:rsidRDefault="00C67522" w:rsidP="00C67522">
      <w:pPr>
        <w:pStyle w:val="Heading3"/>
        <w:rPr>
          <w:rtl/>
        </w:rPr>
      </w:pPr>
      <w:r>
        <w:rPr>
          <w:rFonts w:hint="cs"/>
          <w:rtl/>
        </w:rPr>
        <w:t>בראשית ברא אלקים</w:t>
      </w:r>
    </w:p>
    <w:p w14:paraId="42962B79" w14:textId="77777777" w:rsidR="00ED49E9" w:rsidRDefault="00ED49E9" w:rsidP="00ED49E9">
      <w:pPr>
        <w:pStyle w:val="Heading2"/>
        <w:rPr>
          <w:rtl/>
        </w:rPr>
      </w:pPr>
      <w:r>
        <w:rPr>
          <w:rFonts w:hint="cs"/>
          <w:rtl/>
        </w:rPr>
        <w:t>סוכה ה.</w:t>
      </w:r>
    </w:p>
    <w:p w14:paraId="1E840F0C" w14:textId="151EDDAB" w:rsidR="00DA1B2C" w:rsidRDefault="00DA1B2C" w:rsidP="00DA1B2C">
      <w:pPr>
        <w:pStyle w:val="Heading2"/>
        <w:rPr>
          <w:rtl/>
        </w:rPr>
      </w:pPr>
      <w:r>
        <w:rPr>
          <w:rFonts w:hint="cs"/>
          <w:rtl/>
        </w:rPr>
        <w:t>גיטין ס.</w:t>
      </w:r>
    </w:p>
    <w:p w14:paraId="734765F2" w14:textId="68B73A99" w:rsidR="00DA1B2C" w:rsidRDefault="00DA1B2C" w:rsidP="00DA1B2C">
      <w:pPr>
        <w:pStyle w:val="Heading2"/>
      </w:pPr>
      <w:r>
        <w:rPr>
          <w:rFonts w:hint="cs"/>
          <w:rtl/>
        </w:rPr>
        <w:t>סוטה לז:</w:t>
      </w:r>
    </w:p>
    <w:p w14:paraId="2AA25626" w14:textId="2B81334B" w:rsidR="00C64696" w:rsidRPr="00C64696" w:rsidRDefault="00C64696" w:rsidP="00C64696">
      <w:pPr>
        <w:pStyle w:val="Heading3"/>
      </w:pPr>
      <w:r>
        <w:rPr>
          <w:rFonts w:hint="cs"/>
          <w:rtl/>
        </w:rPr>
        <w:t>פגימת הלבנה</w:t>
      </w:r>
    </w:p>
    <w:p w14:paraId="04A6A6CB" w14:textId="5F2FF8C9" w:rsidR="00A071DD" w:rsidRDefault="00A071DD" w:rsidP="00E4340F">
      <w:pPr>
        <w:pStyle w:val="Heading2"/>
      </w:pPr>
      <w:r>
        <w:rPr>
          <w:rFonts w:hint="cs"/>
          <w:rtl/>
        </w:rPr>
        <w:t>חולין ס:</w:t>
      </w:r>
    </w:p>
    <w:p w14:paraId="1056E4F0" w14:textId="798C0A75" w:rsidR="00E4340F" w:rsidRDefault="00E4340F" w:rsidP="00E4340F">
      <w:pPr>
        <w:pStyle w:val="Heading2"/>
      </w:pPr>
      <w:r>
        <w:rPr>
          <w:rFonts w:hint="cs"/>
          <w:rtl/>
        </w:rPr>
        <w:t>נפש הרב עמ' עט הערה 7</w:t>
      </w:r>
    </w:p>
    <w:p w14:paraId="0BFEDC18" w14:textId="0A0FE5AC" w:rsidR="00FD47F0" w:rsidRPr="00FD47F0" w:rsidRDefault="00FD47F0" w:rsidP="00FD47F0">
      <w:pPr>
        <w:pStyle w:val="Heading2"/>
      </w:pPr>
      <w:r>
        <w:rPr>
          <w:rFonts w:hint="cs"/>
          <w:rtl/>
        </w:rPr>
        <w:t>בעקבי הצאן עמ' רכד</w:t>
      </w:r>
    </w:p>
    <w:p w14:paraId="221300AF" w14:textId="15FCA39A" w:rsidR="00B12218" w:rsidRDefault="00B12218" w:rsidP="00B12218">
      <w:pPr>
        <w:pStyle w:val="Heading3"/>
        <w:rPr>
          <w:rtl/>
        </w:rPr>
      </w:pPr>
      <w:r>
        <w:rPr>
          <w:rFonts w:hint="cs"/>
          <w:rtl/>
        </w:rPr>
        <w:t>תכלית הבריאה</w:t>
      </w:r>
    </w:p>
    <w:p w14:paraId="668B4131" w14:textId="5845B702" w:rsidR="003B4D7E" w:rsidRDefault="00DE2C6D" w:rsidP="00DE2C6D">
      <w:pPr>
        <w:pStyle w:val="Heading2"/>
        <w:rPr>
          <w:rtl/>
        </w:rPr>
      </w:pPr>
      <w:r>
        <w:rPr>
          <w:rFonts w:hint="cs"/>
          <w:rtl/>
        </w:rPr>
        <w:t>מסילת ישרים פרק א</w:t>
      </w:r>
    </w:p>
    <w:p w14:paraId="46DD7C81" w14:textId="3F8A803B" w:rsidR="00DE2C6D" w:rsidRPr="00DE2C6D" w:rsidRDefault="00DE2C6D" w:rsidP="00A64C38">
      <w:pPr>
        <w:pStyle w:val="Heading2"/>
        <w:rPr>
          <w:color w:val="auto"/>
          <w:sz w:val="22"/>
          <w:szCs w:val="22"/>
          <w:shd w:val="clear" w:color="auto" w:fill="auto"/>
          <w:rtl/>
        </w:rPr>
      </w:pPr>
      <w:r w:rsidRPr="00DE2C6D">
        <w:rPr>
          <w:color w:val="auto"/>
          <w:sz w:val="22"/>
          <w:szCs w:val="22"/>
          <w:shd w:val="clear" w:color="auto" w:fill="auto"/>
          <w:rtl/>
        </w:rPr>
        <w:t xml:space="preserve">  ואם תעמיק עוד בענין תראה כי העולם נברא לשימוש האדם. אמנם הנה הוא עומד בשיקול גדול. כי אם האדם נמשך אחר העולם ומתרחק מבוראו, הנה הוא מתקלקל, ומקלקל העולם עמו. ואם הוא שולט בעצמו ונדבק בבוראו ומשתמש מן העולם רק להיות לו לסיוע לעבודת בוראו, הוא מתעלה והעולם עצמו מתעלה עמו. כי הנה עילוי גדול הוא לבריות כולם בהיותם משמשי האדם השלם המקודש בקדושתו יתב</w:t>
      </w:r>
      <w:r w:rsidR="00A64C38">
        <w:rPr>
          <w:color w:val="auto"/>
          <w:sz w:val="22"/>
          <w:szCs w:val="22"/>
          <w:shd w:val="clear" w:color="auto" w:fill="auto"/>
          <w:rtl/>
        </w:rPr>
        <w:t>רך</w:t>
      </w:r>
      <w:r w:rsidR="00A64C38">
        <w:rPr>
          <w:rFonts w:hint="cs"/>
          <w:color w:val="auto"/>
          <w:sz w:val="22"/>
          <w:szCs w:val="22"/>
          <w:shd w:val="clear" w:color="auto" w:fill="auto"/>
          <w:rtl/>
        </w:rPr>
        <w:t xml:space="preserve">... </w:t>
      </w:r>
      <w:r w:rsidRPr="00DE2C6D">
        <w:rPr>
          <w:color w:val="auto"/>
          <w:sz w:val="22"/>
          <w:szCs w:val="22"/>
          <w:shd w:val="clear" w:color="auto" w:fill="auto"/>
          <w:rtl/>
        </w:rPr>
        <w:t xml:space="preserve">ובענין אבני המקום שלקח יעקב ושם מראשותיו אמרו (חולין צא): אמר רבי יצחק: מלמד שנתקבצו כולן למקום אחד והיתה כל אחת אומרת, עלי יניח צדיק ראשו.  </w:t>
      </w:r>
    </w:p>
    <w:p w14:paraId="5EE37D2B" w14:textId="39FE353C" w:rsidR="00DE2C6D" w:rsidRPr="00DE2C6D" w:rsidRDefault="00DE2C6D" w:rsidP="00DE2C6D">
      <w:r w:rsidRPr="00DE2C6D">
        <w:rPr>
          <w:rtl/>
        </w:rPr>
        <w:t xml:space="preserve">  והנה על העיקר הזה העירונו זכרונם לברכה במדרש קהלת (רבה, ז) שאמרו, זה לשונם: ראה את - מעשה האלהים וגו' (קהלת ז), בשעה שברא הקדוש ברוך הוא את אדם הראשון, נטלו והחזירו על כל אילני גן עדן ואמר לו, ראה מעשי כמה נאים ומשובחים הן, וכל מה שבראתי בשבילך בראתי, תן דעתך שלא תקלקל ותחריב את עולמי. כללו של דבר, האדם לא נברא בעבור מצבו בעולם הזה אלא בעבור מצבו בעולם הבא, אלא שמצבו בעולם הזה הוא אמצעי למצבו בעולם הבא שהוא תכליתו.</w:t>
      </w:r>
    </w:p>
    <w:p w14:paraId="143DF300" w14:textId="77777777" w:rsidR="00060DE0" w:rsidRPr="00485355" w:rsidRDefault="00060DE0" w:rsidP="00060DE0">
      <w:pPr>
        <w:pStyle w:val="Heading2"/>
        <w:rPr>
          <w:rtl/>
        </w:rPr>
      </w:pPr>
      <w:r>
        <w:rPr>
          <w:rFonts w:hint="cs"/>
          <w:rtl/>
        </w:rPr>
        <w:lastRenderedPageBreak/>
        <w:t>מפניני הרב עמ' שלו</w:t>
      </w:r>
    </w:p>
    <w:p w14:paraId="7DF2F261" w14:textId="0C9AEA2B" w:rsidR="00F955DE" w:rsidRDefault="00F955DE" w:rsidP="00E530F0">
      <w:pPr>
        <w:pStyle w:val="Heading2"/>
        <w:rPr>
          <w:rtl/>
        </w:rPr>
      </w:pPr>
      <w:r>
        <w:rPr>
          <w:rFonts w:hint="cs"/>
          <w:rtl/>
        </w:rPr>
        <w:t>מגילה כא:</w:t>
      </w:r>
    </w:p>
    <w:p w14:paraId="7F1CBD66" w14:textId="5CE7CADD" w:rsidR="00F955DE" w:rsidRPr="00F955DE" w:rsidRDefault="00F955DE" w:rsidP="00F955DE">
      <w:pPr>
        <w:rPr>
          <w:rtl/>
        </w:rPr>
      </w:pPr>
      <w:r w:rsidRPr="00F955DE">
        <w:rPr>
          <w:rtl/>
        </w:rPr>
        <w:t>ורבי יוחנן אמר: כנגד עשרה מאמרות שבהן</w:t>
      </w:r>
      <w:r>
        <w:rPr>
          <w:rtl/>
        </w:rPr>
        <w:t xml:space="preserve"> נברא העולם. הי נינהו? - ויאמר </w:t>
      </w:r>
      <w:r w:rsidRPr="00F955DE">
        <w:rPr>
          <w:rtl/>
        </w:rPr>
        <w:t>בראשית? הני תשעה הוו</w:t>
      </w:r>
      <w:r>
        <w:rPr>
          <w:rtl/>
        </w:rPr>
        <w:t xml:space="preserve">! - בראשית נמי מאמר הוא, דכתיב </w:t>
      </w:r>
      <w:r w:rsidRPr="00F955DE">
        <w:rPr>
          <w:rtl/>
        </w:rPr>
        <w:t>בדבר ה' שמים נעשו וברוח פיו כל צבאם.</w:t>
      </w:r>
    </w:p>
    <w:p w14:paraId="6C21358E" w14:textId="70AAE4A5" w:rsidR="00F75685" w:rsidRDefault="00E530F0" w:rsidP="00E530F0">
      <w:pPr>
        <w:pStyle w:val="Heading2"/>
        <w:rPr>
          <w:rtl/>
        </w:rPr>
      </w:pPr>
      <w:r>
        <w:rPr>
          <w:rFonts w:hint="cs"/>
          <w:rtl/>
        </w:rPr>
        <w:t>רמב"ן בראשית א:י</w:t>
      </w:r>
    </w:p>
    <w:p w14:paraId="68CF382C" w14:textId="255C78B8" w:rsidR="00E530F0" w:rsidRDefault="00E530F0" w:rsidP="00195C50">
      <w:r w:rsidRPr="00E530F0">
        <w:rPr>
          <w:rtl/>
        </w:rPr>
        <w:t>וירא אל</w:t>
      </w:r>
      <w:r w:rsidR="00195C50">
        <w:rPr>
          <w:rFonts w:hint="cs"/>
          <w:rtl/>
        </w:rPr>
        <w:t>ק</w:t>
      </w:r>
      <w:r w:rsidRPr="00E530F0">
        <w:rPr>
          <w:rtl/>
        </w:rPr>
        <w:t>ים כי טוב - הוא קיומם בחפצו. והענין, כי כאשר הלבישם הצורה הזו חפץ בהם והיה הקיום</w:t>
      </w:r>
    </w:p>
    <w:p w14:paraId="0F009BA0" w14:textId="014B3A26" w:rsidR="006D057F" w:rsidRDefault="006D057F" w:rsidP="006D057F">
      <w:pPr>
        <w:pStyle w:val="Heading2"/>
        <w:rPr>
          <w:rtl/>
        </w:rPr>
      </w:pPr>
      <w:r>
        <w:rPr>
          <w:rFonts w:hint="cs"/>
          <w:rtl/>
        </w:rPr>
        <w:t xml:space="preserve">תניא </w:t>
      </w:r>
      <w:r>
        <w:rPr>
          <w:rtl/>
        </w:rPr>
        <w:t>–</w:t>
      </w:r>
      <w:r>
        <w:rPr>
          <w:rFonts w:hint="cs"/>
          <w:rtl/>
        </w:rPr>
        <w:t xml:space="preserve"> שער היחוד והאמונה פרק א</w:t>
      </w:r>
    </w:p>
    <w:p w14:paraId="56D89F64" w14:textId="1927CE0F" w:rsidR="006D057F" w:rsidRDefault="006D057F" w:rsidP="0022518D">
      <w:r w:rsidRPr="006D057F">
        <w:rPr>
          <w:rtl/>
        </w:rPr>
        <w:t>וידעת היום והשבות אל לבבך כי ה' הוא האל</w:t>
      </w:r>
      <w:r w:rsidR="0022518D">
        <w:rPr>
          <w:rFonts w:hint="cs"/>
          <w:rtl/>
        </w:rPr>
        <w:t>ק</w:t>
      </w:r>
      <w:r w:rsidRPr="006D057F">
        <w:rPr>
          <w:rtl/>
        </w:rPr>
        <w:t>ים בשמים ממעל ועל הארץ מתחת אין עוד. וצריך להבין וכי תעלה על דעתך שיש אלהים נשרה במים מתחת לארץ שצריך להזהיר כ"כ והשבות אל לבבך. הנה כתיב לעולם ה' דברך נצב בשמים ופי' הבעש"ט ז"ל כי דברך שאמרת יהי רקיע בתוך המים וגו' תיבות ואותיות אלו הן נצבות ועומדות לעולם בתוך רקיע השמים ומלובשות בתוך כל הרקיעים לעולם להחיותם כדכתיב ודבר אלהינו יקום לעולם ודבריו חיים וקיימים לעד כו' כי אילו היו האותיות מסתלקות כרגע ח"ו וחוזרות למקורן היו כל השמים אין ואפס ממש והיו כלא היו כלל וכמו קודם מאמר יהי רקיע כו' ממש וכן בכל הברואים שבכל העולמות עליונים ותחתונים ואפי' ארץ הלזו הגשמית ובחי' דומם ממש אילו היו מסתלקות ממנה כרגע ח"ו האותיות מעשרה מאמרות שבהן נבראת הארץ בששת ימי בראשית היתה חוזרת לאין ואפס ממש כמו לפני ששת ימי בראשית ממש</w:t>
      </w:r>
    </w:p>
    <w:p w14:paraId="647F2F2C" w14:textId="660CC49E" w:rsidR="00DE2B28" w:rsidRDefault="00DE2B28" w:rsidP="00DE2B28">
      <w:pPr>
        <w:pStyle w:val="Heading3"/>
      </w:pPr>
      <w:r>
        <w:rPr>
          <w:rFonts w:hint="cs"/>
          <w:rtl/>
        </w:rPr>
        <w:t>עץ הדעת טוב ורע</w:t>
      </w:r>
    </w:p>
    <w:p w14:paraId="195CA0FD" w14:textId="661B7F49" w:rsidR="00CE41FF" w:rsidRDefault="00CE41FF" w:rsidP="00CE41FF">
      <w:pPr>
        <w:pStyle w:val="Heading2"/>
        <w:rPr>
          <w:rtl/>
        </w:rPr>
      </w:pPr>
      <w:r>
        <w:rPr>
          <w:rFonts w:hint="cs"/>
          <w:rtl/>
        </w:rPr>
        <w:t>מורה הנבוכים א:ב</w:t>
      </w:r>
    </w:p>
    <w:p w14:paraId="1B0691FE" w14:textId="0E2A381C" w:rsidR="00CE41FF" w:rsidRDefault="00CE41FF" w:rsidP="0022518D">
      <w:pPr>
        <w:rPr>
          <w:rtl/>
        </w:rPr>
      </w:pPr>
      <w:r w:rsidRPr="00CE41FF">
        <w:rPr>
          <w:rtl/>
        </w:rPr>
        <w:t>ולזה נאמר והייתם כאל</w:t>
      </w:r>
      <w:r w:rsidR="0022518D">
        <w:rPr>
          <w:rFonts w:hint="cs"/>
          <w:rtl/>
        </w:rPr>
        <w:t>ק</w:t>
      </w:r>
      <w:r w:rsidRPr="00CE41FF">
        <w:rPr>
          <w:rtl/>
        </w:rPr>
        <w:t>ים יודעי טוב ורע, ולא אמר יודעי שקר ואמת, או משיגי שקר ואמת, ואין בהכרחי טוב ורע כלל, אבל שקר ואמת. והתבונן אמרו, ותפקחנה עיני שניהם וידעו כי ערומים הם, לא אמר ותפקחנה עיני שניהם ויראו, כי אשר ראו קודם הוא אשר ראו אחרי כן, לא היו שם סנורים על העין שהוסרו, אבל נתחדש בו ענין אחר, שגינה בו מה שלא היה מגנהו קודם.</w:t>
      </w:r>
    </w:p>
    <w:p w14:paraId="7A9523F6" w14:textId="71010EFD" w:rsidR="00087C5B" w:rsidRDefault="00087C5B" w:rsidP="00087C5B">
      <w:pPr>
        <w:pStyle w:val="Heading2"/>
        <w:rPr>
          <w:rtl/>
        </w:rPr>
      </w:pPr>
      <w:r>
        <w:rPr>
          <w:rFonts w:hint="cs"/>
          <w:rtl/>
        </w:rPr>
        <w:t>ברכות מ.</w:t>
      </w:r>
    </w:p>
    <w:p w14:paraId="301000F2" w14:textId="6D3D2B09" w:rsidR="00087C5B" w:rsidRDefault="00087C5B" w:rsidP="00087C5B">
      <w:r w:rsidRPr="00087C5B">
        <w:rPr>
          <w:rtl/>
        </w:rPr>
        <w:t>דתניא אילן שאכל ממנו אדם הראשון, רבי מאיר אומר: גפן היה, שאין לך דבר שמביא יללה על האדם אלא יין, שנאמר: דוישת מן היין וישכר; רבי נחמיה אומר: תאנה היתה, שבדבר שנתקלקלו בו נתקנו, שנאמר הויתפרו עלה תאנה; רבי יהודה אומר: חטה היתה, שאין התינוק יודע לקרות אבא ואמא עד שיטעום טעם דגן.</w:t>
      </w:r>
    </w:p>
    <w:p w14:paraId="3FA66353" w14:textId="1FA3CDB3" w:rsidR="00087C5B" w:rsidRDefault="00087C5B" w:rsidP="00087C5B">
      <w:pPr>
        <w:pStyle w:val="Heading2"/>
        <w:rPr>
          <w:rtl/>
        </w:rPr>
      </w:pPr>
      <w:r>
        <w:rPr>
          <w:rFonts w:hint="cs"/>
          <w:rtl/>
        </w:rPr>
        <w:t>מעשה רב הלכות ימים נוראים סימן רי</w:t>
      </w:r>
    </w:p>
    <w:p w14:paraId="7C9FF5C0" w14:textId="3DE2637C" w:rsidR="00087C5B" w:rsidRDefault="00087C5B" w:rsidP="00087C5B">
      <w:pPr>
        <w:rPr>
          <w:rtl/>
        </w:rPr>
      </w:pPr>
      <w:r w:rsidRPr="00087C5B">
        <w:rPr>
          <w:rtl/>
        </w:rPr>
        <w:t>ואין לאכול ענבים בר"ה והטעם ע"פ הסוד</w:t>
      </w:r>
    </w:p>
    <w:p w14:paraId="47630C79" w14:textId="3E55FDDE" w:rsidR="00AE7EAB" w:rsidRDefault="00AE7EAB" w:rsidP="00AE7EAB">
      <w:pPr>
        <w:pStyle w:val="Heading3"/>
        <w:rPr>
          <w:rtl/>
        </w:rPr>
      </w:pPr>
      <w:r>
        <w:rPr>
          <w:rFonts w:hint="cs"/>
          <w:rtl/>
        </w:rPr>
        <w:t>מיעוט המצוי</w:t>
      </w:r>
    </w:p>
    <w:p w14:paraId="018CBF6E" w14:textId="7CF68FAA" w:rsidR="00AE7EAB" w:rsidRDefault="00AE7EAB" w:rsidP="00AE7EAB">
      <w:pPr>
        <w:pStyle w:val="Heading2"/>
        <w:rPr>
          <w:rtl/>
        </w:rPr>
      </w:pPr>
      <w:r>
        <w:rPr>
          <w:rFonts w:hint="cs"/>
          <w:rtl/>
        </w:rPr>
        <w:t>רמב"ן חולין (בין בחידושים, בין במלחמות</w:t>
      </w:r>
      <w:r w:rsidR="00282AF8">
        <w:rPr>
          <w:rFonts w:hint="cs"/>
          <w:rtl/>
        </w:rPr>
        <w:t xml:space="preserve"> ג:</w:t>
      </w:r>
      <w:r>
        <w:rPr>
          <w:rFonts w:hint="cs"/>
          <w:rtl/>
        </w:rPr>
        <w:t>)</w:t>
      </w:r>
    </w:p>
    <w:p w14:paraId="7C2D9D40" w14:textId="653CB857" w:rsidR="00282AF8" w:rsidRPr="00282AF8" w:rsidRDefault="00282AF8" w:rsidP="00282AF8">
      <w:pPr>
        <w:rPr>
          <w:rtl/>
        </w:rPr>
      </w:pPr>
      <w:r w:rsidRPr="00282AF8">
        <w:rPr>
          <w:rtl/>
        </w:rPr>
        <w:t>וכן מצינו בכל מקום שחוששין לכתחלה ברוב שמיעוטו מצוי ואפי' במקום שאין חזקה כנגדו כגון בדיקת טריפות בסירכא</w:t>
      </w:r>
      <w:r>
        <w:rPr>
          <w:rFonts w:hint="cs"/>
          <w:rtl/>
        </w:rPr>
        <w:t>...</w:t>
      </w:r>
    </w:p>
    <w:p w14:paraId="62B9E099" w14:textId="6A98A4F9" w:rsidR="00AE7EAB" w:rsidRPr="00AE7EAB" w:rsidRDefault="00AE7EAB" w:rsidP="004905A4">
      <w:pPr>
        <w:pStyle w:val="Heading2"/>
        <w:rPr>
          <w:rtl/>
        </w:rPr>
      </w:pPr>
      <w:r>
        <w:rPr>
          <w:rFonts w:hint="cs"/>
          <w:rtl/>
        </w:rPr>
        <w:t>נפש הרב עמ' רכח</w:t>
      </w:r>
      <w:r w:rsidR="004905A4">
        <w:rPr>
          <w:rFonts w:hint="cs"/>
          <w:rtl/>
        </w:rPr>
        <w:t xml:space="preserve">, </w:t>
      </w:r>
      <w:r w:rsidR="00A946A2">
        <w:rPr>
          <w:rFonts w:hint="cs"/>
          <w:rtl/>
        </w:rPr>
        <w:t>גינת אגוז עמ' סג בהערה 4</w:t>
      </w:r>
    </w:p>
    <w:p w14:paraId="5C3056E3" w14:textId="4E754477" w:rsidR="00282AF8" w:rsidRDefault="00282AF8" w:rsidP="00282AF8">
      <w:pPr>
        <w:pStyle w:val="Heading2"/>
        <w:rPr>
          <w:rtl/>
        </w:rPr>
      </w:pPr>
      <w:r>
        <w:rPr>
          <w:rFonts w:hint="cs"/>
          <w:rtl/>
        </w:rPr>
        <w:t>סוכה נב.</w:t>
      </w:r>
    </w:p>
    <w:p w14:paraId="7CFDE6AE" w14:textId="45822646" w:rsidR="00282AF8" w:rsidRDefault="00282AF8" w:rsidP="00282AF8">
      <w:pPr>
        <w:rPr>
          <w:rtl/>
        </w:rPr>
      </w:pPr>
      <w:r w:rsidRPr="00282AF8">
        <w:rPr>
          <w:rtl/>
        </w:rPr>
        <w:t>לעתיד לבא מביאו הקדוש ברוך הוא ליצר הרע ושוחטו בפני הצדיקים ובפני הרשעים. צדיקים נדמה להם כהר גבוה, ורשעים נדמה להם כחוט השערה. הללו בוכין, והללו בוכין. צדיקים בוכין ואומרים: היאך יכולנו לכבוש הר גבוה כזה! ורשעים בוכין ואומרים: היאך לא יכולנו לכבוש את חוט השערה הזה!</w:t>
      </w:r>
    </w:p>
    <w:p w14:paraId="0D66DDC1" w14:textId="651D0A6B" w:rsidR="00AE7EAB" w:rsidRDefault="00AE7EAB" w:rsidP="00AE7EAB">
      <w:pPr>
        <w:pStyle w:val="Heading3"/>
        <w:rPr>
          <w:rtl/>
        </w:rPr>
      </w:pPr>
      <w:r>
        <w:rPr>
          <w:rFonts w:hint="cs"/>
          <w:rtl/>
        </w:rPr>
        <w:t>פרייה ורבייה</w:t>
      </w:r>
    </w:p>
    <w:p w14:paraId="3622EEBA" w14:textId="3852F76C" w:rsidR="005763DA" w:rsidRDefault="005763DA" w:rsidP="004632DF">
      <w:pPr>
        <w:pStyle w:val="Heading2"/>
        <w:rPr>
          <w:rtl/>
        </w:rPr>
      </w:pPr>
      <w:r>
        <w:rPr>
          <w:rFonts w:hint="cs"/>
          <w:rtl/>
        </w:rPr>
        <w:t>יבמות סב.</w:t>
      </w:r>
    </w:p>
    <w:p w14:paraId="61EACC77" w14:textId="6E3440E2" w:rsidR="005763DA" w:rsidRPr="005763DA" w:rsidRDefault="005763DA" w:rsidP="005763DA">
      <w:pPr>
        <w:rPr>
          <w:rtl/>
        </w:rPr>
      </w:pPr>
      <w:r w:rsidRPr="005763DA">
        <w:rPr>
          <w:rtl/>
        </w:rPr>
        <w:lastRenderedPageBreak/>
        <w:t>היו לו בנים בהיותו עובד כוכבים ונתגייר, ר' יוחנן אמר: קיים פריה ורביה, וריש לקיש אמר: לא קיים פריה ורביה. רבי יוחנן אמר קיים פריה ורביה, דהא הוו ליה; וריש לקיש אמר לא קיים פריה ורביה, גר שנתגייר - כקטן שנולד דמי.</w:t>
      </w:r>
    </w:p>
    <w:p w14:paraId="659B4069" w14:textId="09CCC777" w:rsidR="00D578C1" w:rsidRDefault="005763DA" w:rsidP="00F00E79">
      <w:pPr>
        <w:pStyle w:val="Heading2"/>
        <w:rPr>
          <w:rtl/>
        </w:rPr>
      </w:pPr>
      <w:r>
        <w:rPr>
          <w:rFonts w:hint="cs"/>
          <w:rtl/>
        </w:rPr>
        <w:t>ר</w:t>
      </w:r>
      <w:r w:rsidR="00F00E79">
        <w:rPr>
          <w:rFonts w:hint="cs"/>
          <w:rtl/>
        </w:rPr>
        <w:t>מב"ם הלכות אישות טו:ו</w:t>
      </w:r>
    </w:p>
    <w:p w14:paraId="4FB0CE32" w14:textId="77777777" w:rsidR="005763DA" w:rsidRDefault="005763DA" w:rsidP="005763DA">
      <w:pPr>
        <w:pStyle w:val="Heading2"/>
        <w:rPr>
          <w:color w:val="auto"/>
          <w:sz w:val="22"/>
          <w:szCs w:val="22"/>
          <w:shd w:val="clear" w:color="auto" w:fill="auto"/>
          <w:rtl/>
        </w:rPr>
      </w:pPr>
      <w:r w:rsidRPr="005763DA">
        <w:rPr>
          <w:color w:val="auto"/>
          <w:sz w:val="22"/>
          <w:szCs w:val="22"/>
          <w:shd w:val="clear" w:color="auto" w:fill="auto"/>
          <w:rtl/>
        </w:rPr>
        <w:t>היו לו בנים בגיותו ונתגייר הוא והם הרי זה קיים מצוה זו</w:t>
      </w:r>
    </w:p>
    <w:p w14:paraId="7E338771" w14:textId="512E1FE9" w:rsidR="005763DA" w:rsidRDefault="005763DA" w:rsidP="005763DA">
      <w:pPr>
        <w:pStyle w:val="Heading2"/>
        <w:rPr>
          <w:color w:val="auto"/>
          <w:sz w:val="22"/>
          <w:szCs w:val="22"/>
          <w:shd w:val="clear" w:color="auto" w:fill="auto"/>
          <w:rtl/>
        </w:rPr>
      </w:pPr>
      <w:r>
        <w:rPr>
          <w:rFonts w:hint="cs"/>
          <w:color w:val="auto"/>
          <w:sz w:val="22"/>
          <w:szCs w:val="22"/>
          <w:shd w:val="clear" w:color="auto" w:fill="auto"/>
          <w:rtl/>
        </w:rPr>
        <w:t xml:space="preserve">ופירש שם </w:t>
      </w:r>
      <w:r w:rsidRPr="005763DA">
        <w:rPr>
          <w:rFonts w:hint="cs"/>
          <w:b/>
          <w:bCs/>
          <w:color w:val="auto"/>
          <w:sz w:val="22"/>
          <w:szCs w:val="22"/>
          <w:shd w:val="clear" w:color="auto" w:fill="auto"/>
          <w:rtl/>
        </w:rPr>
        <w:t>המגיד משנה</w:t>
      </w:r>
      <w:r>
        <w:rPr>
          <w:rFonts w:hint="cs"/>
          <w:color w:val="auto"/>
          <w:sz w:val="22"/>
          <w:szCs w:val="22"/>
          <w:shd w:val="clear" w:color="auto" w:fill="auto"/>
          <w:rtl/>
        </w:rPr>
        <w:t xml:space="preserve"> וז"ל: </w:t>
      </w:r>
      <w:r w:rsidRPr="005763DA">
        <w:rPr>
          <w:color w:val="auto"/>
          <w:sz w:val="22"/>
          <w:szCs w:val="22"/>
          <w:shd w:val="clear" w:color="auto" w:fill="auto"/>
          <w:rtl/>
        </w:rPr>
        <w:t>ופירש רבינו שהבנים נתגיירו ג"כ ונכון הוא שאל"כ היה מחוייב לישא כדי להיות לו בנים ישראלים ולא יאמר ר"י דבבנים עכו"ם די לו.</w:t>
      </w:r>
      <w:r w:rsidRPr="005763DA">
        <w:rPr>
          <w:rFonts w:hint="cs"/>
          <w:color w:val="auto"/>
          <w:sz w:val="22"/>
          <w:szCs w:val="22"/>
          <w:shd w:val="clear" w:color="auto" w:fill="auto"/>
          <w:rtl/>
        </w:rPr>
        <w:t xml:space="preserve"> </w:t>
      </w:r>
    </w:p>
    <w:p w14:paraId="100CE47E" w14:textId="1C563865" w:rsidR="00F00E79" w:rsidRPr="00F00E79" w:rsidRDefault="00F00E79" w:rsidP="00F00E79">
      <w:pPr>
        <w:rPr>
          <w:rtl/>
        </w:rPr>
      </w:pPr>
      <w:r>
        <w:rPr>
          <w:rFonts w:hint="cs"/>
          <w:rtl/>
        </w:rPr>
        <w:t>וכ"כ ב</w:t>
      </w:r>
      <w:bookmarkStart w:id="0" w:name="_GoBack"/>
      <w:r w:rsidRPr="00F00E79">
        <w:rPr>
          <w:rFonts w:hint="cs"/>
          <w:b/>
          <w:bCs/>
          <w:rtl/>
        </w:rPr>
        <w:t>שלחן ערוך</w:t>
      </w:r>
      <w:r>
        <w:rPr>
          <w:rFonts w:hint="cs"/>
          <w:rtl/>
        </w:rPr>
        <w:t xml:space="preserve"> </w:t>
      </w:r>
      <w:bookmarkEnd w:id="0"/>
      <w:r>
        <w:rPr>
          <w:rFonts w:hint="cs"/>
          <w:rtl/>
        </w:rPr>
        <w:t>אבן העזר א:ז</w:t>
      </w:r>
    </w:p>
    <w:p w14:paraId="3C671E98" w14:textId="19DFF4F0" w:rsidR="004632DF" w:rsidRDefault="004632DF" w:rsidP="005763DA">
      <w:pPr>
        <w:pStyle w:val="Heading2"/>
        <w:rPr>
          <w:rtl/>
        </w:rPr>
      </w:pPr>
      <w:r>
        <w:rPr>
          <w:rFonts w:hint="cs"/>
          <w:rtl/>
        </w:rPr>
        <w:t>בית שמואל א:ב</w:t>
      </w:r>
    </w:p>
    <w:p w14:paraId="52B5A336" w14:textId="234B22A8" w:rsidR="004632DF" w:rsidRPr="004632DF" w:rsidRDefault="004632DF" w:rsidP="004632DF">
      <w:r w:rsidRPr="004632DF">
        <w:rPr>
          <w:rtl/>
        </w:rPr>
        <w:t xml:space="preserve">וכתב בחלקת מחוקק דוקא משום מצות פריה ורביה מוכרים ספר תורה אבל להשיא יתומה אין מוכרים כי היא אינה מצווה על פו"ר אלא דוקא להשיא יתום מוכרים משום פו"ר מיהו למ"ש לקמן דמוכרים ס"ת לקיים לערב אל תנח י"ל להשיא יתומה נמי מוכרים ס"ת לקיים לשבת יצרה דאשה נמי מצווה על שבת כמ"ש בתו' </w:t>
      </w:r>
      <w:r>
        <w:rPr>
          <w:rtl/>
        </w:rPr>
        <w:t>ב"ב דף י"ג ובתוספת גיטין דף מ"א</w:t>
      </w:r>
      <w:r>
        <w:rPr>
          <w:rFonts w:hint="cs"/>
          <w:rtl/>
        </w:rPr>
        <w:t>...</w:t>
      </w:r>
      <w:r w:rsidRPr="004632DF">
        <w:rPr>
          <w:rtl/>
        </w:rPr>
        <w:t xml:space="preserve"> מיהו מ"ש ססי"ג בהג"ה בשם הש"ג אשה אל תשב בלא בעל משום חשד משמע דאינה מצווה על שבת וכן משמע בתו' ריש חגיגה גם בתו' הנ"ל לא כתבו את זאת דאשה מצווה על שבת אלא לחד תירוץ ועיין בתשו' רד"ך כתב נמי האשה מצווה על שבת</w:t>
      </w:r>
    </w:p>
    <w:sectPr w:rsidR="004632DF" w:rsidRPr="00463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A422" w14:textId="77777777" w:rsidR="00F91980" w:rsidRDefault="00F91980" w:rsidP="00AE281B">
      <w:r>
        <w:separator/>
      </w:r>
    </w:p>
  </w:endnote>
  <w:endnote w:type="continuationSeparator" w:id="0">
    <w:p w14:paraId="3A2C2B64" w14:textId="77777777" w:rsidR="00F91980" w:rsidRDefault="00F91980"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ECDA"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2CAA" w14:textId="77777777" w:rsidR="00F91980" w:rsidRDefault="00F91980" w:rsidP="00AE281B">
      <w:r>
        <w:separator/>
      </w:r>
    </w:p>
  </w:footnote>
  <w:footnote w:type="continuationSeparator" w:id="0">
    <w:p w14:paraId="369C63A8" w14:textId="77777777" w:rsidR="00F91980" w:rsidRDefault="00F91980"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E354" w14:textId="1EF55568" w:rsidR="000005CB" w:rsidRDefault="002A1F17" w:rsidP="002A1F17">
    <w:pPr>
      <w:pStyle w:val="Header"/>
      <w:bidi w:val="0"/>
    </w:pPr>
    <w:r>
      <w:rPr>
        <w:rFonts w:hint="cs"/>
        <w:rtl/>
      </w:rPr>
      <w:t>הלכתא דאורייתא</w:t>
    </w:r>
    <w:r w:rsidR="000005CB">
      <w:rPr>
        <w:rtl/>
      </w:rPr>
      <w:tab/>
    </w:r>
    <w:r w:rsidRPr="002A1F17">
      <w:rPr>
        <w:rtl/>
      </w:rPr>
      <w:t>‏ב' חשון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80"/>
    <w:rsid w:val="000005CB"/>
    <w:rsid w:val="00060DE0"/>
    <w:rsid w:val="00087C5B"/>
    <w:rsid w:val="00114827"/>
    <w:rsid w:val="00125C0B"/>
    <w:rsid w:val="0018292F"/>
    <w:rsid w:val="00195C50"/>
    <w:rsid w:val="001960E7"/>
    <w:rsid w:val="0022518D"/>
    <w:rsid w:val="00282AF8"/>
    <w:rsid w:val="002A1F17"/>
    <w:rsid w:val="002B5A91"/>
    <w:rsid w:val="002C0CEB"/>
    <w:rsid w:val="003B4D7E"/>
    <w:rsid w:val="004068DD"/>
    <w:rsid w:val="004632DF"/>
    <w:rsid w:val="00485355"/>
    <w:rsid w:val="004905A4"/>
    <w:rsid w:val="00527574"/>
    <w:rsid w:val="005763DA"/>
    <w:rsid w:val="005F54E7"/>
    <w:rsid w:val="006D057F"/>
    <w:rsid w:val="007A4624"/>
    <w:rsid w:val="008F2FC0"/>
    <w:rsid w:val="00956A5D"/>
    <w:rsid w:val="00995396"/>
    <w:rsid w:val="009E247D"/>
    <w:rsid w:val="00A071DD"/>
    <w:rsid w:val="00A64C38"/>
    <w:rsid w:val="00A946A2"/>
    <w:rsid w:val="00AE281B"/>
    <w:rsid w:val="00AE7EAB"/>
    <w:rsid w:val="00AF6D7E"/>
    <w:rsid w:val="00B12218"/>
    <w:rsid w:val="00B97B87"/>
    <w:rsid w:val="00BA2963"/>
    <w:rsid w:val="00BC2476"/>
    <w:rsid w:val="00C227FC"/>
    <w:rsid w:val="00C402D8"/>
    <w:rsid w:val="00C64696"/>
    <w:rsid w:val="00C67522"/>
    <w:rsid w:val="00CC77CE"/>
    <w:rsid w:val="00CE41FF"/>
    <w:rsid w:val="00D40A69"/>
    <w:rsid w:val="00D578C1"/>
    <w:rsid w:val="00DA1B2C"/>
    <w:rsid w:val="00DE2B28"/>
    <w:rsid w:val="00DE2C6D"/>
    <w:rsid w:val="00E4340F"/>
    <w:rsid w:val="00E530F0"/>
    <w:rsid w:val="00EC7C87"/>
    <w:rsid w:val="00ED49E9"/>
    <w:rsid w:val="00F00E79"/>
    <w:rsid w:val="00F074DC"/>
    <w:rsid w:val="00F75685"/>
    <w:rsid w:val="00F91980"/>
    <w:rsid w:val="00F955DE"/>
    <w:rsid w:val="00FC1E93"/>
    <w:rsid w:val="00FD47F0"/>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33C4"/>
  <w15:chartTrackingRefBased/>
  <w15:docId w15:val="{2FB140E4-5B67-4F73-A535-FEF093C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67486169">
      <w:bodyDiv w:val="1"/>
      <w:marLeft w:val="0"/>
      <w:marRight w:val="0"/>
      <w:marTop w:val="0"/>
      <w:marBottom w:val="0"/>
      <w:divBdr>
        <w:top w:val="none" w:sz="0" w:space="0" w:color="auto"/>
        <w:left w:val="none" w:sz="0" w:space="0" w:color="auto"/>
        <w:bottom w:val="none" w:sz="0" w:space="0" w:color="auto"/>
        <w:right w:val="none" w:sz="0" w:space="0" w:color="auto"/>
      </w:divBdr>
      <w:divsChild>
        <w:div w:id="971667444">
          <w:marLeft w:val="0"/>
          <w:marRight w:val="-45"/>
          <w:marTop w:val="0"/>
          <w:marBottom w:val="0"/>
          <w:divBdr>
            <w:top w:val="none" w:sz="0" w:space="0" w:color="auto"/>
            <w:left w:val="none" w:sz="0" w:space="0" w:color="auto"/>
            <w:bottom w:val="none" w:sz="0" w:space="0" w:color="auto"/>
            <w:right w:val="none" w:sz="0" w:space="0" w:color="auto"/>
          </w:divBdr>
        </w:div>
        <w:div w:id="36900689">
          <w:marLeft w:val="0"/>
          <w:marRight w:val="-45"/>
          <w:marTop w:val="0"/>
          <w:marBottom w:val="0"/>
          <w:divBdr>
            <w:top w:val="none" w:sz="0" w:space="0" w:color="auto"/>
            <w:left w:val="none" w:sz="0" w:space="0" w:color="auto"/>
            <w:bottom w:val="none" w:sz="0" w:space="0" w:color="auto"/>
            <w:right w:val="none" w:sz="0" w:space="0" w:color="auto"/>
          </w:divBdr>
        </w:div>
        <w:div w:id="862717314">
          <w:marLeft w:val="0"/>
          <w:marRight w:val="-45"/>
          <w:marTop w:val="0"/>
          <w:marBottom w:val="0"/>
          <w:divBdr>
            <w:top w:val="none" w:sz="0" w:space="0" w:color="auto"/>
            <w:left w:val="none" w:sz="0" w:space="0" w:color="auto"/>
            <w:bottom w:val="none" w:sz="0" w:space="0" w:color="auto"/>
            <w:right w:val="none" w:sz="0" w:space="0" w:color="auto"/>
          </w:divBdr>
        </w:div>
      </w:divsChild>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61562606">
      <w:bodyDiv w:val="1"/>
      <w:marLeft w:val="0"/>
      <w:marRight w:val="0"/>
      <w:marTop w:val="0"/>
      <w:marBottom w:val="0"/>
      <w:divBdr>
        <w:top w:val="none" w:sz="0" w:space="0" w:color="auto"/>
        <w:left w:val="none" w:sz="0" w:space="0" w:color="auto"/>
        <w:bottom w:val="none" w:sz="0" w:space="0" w:color="auto"/>
        <w:right w:val="none" w:sz="0" w:space="0" w:color="auto"/>
      </w:divBdr>
      <w:divsChild>
        <w:div w:id="1375541496">
          <w:marLeft w:val="0"/>
          <w:marRight w:val="-45"/>
          <w:marTop w:val="0"/>
          <w:marBottom w:val="0"/>
          <w:divBdr>
            <w:top w:val="none" w:sz="0" w:space="0" w:color="auto"/>
            <w:left w:val="none" w:sz="0" w:space="0" w:color="auto"/>
            <w:bottom w:val="none" w:sz="0" w:space="0" w:color="auto"/>
            <w:right w:val="none" w:sz="0" w:space="0" w:color="auto"/>
          </w:divBdr>
        </w:div>
        <w:div w:id="1743915353">
          <w:marLeft w:val="0"/>
          <w:marRight w:val="-45"/>
          <w:marTop w:val="0"/>
          <w:marBottom w:val="0"/>
          <w:divBdr>
            <w:top w:val="none" w:sz="0" w:space="0" w:color="auto"/>
            <w:left w:val="none" w:sz="0" w:space="0" w:color="auto"/>
            <w:bottom w:val="none" w:sz="0" w:space="0" w:color="auto"/>
            <w:right w:val="none" w:sz="0" w:space="0" w:color="auto"/>
          </w:divBdr>
        </w:div>
        <w:div w:id="743645616">
          <w:marLeft w:val="0"/>
          <w:marRight w:val="-45"/>
          <w:marTop w:val="0"/>
          <w:marBottom w:val="0"/>
          <w:divBdr>
            <w:top w:val="none" w:sz="0" w:space="0" w:color="auto"/>
            <w:left w:val="none" w:sz="0" w:space="0" w:color="auto"/>
            <w:bottom w:val="none" w:sz="0" w:space="0" w:color="auto"/>
            <w:right w:val="none" w:sz="0" w:space="0" w:color="auto"/>
          </w:divBdr>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303</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36</cp:revision>
  <dcterms:created xsi:type="dcterms:W3CDTF">2015-10-15T14:47:00Z</dcterms:created>
  <dcterms:modified xsi:type="dcterms:W3CDTF">2015-10-16T04:16:00Z</dcterms:modified>
</cp:coreProperties>
</file>