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DD3" w:rsidRPr="00BF60A7" w:rsidRDefault="00010839" w:rsidP="00A96953">
      <w:pPr>
        <w:pStyle w:val="Title"/>
        <w:bidi/>
        <w:jc w:val="center"/>
        <w:rPr>
          <w:sz w:val="32"/>
          <w:szCs w:val="32"/>
          <w:rtl/>
        </w:rPr>
      </w:pPr>
      <w:r>
        <w:rPr>
          <w:rFonts w:hint="cs"/>
          <w:sz w:val="32"/>
          <w:szCs w:val="32"/>
          <w:rtl/>
        </w:rPr>
        <w:t xml:space="preserve">ראש השנה פרק שני \ </w:t>
      </w:r>
      <w:r w:rsidR="00A96953">
        <w:rPr>
          <w:rFonts w:hint="cs"/>
          <w:sz w:val="32"/>
          <w:szCs w:val="32"/>
          <w:rtl/>
        </w:rPr>
        <w:t>כב</w:t>
      </w:r>
      <w:r>
        <w:rPr>
          <w:rFonts w:hint="cs"/>
          <w:sz w:val="32"/>
          <w:szCs w:val="32"/>
          <w:rtl/>
        </w:rPr>
        <w:t>:</w:t>
      </w:r>
      <w:r w:rsidR="00A96953">
        <w:rPr>
          <w:rFonts w:hint="cs"/>
          <w:sz w:val="32"/>
          <w:szCs w:val="32"/>
          <w:rtl/>
        </w:rPr>
        <w:t xml:space="preserve"> - כג.</w:t>
      </w:r>
    </w:p>
    <w:p w:rsidR="00BF60A7" w:rsidRPr="000F5B7F" w:rsidRDefault="00A96953" w:rsidP="00BF60A7">
      <w:pPr>
        <w:pStyle w:val="Title"/>
        <w:bidi/>
        <w:jc w:val="center"/>
        <w:rPr>
          <w:rFonts w:hint="cs"/>
          <w:sz w:val="56"/>
          <w:szCs w:val="56"/>
          <w:rtl/>
        </w:rPr>
      </w:pPr>
      <w:r>
        <w:rPr>
          <w:rFonts w:hint="cs"/>
          <w:sz w:val="56"/>
          <w:szCs w:val="56"/>
          <w:rtl/>
        </w:rPr>
        <w:t>ביטול מלאכה לעם שני ימים</w:t>
      </w:r>
    </w:p>
    <w:p w:rsidR="00BF60A7" w:rsidRPr="00BF60A7" w:rsidRDefault="00BF60A7" w:rsidP="00BF60A7">
      <w:pPr>
        <w:pStyle w:val="Title"/>
        <w:bidi/>
        <w:jc w:val="center"/>
        <w:rPr>
          <w:sz w:val="24"/>
          <w:szCs w:val="24"/>
          <w:rtl/>
        </w:rPr>
      </w:pPr>
      <w:r w:rsidRPr="00BF60A7">
        <w:rPr>
          <w:rFonts w:hint="cs"/>
          <w:sz w:val="24"/>
          <w:szCs w:val="24"/>
          <w:rtl/>
        </w:rPr>
        <w:t>דב גדליה שוגרמן</w:t>
      </w:r>
    </w:p>
    <w:p w:rsidR="00BF60A7" w:rsidRDefault="00BF60A7" w:rsidP="00BF60A7">
      <w:pPr>
        <w:pStyle w:val="Heading1"/>
        <w:bidi/>
        <w:jc w:val="both"/>
        <w:rPr>
          <w:rtl/>
        </w:rPr>
        <w:sectPr w:rsidR="00BF60A7" w:rsidSect="00E407AA">
          <w:pgSz w:w="12240" w:h="15840"/>
          <w:pgMar w:top="1440" w:right="1440" w:bottom="1440" w:left="1440" w:header="720" w:footer="720" w:gutter="0"/>
          <w:cols w:space="720"/>
          <w:docGrid w:linePitch="360"/>
        </w:sectPr>
      </w:pPr>
    </w:p>
    <w:p w:rsidR="00673AD7" w:rsidRDefault="00673AD7" w:rsidP="00F0646B">
      <w:pPr>
        <w:jc w:val="both"/>
        <w:rPr>
          <w:rFonts w:cs="Arial"/>
        </w:rPr>
      </w:pPr>
      <w:r>
        <w:rPr>
          <w:rFonts w:cs="Arial"/>
        </w:rPr>
        <w:lastRenderedPageBreak/>
        <w:t xml:space="preserve">Average length of time for the moon to revolve around the earth:  </w:t>
      </w:r>
    </w:p>
    <w:p w:rsidR="00673AD7" w:rsidRDefault="00673AD7" w:rsidP="00F0646B">
      <w:pPr>
        <w:jc w:val="both"/>
        <w:rPr>
          <w:rFonts w:cs="Arial"/>
        </w:rPr>
      </w:pPr>
      <w:r>
        <w:rPr>
          <w:rFonts w:cs="Arial"/>
        </w:rPr>
        <w:t xml:space="preserve">29 Days, 12 hours and 793 </w:t>
      </w:r>
      <w:proofErr w:type="spellStart"/>
      <w:r>
        <w:rPr>
          <w:rFonts w:cs="Arial"/>
        </w:rPr>
        <w:t>Chalakim</w:t>
      </w:r>
      <w:proofErr w:type="spellEnd"/>
      <w:r>
        <w:rPr>
          <w:rFonts w:cs="Arial"/>
        </w:rPr>
        <w:t>/1080</w:t>
      </w:r>
    </w:p>
    <w:p w:rsidR="00673AD7" w:rsidRDefault="00673AD7" w:rsidP="00F0646B">
      <w:pPr>
        <w:jc w:val="both"/>
        <w:rPr>
          <w:rFonts w:cs="Arial" w:hint="cs"/>
          <w:rtl/>
        </w:rPr>
      </w:pPr>
      <w:r>
        <w:rPr>
          <w:rFonts w:cs="Arial"/>
        </w:rPr>
        <w:t>A lunar month will toggle between 29 days and 30 days so that it averages to 29 ½ days so that it keeps pace with the lunar orbit.  (This is a simplification as the there are another 43 minutes that need to be accounted for)</w:t>
      </w:r>
    </w:p>
    <w:p w:rsidR="00F0646B" w:rsidRDefault="00F0646B" w:rsidP="00F0646B">
      <w:pPr>
        <w:jc w:val="both"/>
        <w:rPr>
          <w:rFonts w:cs="Arial"/>
        </w:rPr>
      </w:pPr>
    </w:p>
    <w:p w:rsidR="00673AD7" w:rsidRDefault="00673AD7" w:rsidP="00673AD7">
      <w:pPr>
        <w:bidi/>
        <w:jc w:val="both"/>
        <w:rPr>
          <w:rFonts w:cs="Arial"/>
        </w:rPr>
      </w:pPr>
      <w:r>
        <w:rPr>
          <w:rFonts w:cs="Arial"/>
          <w:noProof/>
        </w:rPr>
        <w:pict>
          <v:shapetype id="_x0000_t32" coordsize="21600,21600" o:spt="32" o:oned="t" path="m,l21600,21600e" filled="f">
            <v:path arrowok="t" fillok="f" o:connecttype="none"/>
            <o:lock v:ext="edit" shapetype="t"/>
          </v:shapetype>
          <v:shape id="_x0000_s1026" type="#_x0000_t32" style="position:absolute;left:0;text-align:left;margin-left:41pt;margin-top:5.15pt;width:159pt;height:.05pt;flip:x;z-index:251658240" o:connectortype="straight">
            <v:stroke endarrow="block"/>
          </v:shape>
        </w:pict>
      </w:r>
    </w:p>
    <w:tbl>
      <w:tblPr>
        <w:tblStyle w:val="TableGrid"/>
        <w:bidiVisual/>
        <w:tblW w:w="0" w:type="auto"/>
        <w:tblLook w:val="04A0"/>
      </w:tblPr>
      <w:tblGrid>
        <w:gridCol w:w="1512"/>
        <w:gridCol w:w="1512"/>
        <w:gridCol w:w="1512"/>
      </w:tblGrid>
      <w:tr w:rsidR="00673AD7" w:rsidTr="00906F79">
        <w:tc>
          <w:tcPr>
            <w:tcW w:w="1512" w:type="dxa"/>
            <w:vAlign w:val="center"/>
          </w:tcPr>
          <w:p w:rsidR="00673AD7" w:rsidRPr="00673AD7" w:rsidRDefault="00673AD7" w:rsidP="00221015">
            <w:pPr>
              <w:jc w:val="center"/>
              <w:rPr>
                <w:rFonts w:cs="Arial"/>
                <w:sz w:val="20"/>
                <w:szCs w:val="20"/>
                <w:rtl/>
              </w:rPr>
            </w:pPr>
            <w:r w:rsidRPr="00673AD7">
              <w:rPr>
                <w:rFonts w:cs="Arial"/>
                <w:sz w:val="20"/>
                <w:szCs w:val="20"/>
              </w:rPr>
              <w:t>29</w:t>
            </w:r>
          </w:p>
        </w:tc>
        <w:tc>
          <w:tcPr>
            <w:tcW w:w="1512" w:type="dxa"/>
            <w:vAlign w:val="center"/>
          </w:tcPr>
          <w:p w:rsidR="00673AD7" w:rsidRPr="00673AD7" w:rsidRDefault="00673AD7" w:rsidP="00221015">
            <w:pPr>
              <w:jc w:val="center"/>
              <w:rPr>
                <w:rFonts w:cs="Arial"/>
                <w:sz w:val="20"/>
                <w:szCs w:val="20"/>
                <w:rtl/>
              </w:rPr>
            </w:pPr>
            <w:r w:rsidRPr="00673AD7">
              <w:rPr>
                <w:rFonts w:cs="Arial"/>
                <w:sz w:val="20"/>
                <w:szCs w:val="20"/>
              </w:rPr>
              <w:t>30</w:t>
            </w:r>
          </w:p>
        </w:tc>
        <w:tc>
          <w:tcPr>
            <w:tcW w:w="1512" w:type="dxa"/>
            <w:vAlign w:val="center"/>
          </w:tcPr>
          <w:p w:rsidR="00673AD7" w:rsidRPr="00673AD7" w:rsidRDefault="00673AD7" w:rsidP="00221015">
            <w:pPr>
              <w:jc w:val="center"/>
              <w:rPr>
                <w:rFonts w:cs="Arial"/>
                <w:sz w:val="20"/>
                <w:szCs w:val="20"/>
                <w:rtl/>
              </w:rPr>
            </w:pPr>
            <w:r w:rsidRPr="00673AD7">
              <w:rPr>
                <w:rFonts w:cs="Arial"/>
                <w:sz w:val="20"/>
                <w:szCs w:val="20"/>
              </w:rPr>
              <w:t>31</w:t>
            </w:r>
          </w:p>
        </w:tc>
      </w:tr>
      <w:tr w:rsidR="00673AD7" w:rsidTr="00906F79">
        <w:tc>
          <w:tcPr>
            <w:tcW w:w="1512" w:type="dxa"/>
            <w:vAlign w:val="center"/>
          </w:tcPr>
          <w:p w:rsidR="00673AD7" w:rsidRPr="00673AD7" w:rsidRDefault="00673AD7" w:rsidP="00221015">
            <w:pPr>
              <w:jc w:val="center"/>
              <w:rPr>
                <w:rFonts w:cs="Arial"/>
                <w:sz w:val="20"/>
                <w:szCs w:val="20"/>
              </w:rPr>
            </w:pPr>
          </w:p>
        </w:tc>
        <w:tc>
          <w:tcPr>
            <w:tcW w:w="1512" w:type="dxa"/>
            <w:vAlign w:val="center"/>
          </w:tcPr>
          <w:p w:rsidR="00673AD7" w:rsidRPr="00673AD7" w:rsidRDefault="00673AD7" w:rsidP="00221015">
            <w:pPr>
              <w:jc w:val="center"/>
              <w:rPr>
                <w:rFonts w:cs="Arial"/>
                <w:sz w:val="20"/>
                <w:szCs w:val="20"/>
              </w:rPr>
            </w:pPr>
            <w:r w:rsidRPr="00673AD7">
              <w:rPr>
                <w:rFonts w:cs="Arial"/>
                <w:sz w:val="20"/>
                <w:szCs w:val="20"/>
              </w:rPr>
              <w:t xml:space="preserve">Possible day of Rosh </w:t>
            </w:r>
            <w:proofErr w:type="spellStart"/>
            <w:r w:rsidRPr="00673AD7">
              <w:rPr>
                <w:rFonts w:cs="Arial"/>
                <w:sz w:val="20"/>
                <w:szCs w:val="20"/>
              </w:rPr>
              <w:t>Chodesh</w:t>
            </w:r>
            <w:proofErr w:type="spellEnd"/>
          </w:p>
        </w:tc>
        <w:tc>
          <w:tcPr>
            <w:tcW w:w="1512" w:type="dxa"/>
            <w:vAlign w:val="center"/>
          </w:tcPr>
          <w:p w:rsidR="00673AD7" w:rsidRPr="00673AD7" w:rsidRDefault="00673AD7" w:rsidP="00221015">
            <w:pPr>
              <w:jc w:val="center"/>
              <w:rPr>
                <w:rFonts w:cs="Arial"/>
                <w:sz w:val="20"/>
                <w:szCs w:val="20"/>
              </w:rPr>
            </w:pPr>
            <w:r w:rsidRPr="00673AD7">
              <w:rPr>
                <w:rFonts w:cs="Arial"/>
                <w:sz w:val="20"/>
                <w:szCs w:val="20"/>
              </w:rPr>
              <w:t xml:space="preserve">Possible day of Rosh </w:t>
            </w:r>
            <w:proofErr w:type="spellStart"/>
            <w:r w:rsidRPr="00673AD7">
              <w:rPr>
                <w:rFonts w:cs="Arial"/>
                <w:sz w:val="20"/>
                <w:szCs w:val="20"/>
              </w:rPr>
              <w:t>Chodesh</w:t>
            </w:r>
            <w:proofErr w:type="spellEnd"/>
          </w:p>
        </w:tc>
      </w:tr>
      <w:tr w:rsidR="00906F79" w:rsidTr="00906F79">
        <w:trPr>
          <w:trHeight w:val="512"/>
        </w:trPr>
        <w:tc>
          <w:tcPr>
            <w:tcW w:w="1512" w:type="dxa"/>
            <w:vAlign w:val="center"/>
          </w:tcPr>
          <w:p w:rsidR="00906F79" w:rsidRPr="00673AD7" w:rsidRDefault="00906F79" w:rsidP="00221015">
            <w:pPr>
              <w:jc w:val="center"/>
              <w:rPr>
                <w:rFonts w:cs="Arial" w:hint="cs"/>
                <w:sz w:val="20"/>
                <w:szCs w:val="20"/>
                <w:rtl/>
              </w:rPr>
            </w:pPr>
          </w:p>
        </w:tc>
        <w:tc>
          <w:tcPr>
            <w:tcW w:w="1512" w:type="dxa"/>
            <w:vAlign w:val="center"/>
          </w:tcPr>
          <w:p w:rsidR="00906F79" w:rsidRPr="00673AD7" w:rsidRDefault="00906F79" w:rsidP="00221015">
            <w:pPr>
              <w:jc w:val="center"/>
              <w:rPr>
                <w:rFonts w:cs="Arial"/>
                <w:sz w:val="20"/>
                <w:szCs w:val="20"/>
              </w:rPr>
            </w:pPr>
          </w:p>
        </w:tc>
        <w:tc>
          <w:tcPr>
            <w:tcW w:w="1512" w:type="dxa"/>
            <w:vAlign w:val="center"/>
          </w:tcPr>
          <w:p w:rsidR="00906F79" w:rsidRPr="00673AD7" w:rsidRDefault="00906F79" w:rsidP="00221015">
            <w:pPr>
              <w:jc w:val="center"/>
              <w:rPr>
                <w:rFonts w:cs="Arial"/>
                <w:sz w:val="20"/>
                <w:szCs w:val="20"/>
              </w:rPr>
            </w:pPr>
          </w:p>
        </w:tc>
      </w:tr>
      <w:tr w:rsidR="00906F79" w:rsidTr="00906F79">
        <w:trPr>
          <w:trHeight w:val="512"/>
        </w:trPr>
        <w:tc>
          <w:tcPr>
            <w:tcW w:w="1512" w:type="dxa"/>
            <w:vAlign w:val="center"/>
          </w:tcPr>
          <w:p w:rsidR="00906F79" w:rsidRPr="00673AD7" w:rsidRDefault="00906F79" w:rsidP="00925D05">
            <w:pPr>
              <w:jc w:val="center"/>
              <w:rPr>
                <w:rFonts w:cs="Arial" w:hint="cs"/>
                <w:sz w:val="20"/>
                <w:szCs w:val="20"/>
                <w:rtl/>
              </w:rPr>
            </w:pPr>
            <w:r>
              <w:rPr>
                <w:rFonts w:cs="Arial" w:hint="cs"/>
                <w:sz w:val="20"/>
                <w:szCs w:val="20"/>
                <w:rtl/>
              </w:rPr>
              <w:t>חדש חסר</w:t>
            </w:r>
          </w:p>
        </w:tc>
        <w:tc>
          <w:tcPr>
            <w:tcW w:w="1512" w:type="dxa"/>
            <w:vAlign w:val="center"/>
          </w:tcPr>
          <w:p w:rsidR="00906F79" w:rsidRPr="00673AD7" w:rsidRDefault="00906F79" w:rsidP="00925D05">
            <w:pPr>
              <w:jc w:val="center"/>
              <w:rPr>
                <w:rFonts w:cs="Arial"/>
                <w:sz w:val="20"/>
                <w:szCs w:val="20"/>
              </w:rPr>
            </w:pPr>
            <w:r>
              <w:rPr>
                <w:rFonts w:cs="Arial" w:hint="cs"/>
                <w:sz w:val="20"/>
                <w:szCs w:val="20"/>
                <w:rtl/>
              </w:rPr>
              <w:t>חדש מלא</w:t>
            </w:r>
          </w:p>
        </w:tc>
        <w:tc>
          <w:tcPr>
            <w:tcW w:w="1512" w:type="dxa"/>
            <w:vAlign w:val="center"/>
          </w:tcPr>
          <w:p w:rsidR="00906F79" w:rsidRPr="00673AD7" w:rsidRDefault="00906F79" w:rsidP="00221015">
            <w:pPr>
              <w:jc w:val="center"/>
              <w:rPr>
                <w:rFonts w:cs="Arial"/>
                <w:sz w:val="20"/>
                <w:szCs w:val="20"/>
              </w:rPr>
            </w:pPr>
          </w:p>
        </w:tc>
      </w:tr>
    </w:tbl>
    <w:p w:rsidR="00864131" w:rsidRPr="00864131" w:rsidRDefault="008F0256" w:rsidP="00673AD7">
      <w:pPr>
        <w:pStyle w:val="Heading1"/>
        <w:bidi/>
      </w:pPr>
      <w:r>
        <w:rPr>
          <w:rtl/>
        </w:rPr>
        <w:t>תלמוד בבלי מסכת ראש השנה דף כב</w:t>
      </w:r>
      <w:r>
        <w:rPr>
          <w:rFonts w:hint="cs"/>
          <w:rtl/>
        </w:rPr>
        <w:t>:-כג.</w:t>
      </w:r>
    </w:p>
    <w:p w:rsidR="00864131" w:rsidRPr="00864131" w:rsidRDefault="00864131" w:rsidP="00864131">
      <w:pPr>
        <w:bidi/>
        <w:jc w:val="both"/>
        <w:rPr>
          <w:rFonts w:cs="Arial"/>
        </w:rPr>
      </w:pPr>
      <w:r w:rsidRPr="00864131">
        <w:rPr>
          <w:rFonts w:cs="Arial"/>
          <w:rtl/>
        </w:rPr>
        <w:t>משנה. בראשונה היו משיאין משואות, משקלקלו הכותים התקינו שיהו שלוחין יוצאין. כיצד היו משיאין משואות? מביאין כלונסאות של ארז ארוכין, וקנים, ועצי שמן, ונעורת של פשתן. וכורך במשיחה, ועולה לראש ההר, ומצית בהן את האור. ומוליך ומביא, ומעלה ומוריד, עד שהוא רואה את חבירו שהוא עושה כן בראש ההר השני, וכן בראש ההר השלישי. ומאין היו משיאין משואות - מהר המשחה לסרטבא, ומסרטבא לגרופינא, ומגרופינא לחוורן, ומחוורן לבית בלתין, ומבית בלתין לא זזו משם, אלא מוליך ומביא ומעלה ומוריד, עד שהיה רואה כל הגולה לפניו כמדורת האש. </w:t>
      </w:r>
    </w:p>
    <w:p w:rsidR="00BF60A7" w:rsidRDefault="00864131" w:rsidP="00906F79">
      <w:pPr>
        <w:bidi/>
        <w:jc w:val="both"/>
        <w:rPr>
          <w:rFonts w:cs="Arial"/>
        </w:rPr>
      </w:pPr>
      <w:r w:rsidRPr="00864131">
        <w:rPr>
          <w:rFonts w:cs="Arial"/>
          <w:rtl/>
        </w:rPr>
        <w:t xml:space="preserve">גמרא. מאי משמע דמשיאין לישנא דיקוד הוא - דכתיב וישאם דוד ואנשיו, ומתרגמינן: ואוקדינן דוד. תנו רבנן: אין משיאין משואות אלא על החדש שנראה בזמנו לקדשו, ואימתי משיאין - לאור עיבורו. למימרא דאחסר - עבדינן, אמלא - לא עבדינן, מאי </w:t>
      </w:r>
      <w:r w:rsidRPr="00864131">
        <w:rPr>
          <w:rFonts w:cs="Arial"/>
          <w:rtl/>
        </w:rPr>
        <w:lastRenderedPageBreak/>
        <w:t xml:space="preserve">טעמא? - אמר רבי זירא: גזירה משום ראש חדש חסר שחל להיות בערב שבת. אימת עבדי - באפוקי שבתא. דאי אמרת נעביד נמי אמלא </w:t>
      </w:r>
      <w:r w:rsidR="008F0256">
        <w:rPr>
          <w:rFonts w:cs="Arial"/>
          <w:rtl/>
        </w:rPr>
        <w:t>–</w:t>
      </w:r>
      <w:r w:rsidRPr="00864131">
        <w:rPr>
          <w:rFonts w:cs="Arial"/>
          <w:rtl/>
        </w:rPr>
        <w:t xml:space="preserve"> אתו</w:t>
      </w:r>
      <w:r w:rsidR="00010839" w:rsidRPr="00010839">
        <w:rPr>
          <w:rFonts w:cs="Arial"/>
          <w:rtl/>
        </w:rPr>
        <w:t>.</w:t>
      </w:r>
      <w:r w:rsidR="008F0256">
        <w:rPr>
          <w:rFonts w:cs="Arial" w:hint="cs"/>
          <w:rtl/>
        </w:rPr>
        <w:t xml:space="preserve"> </w:t>
      </w:r>
      <w:r w:rsidR="008F0256" w:rsidRPr="008F0256">
        <w:rPr>
          <w:rFonts w:cs="Arial"/>
          <w:rtl/>
        </w:rPr>
        <w:t>למיטעי אמרי: האי חסר הוא, והאי דלא עביד מאתמול - משום דלא אפשר. או דלמא מלא הוא, ובזמנו עבדו. - וליעביד בין אמלא בין אחסר, וכי מקלע ראש חדש בערב שבת לא ליעביד כלל. וכיון דלא עבדינן מוצאי שבת, ועבדינן אמלא - מידע ידעי דחסר הוא! - אפילו הכי אתו למיטעי, אמרי: האי מלא הוא, והאי דלא עבדי - איתנוסי הוא דאיתנוסי. - וליעביד אמלא ולא ליעביד אחסר כלל! - אמר אביי: משום בטול מלאכה לעם שני ימים</w:t>
      </w:r>
    </w:p>
    <w:p w:rsidR="005E71EF" w:rsidRDefault="00AF60C7" w:rsidP="005E71EF">
      <w:pPr>
        <w:bidi/>
        <w:jc w:val="both"/>
        <w:rPr>
          <w:rFonts w:cs="Arial" w:hint="cs"/>
          <w:rtl/>
        </w:rPr>
      </w:pPr>
      <w:r>
        <w:rPr>
          <w:rFonts w:cs="Arial" w:hint="cs"/>
          <w:noProof/>
          <w:rtl/>
        </w:rPr>
        <w:pict>
          <v:shape id="_x0000_s1027" type="#_x0000_t32" style="position:absolute;left:0;text-align:left;margin-left:54pt;margin-top:10.5pt;width:159pt;height:.05pt;flip:x;z-index:251659264" o:connectortype="straight">
            <v:stroke endarrow="block"/>
          </v:shape>
        </w:pict>
      </w:r>
    </w:p>
    <w:tbl>
      <w:tblPr>
        <w:tblStyle w:val="TableGrid"/>
        <w:bidiVisual/>
        <w:tblW w:w="4788" w:type="dxa"/>
        <w:tblLayout w:type="fixed"/>
        <w:tblLook w:val="04A0"/>
      </w:tblPr>
      <w:tblGrid>
        <w:gridCol w:w="1008"/>
        <w:gridCol w:w="1080"/>
        <w:gridCol w:w="720"/>
        <w:gridCol w:w="990"/>
        <w:gridCol w:w="990"/>
      </w:tblGrid>
      <w:tr w:rsidR="005E71EF" w:rsidTr="00906F79">
        <w:trPr>
          <w:trHeight w:val="1160"/>
        </w:trPr>
        <w:tc>
          <w:tcPr>
            <w:tcW w:w="1008" w:type="dxa"/>
            <w:vAlign w:val="center"/>
          </w:tcPr>
          <w:p w:rsidR="005E71EF" w:rsidRDefault="005E71EF" w:rsidP="008F0256">
            <w:pPr>
              <w:bidi/>
              <w:jc w:val="both"/>
              <w:rPr>
                <w:rFonts w:cs="Arial"/>
                <w:rtl/>
              </w:rPr>
            </w:pPr>
            <w:r>
              <w:rPr>
                <w:rFonts w:cs="Arial"/>
              </w:rPr>
              <w:t>29</w:t>
            </w:r>
            <w:r w:rsidRPr="005E71EF">
              <w:rPr>
                <w:rFonts w:cs="Arial"/>
                <w:vertAlign w:val="superscript"/>
              </w:rPr>
              <w:t>th</w:t>
            </w:r>
            <w:r>
              <w:rPr>
                <w:rFonts w:cs="Arial"/>
              </w:rPr>
              <w:t xml:space="preserve"> Day</w:t>
            </w:r>
          </w:p>
        </w:tc>
        <w:tc>
          <w:tcPr>
            <w:tcW w:w="1080" w:type="dxa"/>
            <w:vAlign w:val="center"/>
          </w:tcPr>
          <w:p w:rsidR="005E71EF" w:rsidRDefault="005E71EF" w:rsidP="008F0256">
            <w:pPr>
              <w:bidi/>
              <w:jc w:val="both"/>
              <w:rPr>
                <w:rFonts w:cs="Arial" w:hint="cs"/>
                <w:rtl/>
              </w:rPr>
            </w:pPr>
            <w:r>
              <w:rPr>
                <w:rFonts w:cs="Arial"/>
              </w:rPr>
              <w:t>30</w:t>
            </w:r>
            <w:r w:rsidRPr="005E71EF">
              <w:rPr>
                <w:rFonts w:cs="Arial"/>
                <w:vertAlign w:val="superscript"/>
              </w:rPr>
              <w:t>th</w:t>
            </w:r>
            <w:r>
              <w:rPr>
                <w:rFonts w:cs="Arial"/>
              </w:rPr>
              <w:t xml:space="preserve"> Day</w:t>
            </w:r>
          </w:p>
        </w:tc>
        <w:tc>
          <w:tcPr>
            <w:tcW w:w="720" w:type="dxa"/>
            <w:vAlign w:val="center"/>
          </w:tcPr>
          <w:p w:rsidR="005E71EF" w:rsidRPr="00906F79" w:rsidRDefault="005E71EF" w:rsidP="008F0256">
            <w:pPr>
              <w:bidi/>
              <w:jc w:val="both"/>
              <w:rPr>
                <w:rFonts w:cs="Arial"/>
                <w:sz w:val="20"/>
                <w:szCs w:val="20"/>
                <w:rtl/>
              </w:rPr>
            </w:pPr>
            <w:r w:rsidRPr="00906F79">
              <w:rPr>
                <w:rFonts w:cs="Arial"/>
                <w:sz w:val="20"/>
                <w:szCs w:val="20"/>
              </w:rPr>
              <w:t>Evening of Day 31</w:t>
            </w:r>
          </w:p>
        </w:tc>
        <w:tc>
          <w:tcPr>
            <w:tcW w:w="990" w:type="dxa"/>
            <w:vAlign w:val="center"/>
          </w:tcPr>
          <w:p w:rsidR="005E71EF" w:rsidRDefault="005E71EF" w:rsidP="00F06A9A">
            <w:pPr>
              <w:bidi/>
              <w:jc w:val="both"/>
              <w:rPr>
                <w:rFonts w:cs="Arial" w:hint="cs"/>
                <w:rtl/>
              </w:rPr>
            </w:pPr>
            <w:r>
              <w:rPr>
                <w:rFonts w:cs="Arial"/>
              </w:rPr>
              <w:t>31</w:t>
            </w:r>
            <w:r w:rsidRPr="005E71EF">
              <w:rPr>
                <w:rFonts w:cs="Arial"/>
                <w:vertAlign w:val="superscript"/>
              </w:rPr>
              <w:t>st</w:t>
            </w:r>
            <w:r>
              <w:rPr>
                <w:rFonts w:cs="Arial"/>
              </w:rPr>
              <w:t xml:space="preserve"> Day</w:t>
            </w:r>
          </w:p>
        </w:tc>
        <w:tc>
          <w:tcPr>
            <w:tcW w:w="990" w:type="dxa"/>
            <w:vAlign w:val="center"/>
          </w:tcPr>
          <w:p w:rsidR="005E71EF" w:rsidRPr="005E71EF" w:rsidRDefault="005E71EF" w:rsidP="00221015">
            <w:pPr>
              <w:bidi/>
              <w:jc w:val="both"/>
              <w:rPr>
                <w:rFonts w:cs="Arial" w:hint="cs"/>
                <w:sz w:val="20"/>
                <w:szCs w:val="20"/>
                <w:rtl/>
              </w:rPr>
            </w:pPr>
            <w:r w:rsidRPr="005E71EF">
              <w:rPr>
                <w:rFonts w:cs="Arial" w:hint="cs"/>
                <w:sz w:val="20"/>
                <w:szCs w:val="20"/>
                <w:rtl/>
              </w:rPr>
              <w:t>מוצאי יום שלושים ואחד</w:t>
            </w:r>
          </w:p>
        </w:tc>
      </w:tr>
      <w:tr w:rsidR="00906F79" w:rsidTr="00906F79">
        <w:trPr>
          <w:trHeight w:val="1160"/>
        </w:trPr>
        <w:tc>
          <w:tcPr>
            <w:tcW w:w="1008" w:type="dxa"/>
            <w:vAlign w:val="center"/>
          </w:tcPr>
          <w:p w:rsidR="00906F79" w:rsidRDefault="00906F79" w:rsidP="008F0256">
            <w:pPr>
              <w:bidi/>
              <w:jc w:val="both"/>
              <w:rPr>
                <w:rFonts w:cs="Arial"/>
              </w:rPr>
            </w:pPr>
          </w:p>
        </w:tc>
        <w:tc>
          <w:tcPr>
            <w:tcW w:w="1080" w:type="dxa"/>
            <w:vAlign w:val="center"/>
          </w:tcPr>
          <w:p w:rsidR="00906F79" w:rsidRDefault="00906F79" w:rsidP="008F0256">
            <w:pPr>
              <w:bidi/>
              <w:jc w:val="both"/>
              <w:rPr>
                <w:rFonts w:cs="Arial"/>
              </w:rPr>
            </w:pPr>
            <w:r w:rsidRPr="00864131">
              <w:rPr>
                <w:rFonts w:cs="Arial"/>
                <w:rtl/>
              </w:rPr>
              <w:t>החדש שנראה בזמנו לקדשו</w:t>
            </w:r>
          </w:p>
        </w:tc>
        <w:tc>
          <w:tcPr>
            <w:tcW w:w="720" w:type="dxa"/>
            <w:vAlign w:val="center"/>
          </w:tcPr>
          <w:p w:rsidR="00906F79" w:rsidRPr="00906F79" w:rsidRDefault="00906F79" w:rsidP="008F0256">
            <w:pPr>
              <w:bidi/>
              <w:jc w:val="both"/>
              <w:rPr>
                <w:rFonts w:cs="Arial"/>
                <w:sz w:val="20"/>
                <w:szCs w:val="20"/>
              </w:rPr>
            </w:pPr>
            <w:r w:rsidRPr="00906F79">
              <w:rPr>
                <w:rFonts w:cs="Arial" w:hint="cs"/>
                <w:sz w:val="20"/>
                <w:szCs w:val="20"/>
                <w:rtl/>
              </w:rPr>
              <w:t>אור עיבורו</w:t>
            </w:r>
          </w:p>
        </w:tc>
        <w:tc>
          <w:tcPr>
            <w:tcW w:w="990" w:type="dxa"/>
            <w:vAlign w:val="center"/>
          </w:tcPr>
          <w:p w:rsidR="00906F79" w:rsidRDefault="00906F79" w:rsidP="00F06A9A">
            <w:pPr>
              <w:bidi/>
              <w:jc w:val="both"/>
              <w:rPr>
                <w:rFonts w:cs="Arial"/>
              </w:rPr>
            </w:pPr>
          </w:p>
        </w:tc>
        <w:tc>
          <w:tcPr>
            <w:tcW w:w="990" w:type="dxa"/>
            <w:vAlign w:val="center"/>
          </w:tcPr>
          <w:p w:rsidR="00906F79" w:rsidRPr="005E71EF" w:rsidRDefault="00906F79" w:rsidP="00221015">
            <w:pPr>
              <w:bidi/>
              <w:jc w:val="both"/>
              <w:rPr>
                <w:rFonts w:cs="Arial" w:hint="cs"/>
                <w:sz w:val="20"/>
                <w:szCs w:val="20"/>
                <w:rtl/>
              </w:rPr>
            </w:pPr>
          </w:p>
        </w:tc>
      </w:tr>
    </w:tbl>
    <w:p w:rsidR="008F0256" w:rsidRDefault="008F0256" w:rsidP="008F0256">
      <w:pPr>
        <w:bidi/>
        <w:jc w:val="both"/>
        <w:rPr>
          <w:rFonts w:cs="Arial" w:hint="cs"/>
          <w:rtl/>
        </w:rPr>
      </w:pPr>
    </w:p>
    <w:p w:rsidR="00906F79" w:rsidRDefault="00906F79" w:rsidP="00906F79">
      <w:pPr>
        <w:bidi/>
        <w:jc w:val="both"/>
        <w:rPr>
          <w:rFonts w:cs="Arial"/>
        </w:rPr>
      </w:pPr>
    </w:p>
    <w:p w:rsidR="00906F79" w:rsidRDefault="00906F79" w:rsidP="00906F79">
      <w:pPr>
        <w:bidi/>
        <w:jc w:val="both"/>
        <w:rPr>
          <w:rFonts w:cs="Arial"/>
          <w:b/>
          <w:bCs/>
          <w:i/>
          <w:iCs/>
          <w:sz w:val="20"/>
          <w:szCs w:val="20"/>
        </w:rPr>
      </w:pPr>
      <w:r w:rsidRPr="00F0646B">
        <w:rPr>
          <w:rFonts w:cs="Arial"/>
          <w:b/>
          <w:bCs/>
          <w:i/>
          <w:iCs/>
          <w:sz w:val="20"/>
          <w:szCs w:val="20"/>
          <w:rtl/>
        </w:rPr>
        <w:t>גזירה משום ראש חדש חסר שחל להיות בערב שבת</w:t>
      </w:r>
    </w:p>
    <w:p w:rsidR="00AF60C7" w:rsidRPr="00F0646B" w:rsidRDefault="00AF60C7" w:rsidP="00AF60C7">
      <w:pPr>
        <w:bidi/>
        <w:jc w:val="both"/>
        <w:rPr>
          <w:rFonts w:cs="Arial" w:hint="cs"/>
          <w:b/>
          <w:bCs/>
          <w:i/>
          <w:iCs/>
          <w:sz w:val="20"/>
          <w:szCs w:val="20"/>
          <w:rtl/>
        </w:rPr>
      </w:pPr>
      <w:r>
        <w:rPr>
          <w:rFonts w:cs="Arial" w:hint="cs"/>
          <w:noProof/>
          <w:rtl/>
        </w:rPr>
        <w:pict>
          <v:shape id="_x0000_s1028" type="#_x0000_t32" style="position:absolute;left:0;text-align:left;margin-left:63.4pt;margin-top:10.1pt;width:159pt;height:.05pt;flip:x;z-index:251660288" o:connectortype="straight">
            <v:stroke endarrow="block"/>
          </v:shape>
        </w:pict>
      </w:r>
    </w:p>
    <w:tbl>
      <w:tblPr>
        <w:tblStyle w:val="TableGrid"/>
        <w:bidiVisual/>
        <w:tblW w:w="4788" w:type="dxa"/>
        <w:tblLayout w:type="fixed"/>
        <w:tblLook w:val="04A0"/>
      </w:tblPr>
      <w:tblGrid>
        <w:gridCol w:w="1008"/>
        <w:gridCol w:w="1080"/>
        <w:gridCol w:w="720"/>
        <w:gridCol w:w="990"/>
        <w:gridCol w:w="990"/>
      </w:tblGrid>
      <w:tr w:rsidR="00906F79" w:rsidTr="00221015">
        <w:trPr>
          <w:trHeight w:val="1160"/>
        </w:trPr>
        <w:tc>
          <w:tcPr>
            <w:tcW w:w="1008" w:type="dxa"/>
            <w:vAlign w:val="center"/>
          </w:tcPr>
          <w:p w:rsidR="00906F79" w:rsidRDefault="00906F79" w:rsidP="00221015">
            <w:pPr>
              <w:bidi/>
              <w:jc w:val="both"/>
              <w:rPr>
                <w:rFonts w:cs="Arial"/>
                <w:rtl/>
              </w:rPr>
            </w:pPr>
            <w:r>
              <w:rPr>
                <w:rFonts w:cs="Arial"/>
              </w:rPr>
              <w:t>29</w:t>
            </w:r>
            <w:r w:rsidRPr="005E71EF">
              <w:rPr>
                <w:rFonts w:cs="Arial"/>
                <w:vertAlign w:val="superscript"/>
              </w:rPr>
              <w:t>th</w:t>
            </w:r>
            <w:r>
              <w:rPr>
                <w:rFonts w:cs="Arial"/>
              </w:rPr>
              <w:t xml:space="preserve"> Day</w:t>
            </w:r>
          </w:p>
        </w:tc>
        <w:tc>
          <w:tcPr>
            <w:tcW w:w="1080" w:type="dxa"/>
            <w:vAlign w:val="center"/>
          </w:tcPr>
          <w:p w:rsidR="00906F79" w:rsidRDefault="00906F79" w:rsidP="00221015">
            <w:pPr>
              <w:bidi/>
              <w:jc w:val="both"/>
              <w:rPr>
                <w:rFonts w:cs="Arial" w:hint="cs"/>
                <w:rtl/>
              </w:rPr>
            </w:pPr>
            <w:r>
              <w:rPr>
                <w:rFonts w:cs="Arial"/>
              </w:rPr>
              <w:t>30</w:t>
            </w:r>
            <w:r w:rsidRPr="005E71EF">
              <w:rPr>
                <w:rFonts w:cs="Arial"/>
                <w:vertAlign w:val="superscript"/>
              </w:rPr>
              <w:t>th</w:t>
            </w:r>
            <w:r>
              <w:rPr>
                <w:rFonts w:cs="Arial"/>
              </w:rPr>
              <w:t xml:space="preserve"> Day</w:t>
            </w:r>
          </w:p>
        </w:tc>
        <w:tc>
          <w:tcPr>
            <w:tcW w:w="720" w:type="dxa"/>
            <w:vAlign w:val="center"/>
          </w:tcPr>
          <w:p w:rsidR="00906F79" w:rsidRPr="00906F79" w:rsidRDefault="00906F79" w:rsidP="00221015">
            <w:pPr>
              <w:bidi/>
              <w:jc w:val="both"/>
              <w:rPr>
                <w:rFonts w:cs="Arial"/>
                <w:sz w:val="20"/>
                <w:szCs w:val="20"/>
                <w:rtl/>
              </w:rPr>
            </w:pPr>
            <w:r w:rsidRPr="00906F79">
              <w:rPr>
                <w:rFonts w:cs="Arial"/>
                <w:sz w:val="20"/>
                <w:szCs w:val="20"/>
              </w:rPr>
              <w:t>Evening of Day 31</w:t>
            </w:r>
          </w:p>
        </w:tc>
        <w:tc>
          <w:tcPr>
            <w:tcW w:w="990" w:type="dxa"/>
            <w:vAlign w:val="center"/>
          </w:tcPr>
          <w:p w:rsidR="00906F79" w:rsidRDefault="00906F79" w:rsidP="00221015">
            <w:pPr>
              <w:bidi/>
              <w:jc w:val="both"/>
              <w:rPr>
                <w:rFonts w:cs="Arial" w:hint="cs"/>
                <w:rtl/>
              </w:rPr>
            </w:pPr>
            <w:r>
              <w:rPr>
                <w:rFonts w:cs="Arial"/>
              </w:rPr>
              <w:t>31</w:t>
            </w:r>
            <w:r w:rsidRPr="005E71EF">
              <w:rPr>
                <w:rFonts w:cs="Arial"/>
                <w:vertAlign w:val="superscript"/>
              </w:rPr>
              <w:t>st</w:t>
            </w:r>
            <w:r>
              <w:rPr>
                <w:rFonts w:cs="Arial"/>
              </w:rPr>
              <w:t xml:space="preserve"> Day</w:t>
            </w:r>
          </w:p>
        </w:tc>
        <w:tc>
          <w:tcPr>
            <w:tcW w:w="990" w:type="dxa"/>
            <w:vAlign w:val="center"/>
          </w:tcPr>
          <w:p w:rsidR="00906F79" w:rsidRPr="005E71EF" w:rsidRDefault="00906F79" w:rsidP="00221015">
            <w:pPr>
              <w:bidi/>
              <w:jc w:val="both"/>
              <w:rPr>
                <w:rFonts w:cs="Arial" w:hint="cs"/>
                <w:sz w:val="20"/>
                <w:szCs w:val="20"/>
                <w:rtl/>
              </w:rPr>
            </w:pPr>
            <w:r w:rsidRPr="005E71EF">
              <w:rPr>
                <w:rFonts w:cs="Arial" w:hint="cs"/>
                <w:sz w:val="20"/>
                <w:szCs w:val="20"/>
                <w:rtl/>
              </w:rPr>
              <w:t>מוצאי יום שלושים ואחד</w:t>
            </w:r>
          </w:p>
        </w:tc>
      </w:tr>
      <w:tr w:rsidR="00906F79" w:rsidTr="00221015">
        <w:trPr>
          <w:trHeight w:val="1160"/>
        </w:trPr>
        <w:tc>
          <w:tcPr>
            <w:tcW w:w="1008" w:type="dxa"/>
            <w:vAlign w:val="center"/>
          </w:tcPr>
          <w:p w:rsidR="00906F79" w:rsidRDefault="00906F79" w:rsidP="00221015">
            <w:pPr>
              <w:bidi/>
              <w:jc w:val="both"/>
              <w:rPr>
                <w:rFonts w:cs="Arial"/>
              </w:rPr>
            </w:pPr>
          </w:p>
        </w:tc>
        <w:tc>
          <w:tcPr>
            <w:tcW w:w="1080" w:type="dxa"/>
            <w:vAlign w:val="center"/>
          </w:tcPr>
          <w:p w:rsidR="00906F79" w:rsidRDefault="00906F79" w:rsidP="00221015">
            <w:pPr>
              <w:bidi/>
              <w:jc w:val="both"/>
              <w:rPr>
                <w:rFonts w:cs="Arial"/>
              </w:rPr>
            </w:pPr>
            <w:r>
              <w:rPr>
                <w:rFonts w:cs="Arial"/>
              </w:rPr>
              <w:t>Friday</w:t>
            </w:r>
          </w:p>
        </w:tc>
        <w:tc>
          <w:tcPr>
            <w:tcW w:w="720" w:type="dxa"/>
            <w:vAlign w:val="center"/>
          </w:tcPr>
          <w:p w:rsidR="00906F79" w:rsidRPr="00906F79" w:rsidRDefault="00906F79" w:rsidP="00221015">
            <w:pPr>
              <w:bidi/>
              <w:jc w:val="both"/>
              <w:rPr>
                <w:rFonts w:cs="Arial"/>
                <w:sz w:val="20"/>
                <w:szCs w:val="20"/>
              </w:rPr>
            </w:pPr>
            <w:r w:rsidRPr="00906F79">
              <w:rPr>
                <w:rFonts w:cs="Arial" w:hint="cs"/>
                <w:sz w:val="20"/>
                <w:szCs w:val="20"/>
                <w:rtl/>
              </w:rPr>
              <w:t>אור עיבורו</w:t>
            </w:r>
          </w:p>
        </w:tc>
        <w:tc>
          <w:tcPr>
            <w:tcW w:w="990" w:type="dxa"/>
            <w:vAlign w:val="center"/>
          </w:tcPr>
          <w:p w:rsidR="00906F79" w:rsidRDefault="00906F79" w:rsidP="00221015">
            <w:pPr>
              <w:bidi/>
              <w:jc w:val="both"/>
              <w:rPr>
                <w:rFonts w:cs="Arial"/>
              </w:rPr>
            </w:pPr>
            <w:proofErr w:type="spellStart"/>
            <w:r>
              <w:rPr>
                <w:rFonts w:cs="Arial"/>
              </w:rPr>
              <w:t>Shabbos</w:t>
            </w:r>
            <w:proofErr w:type="spellEnd"/>
          </w:p>
        </w:tc>
        <w:tc>
          <w:tcPr>
            <w:tcW w:w="990" w:type="dxa"/>
            <w:vAlign w:val="center"/>
          </w:tcPr>
          <w:p w:rsidR="00906F79" w:rsidRPr="005E71EF" w:rsidRDefault="00906F79" w:rsidP="00221015">
            <w:pPr>
              <w:bidi/>
              <w:jc w:val="both"/>
              <w:rPr>
                <w:rFonts w:cs="Arial" w:hint="cs"/>
                <w:sz w:val="20"/>
                <w:szCs w:val="20"/>
                <w:rtl/>
              </w:rPr>
            </w:pPr>
          </w:p>
        </w:tc>
      </w:tr>
    </w:tbl>
    <w:p w:rsidR="00906F79" w:rsidRDefault="00906F79" w:rsidP="00906F79">
      <w:pPr>
        <w:bidi/>
        <w:jc w:val="both"/>
        <w:rPr>
          <w:rFonts w:cs="Arial" w:hint="cs"/>
          <w:rtl/>
        </w:rPr>
      </w:pPr>
    </w:p>
    <w:p w:rsidR="00A96953" w:rsidRPr="00A96953" w:rsidRDefault="00A96953" w:rsidP="00A96953">
      <w:pPr>
        <w:pStyle w:val="Heading1"/>
        <w:bidi/>
      </w:pPr>
      <w:r w:rsidRPr="00A96953">
        <w:rPr>
          <w:rtl/>
        </w:rPr>
        <w:lastRenderedPageBreak/>
        <w:t>רש"י מסכת ראש השנה דף כג עמוד א</w:t>
      </w:r>
    </w:p>
    <w:p w:rsidR="00C3217B" w:rsidRDefault="00A96953" w:rsidP="00A96953">
      <w:pPr>
        <w:bidi/>
        <w:jc w:val="both"/>
        <w:rPr>
          <w:rFonts w:cs="Arial"/>
        </w:rPr>
      </w:pPr>
      <w:r w:rsidRPr="00A96953">
        <w:rPr>
          <w:rFonts w:cs="Arial"/>
          <w:rtl/>
        </w:rPr>
        <w:t>אמר אביי משום ביטול מלאכה כו' - ולא גרסינן גזירה אי אמרת נעביד אמלא ולא אחסר אין לך ראש השנה שאין מתבטלין בני הגולה ממלאכה שני ימים, יום שלשים - שמא היום ראש השנה, ויום שלשים ואחד - שמא עיברו את החדש והיום ראש השנה, אבל כי עבדינן משואות אחסר לאור יום שלשים - ידעי שביום שלשים נקבע, ויעשו מלאכה למחר, ואין בטלין שני ימים אלא במעובר.</w:t>
      </w:r>
    </w:p>
    <w:p w:rsidR="00A96953" w:rsidRPr="00A96953" w:rsidRDefault="00A96953" w:rsidP="00A96953">
      <w:pPr>
        <w:pStyle w:val="Heading1"/>
        <w:bidi/>
      </w:pPr>
      <w:r w:rsidRPr="00A96953">
        <w:rPr>
          <w:rtl/>
        </w:rPr>
        <w:t>תוספות מסכת ראש השנה דף כג עמוד א</w:t>
      </w:r>
    </w:p>
    <w:p w:rsidR="00A96953" w:rsidRDefault="00A96953" w:rsidP="00A96953">
      <w:pPr>
        <w:bidi/>
        <w:jc w:val="both"/>
        <w:rPr>
          <w:rFonts w:cs="Arial" w:hint="cs"/>
          <w:rtl/>
        </w:rPr>
      </w:pPr>
      <w:r w:rsidRPr="00A96953">
        <w:rPr>
          <w:rFonts w:cs="Arial"/>
          <w:rtl/>
        </w:rPr>
        <w:t>משום בטול מלאכה לעם שני ימים - פירש בקונטרס אין לך ר"ה שאין מתבטלין בני גולה ממלאכה ב' ימים בין אמלא בין אחסר אבל כי עבדי אחסר ידעי שביום שלשים נקבע ויעשו מלאכה למחר ולחנם דחק לפרש ר"ה דאכל ר"ח קאי כי לא היו רגילין לעשות מלאכה בר"ח כדאמרינן בפרק הקורא את המגילה עומד (מגילה דף כב:) ושאין בו ביטול מלאכה לעם כגון ר"ח וחולו של מועד קורין ארבעה ורגילין לומר שהוסיף המקום י"ט לנשים בר"ח בשכר שלא נתרצו על מעשה העגל כשאמר להם אהרן (שמות לב) פרקו נזמי הזהב אשר באזני נשיכם וגו' ויתפרקו כל העם וגו' אשר באזניהם אבל דנשיהם לא הביאו שלא רצו הנשים ליתן.</w:t>
      </w:r>
    </w:p>
    <w:p w:rsidR="00E16A01" w:rsidRPr="00E16A01" w:rsidRDefault="00E16A01" w:rsidP="00E16A01">
      <w:pPr>
        <w:pStyle w:val="Heading1"/>
        <w:bidi/>
      </w:pPr>
      <w:r w:rsidRPr="00E16A01">
        <w:rPr>
          <w:rFonts w:hint="cs"/>
          <w:rtl/>
        </w:rPr>
        <w:t>הר</w:t>
      </w:r>
      <w:r w:rsidRPr="00E16A01">
        <w:rPr>
          <w:rtl/>
        </w:rPr>
        <w:t>"</w:t>
      </w:r>
      <w:r w:rsidRPr="00E16A01">
        <w:rPr>
          <w:rFonts w:hint="cs"/>
          <w:rtl/>
        </w:rPr>
        <w:t>ן</w:t>
      </w:r>
      <w:r w:rsidRPr="00E16A01">
        <w:rPr>
          <w:rtl/>
        </w:rPr>
        <w:t xml:space="preserve"> </w:t>
      </w:r>
      <w:r w:rsidRPr="00E16A01">
        <w:rPr>
          <w:rFonts w:hint="cs"/>
          <w:rtl/>
        </w:rPr>
        <w:t>על</w:t>
      </w:r>
      <w:r w:rsidRPr="00E16A01">
        <w:rPr>
          <w:rtl/>
        </w:rPr>
        <w:t xml:space="preserve"> </w:t>
      </w:r>
      <w:r w:rsidRPr="00E16A01">
        <w:rPr>
          <w:rFonts w:hint="cs"/>
          <w:rtl/>
        </w:rPr>
        <w:t>הרי</w:t>
      </w:r>
      <w:r w:rsidRPr="00E16A01">
        <w:rPr>
          <w:rtl/>
        </w:rPr>
        <w:t>"</w:t>
      </w:r>
      <w:r w:rsidRPr="00E16A01">
        <w:rPr>
          <w:rFonts w:hint="cs"/>
          <w:rtl/>
        </w:rPr>
        <w:t>ף</w:t>
      </w:r>
      <w:r w:rsidRPr="00E16A01">
        <w:rPr>
          <w:rtl/>
        </w:rPr>
        <w:t xml:space="preserve"> </w:t>
      </w:r>
      <w:r w:rsidRPr="00E16A01">
        <w:rPr>
          <w:rFonts w:hint="cs"/>
          <w:rtl/>
        </w:rPr>
        <w:t>מסכת</w:t>
      </w:r>
      <w:r w:rsidRPr="00E16A01">
        <w:rPr>
          <w:rtl/>
        </w:rPr>
        <w:t xml:space="preserve"> </w:t>
      </w:r>
      <w:r w:rsidRPr="00E16A01">
        <w:rPr>
          <w:rFonts w:hint="cs"/>
          <w:rtl/>
        </w:rPr>
        <w:t>פסחים</w:t>
      </w:r>
      <w:r w:rsidRPr="00E16A01">
        <w:rPr>
          <w:rtl/>
        </w:rPr>
        <w:t xml:space="preserve"> </w:t>
      </w:r>
      <w:r w:rsidRPr="00E16A01">
        <w:rPr>
          <w:rFonts w:hint="cs"/>
          <w:rtl/>
        </w:rPr>
        <w:t>דף</w:t>
      </w:r>
      <w:r w:rsidRPr="00E16A01">
        <w:rPr>
          <w:rtl/>
        </w:rPr>
        <w:t xml:space="preserve"> </w:t>
      </w:r>
      <w:r w:rsidRPr="00E16A01">
        <w:rPr>
          <w:rFonts w:hint="cs"/>
          <w:rtl/>
        </w:rPr>
        <w:t>כג</w:t>
      </w:r>
      <w:r>
        <w:rPr>
          <w:rFonts w:hint="cs"/>
          <w:rtl/>
        </w:rPr>
        <w:t>.</w:t>
      </w:r>
    </w:p>
    <w:p w:rsidR="00E16A01" w:rsidRPr="00E16A01" w:rsidRDefault="00E16A01" w:rsidP="00E16A01">
      <w:pPr>
        <w:bidi/>
        <w:jc w:val="both"/>
        <w:rPr>
          <w:rFonts w:cs="Arial"/>
          <w:b/>
          <w:bCs/>
          <w:rtl/>
        </w:rPr>
      </w:pPr>
      <w:r w:rsidRPr="00E16A01">
        <w:rPr>
          <w:rFonts w:cs="Arial" w:hint="cs"/>
          <w:rtl/>
        </w:rPr>
        <w:t>והשתא</w:t>
      </w:r>
      <w:r w:rsidRPr="00E16A01">
        <w:rPr>
          <w:rFonts w:cs="Arial"/>
          <w:rtl/>
        </w:rPr>
        <w:t xml:space="preserve"> </w:t>
      </w:r>
      <w:r w:rsidRPr="00E16A01">
        <w:rPr>
          <w:rFonts w:cs="Arial" w:hint="cs"/>
          <w:rtl/>
        </w:rPr>
        <w:t>דאיתמר</w:t>
      </w:r>
      <w:r w:rsidRPr="00E16A01">
        <w:rPr>
          <w:rFonts w:cs="Arial"/>
          <w:rtl/>
        </w:rPr>
        <w:t xml:space="preserve"> </w:t>
      </w:r>
      <w:r w:rsidRPr="00E16A01">
        <w:rPr>
          <w:rFonts w:cs="Arial" w:hint="cs"/>
          <w:rtl/>
        </w:rPr>
        <w:t>הכי</w:t>
      </w:r>
      <w:r w:rsidRPr="00E16A01">
        <w:rPr>
          <w:rFonts w:cs="Arial"/>
          <w:rtl/>
        </w:rPr>
        <w:t xml:space="preserve"> </w:t>
      </w:r>
      <w:r w:rsidRPr="00E16A01">
        <w:rPr>
          <w:rFonts w:cs="Arial" w:hint="cs"/>
          <w:rtl/>
        </w:rPr>
        <w:t>ואיתמר</w:t>
      </w:r>
      <w:r w:rsidRPr="00E16A01">
        <w:rPr>
          <w:rFonts w:cs="Arial"/>
          <w:rtl/>
        </w:rPr>
        <w:t xml:space="preserve"> </w:t>
      </w:r>
      <w:r w:rsidRPr="00E16A01">
        <w:rPr>
          <w:rFonts w:cs="Arial" w:hint="cs"/>
          <w:rtl/>
        </w:rPr>
        <w:t>הכי</w:t>
      </w:r>
      <w:r w:rsidRPr="00E16A01">
        <w:rPr>
          <w:rFonts w:cs="Arial"/>
          <w:rtl/>
        </w:rPr>
        <w:t xml:space="preserve"> </w:t>
      </w:r>
      <w:r w:rsidRPr="00E16A01">
        <w:rPr>
          <w:rFonts w:cs="Arial" w:hint="cs"/>
          <w:rtl/>
        </w:rPr>
        <w:t>כולהו</w:t>
      </w:r>
      <w:r w:rsidRPr="00E16A01">
        <w:rPr>
          <w:rFonts w:cs="Arial"/>
          <w:rtl/>
        </w:rPr>
        <w:t xml:space="preserve"> </w:t>
      </w:r>
      <w:r w:rsidRPr="00E16A01">
        <w:rPr>
          <w:rFonts w:cs="Arial" w:hint="cs"/>
          <w:rtl/>
        </w:rPr>
        <w:t>בעו</w:t>
      </w:r>
      <w:r w:rsidRPr="00E16A01">
        <w:rPr>
          <w:rFonts w:cs="Arial"/>
          <w:rtl/>
        </w:rPr>
        <w:t xml:space="preserve"> </w:t>
      </w:r>
      <w:r w:rsidRPr="00E16A01">
        <w:rPr>
          <w:rFonts w:cs="Arial" w:hint="cs"/>
          <w:rtl/>
        </w:rPr>
        <w:t>הסיבה</w:t>
      </w:r>
      <w:r w:rsidRPr="00E16A01">
        <w:rPr>
          <w:rFonts w:cs="Arial"/>
          <w:rtl/>
        </w:rPr>
        <w:t xml:space="preserve">. </w:t>
      </w:r>
      <w:r w:rsidRPr="00E16A01">
        <w:rPr>
          <w:rFonts w:cs="Arial" w:hint="cs"/>
          <w:rtl/>
        </w:rPr>
        <w:t>ואע</w:t>
      </w:r>
      <w:r w:rsidRPr="00E16A01">
        <w:rPr>
          <w:rFonts w:cs="Arial"/>
          <w:rtl/>
        </w:rPr>
        <w:t>"</w:t>
      </w:r>
      <w:r w:rsidRPr="00E16A01">
        <w:rPr>
          <w:rFonts w:cs="Arial" w:hint="cs"/>
          <w:rtl/>
        </w:rPr>
        <w:t>ג</w:t>
      </w:r>
      <w:r w:rsidRPr="00E16A01">
        <w:rPr>
          <w:rFonts w:cs="Arial"/>
          <w:rtl/>
        </w:rPr>
        <w:t xml:space="preserve"> </w:t>
      </w:r>
      <w:r w:rsidRPr="00E16A01">
        <w:rPr>
          <w:rFonts w:cs="Arial" w:hint="cs"/>
          <w:rtl/>
        </w:rPr>
        <w:t>דבעלמא</w:t>
      </w:r>
      <w:r w:rsidRPr="00E16A01">
        <w:rPr>
          <w:rFonts w:cs="Arial"/>
          <w:rtl/>
        </w:rPr>
        <w:t xml:space="preserve"> </w:t>
      </w:r>
      <w:r w:rsidRPr="00E16A01">
        <w:rPr>
          <w:rFonts w:cs="Arial" w:hint="cs"/>
          <w:rtl/>
        </w:rPr>
        <w:t>קיימא</w:t>
      </w:r>
      <w:r w:rsidRPr="00E16A01">
        <w:rPr>
          <w:rFonts w:cs="Arial"/>
          <w:rtl/>
        </w:rPr>
        <w:t xml:space="preserve"> </w:t>
      </w:r>
      <w:r w:rsidRPr="00E16A01">
        <w:rPr>
          <w:rFonts w:cs="Arial" w:hint="cs"/>
          <w:rtl/>
        </w:rPr>
        <w:t>לן</w:t>
      </w:r>
      <w:r w:rsidRPr="00E16A01">
        <w:rPr>
          <w:rFonts w:cs="Arial"/>
          <w:rtl/>
        </w:rPr>
        <w:t xml:space="preserve"> </w:t>
      </w:r>
      <w:r w:rsidRPr="00E16A01">
        <w:rPr>
          <w:rFonts w:cs="Arial" w:hint="cs"/>
          <w:rtl/>
        </w:rPr>
        <w:t>איפכא</w:t>
      </w:r>
      <w:r w:rsidRPr="00E16A01">
        <w:rPr>
          <w:rFonts w:cs="Arial"/>
          <w:rtl/>
        </w:rPr>
        <w:t xml:space="preserve"> </w:t>
      </w:r>
      <w:r w:rsidRPr="00E16A01">
        <w:rPr>
          <w:rFonts w:cs="Arial" w:hint="cs"/>
          <w:rtl/>
        </w:rPr>
        <w:t>דכל</w:t>
      </w:r>
      <w:r w:rsidRPr="00E16A01">
        <w:rPr>
          <w:rFonts w:cs="Arial"/>
          <w:rtl/>
        </w:rPr>
        <w:t xml:space="preserve"> </w:t>
      </w:r>
      <w:r w:rsidRPr="00E16A01">
        <w:rPr>
          <w:rFonts w:cs="Arial" w:hint="cs"/>
          <w:rtl/>
        </w:rPr>
        <w:t>ספקא</w:t>
      </w:r>
      <w:r w:rsidRPr="00E16A01">
        <w:rPr>
          <w:rFonts w:cs="Arial"/>
          <w:rtl/>
        </w:rPr>
        <w:t xml:space="preserve"> </w:t>
      </w:r>
      <w:r w:rsidRPr="00E16A01">
        <w:rPr>
          <w:rFonts w:cs="Arial" w:hint="cs"/>
          <w:rtl/>
        </w:rPr>
        <w:t>דרבנן</w:t>
      </w:r>
      <w:r w:rsidRPr="00E16A01">
        <w:rPr>
          <w:rFonts w:cs="Arial"/>
          <w:rtl/>
        </w:rPr>
        <w:t xml:space="preserve"> </w:t>
      </w:r>
      <w:r w:rsidRPr="00E16A01">
        <w:rPr>
          <w:rFonts w:cs="Arial" w:hint="cs"/>
          <w:rtl/>
        </w:rPr>
        <w:t>לקולא</w:t>
      </w:r>
      <w:r w:rsidRPr="00E16A01">
        <w:rPr>
          <w:rFonts w:cs="Arial"/>
          <w:rtl/>
        </w:rPr>
        <w:t xml:space="preserve"> </w:t>
      </w:r>
      <w:r w:rsidRPr="00E16A01">
        <w:rPr>
          <w:rFonts w:cs="Arial" w:hint="cs"/>
          <w:rtl/>
        </w:rPr>
        <w:t>הכא</w:t>
      </w:r>
      <w:r w:rsidRPr="00E16A01">
        <w:rPr>
          <w:rFonts w:cs="Arial"/>
          <w:rtl/>
        </w:rPr>
        <w:t xml:space="preserve"> </w:t>
      </w:r>
      <w:r w:rsidRPr="00E16A01">
        <w:rPr>
          <w:rFonts w:cs="Arial" w:hint="cs"/>
          <w:rtl/>
        </w:rPr>
        <w:t>כיון</w:t>
      </w:r>
      <w:r w:rsidRPr="00E16A01">
        <w:rPr>
          <w:rFonts w:cs="Arial"/>
          <w:rtl/>
        </w:rPr>
        <w:t xml:space="preserve"> </w:t>
      </w:r>
      <w:r w:rsidRPr="00E16A01">
        <w:rPr>
          <w:rFonts w:cs="Arial" w:hint="cs"/>
          <w:rtl/>
        </w:rPr>
        <w:t>דלאו</w:t>
      </w:r>
      <w:r w:rsidRPr="00E16A01">
        <w:rPr>
          <w:rFonts w:cs="Arial"/>
          <w:rtl/>
        </w:rPr>
        <w:t xml:space="preserve"> </w:t>
      </w:r>
      <w:r w:rsidRPr="00E16A01">
        <w:rPr>
          <w:rFonts w:cs="Arial" w:hint="cs"/>
          <w:rtl/>
        </w:rPr>
        <w:t>מילתא</w:t>
      </w:r>
      <w:r w:rsidRPr="00E16A01">
        <w:rPr>
          <w:rFonts w:cs="Arial"/>
          <w:rtl/>
        </w:rPr>
        <w:t xml:space="preserve"> </w:t>
      </w:r>
      <w:r w:rsidRPr="00E16A01">
        <w:rPr>
          <w:rFonts w:cs="Arial" w:hint="cs"/>
          <w:rtl/>
        </w:rPr>
        <w:t>דטירחא</w:t>
      </w:r>
      <w:r w:rsidRPr="00E16A01">
        <w:rPr>
          <w:rFonts w:cs="Arial"/>
          <w:rtl/>
        </w:rPr>
        <w:t xml:space="preserve"> </w:t>
      </w:r>
      <w:r w:rsidRPr="00E16A01">
        <w:rPr>
          <w:rFonts w:cs="Arial" w:hint="cs"/>
          <w:rtl/>
        </w:rPr>
        <w:t>היא</w:t>
      </w:r>
      <w:r w:rsidRPr="00E16A01">
        <w:rPr>
          <w:rFonts w:cs="Arial"/>
          <w:rtl/>
        </w:rPr>
        <w:t xml:space="preserve"> </w:t>
      </w:r>
      <w:r w:rsidRPr="00E16A01">
        <w:rPr>
          <w:rFonts w:cs="Arial" w:hint="cs"/>
          <w:rtl/>
        </w:rPr>
        <w:t>עבדינן</w:t>
      </w:r>
      <w:r w:rsidRPr="00E16A01">
        <w:rPr>
          <w:rFonts w:cs="Arial"/>
          <w:rtl/>
        </w:rPr>
        <w:t xml:space="preserve"> </w:t>
      </w:r>
      <w:r w:rsidRPr="00E16A01">
        <w:rPr>
          <w:rFonts w:cs="Arial" w:hint="cs"/>
          <w:rtl/>
        </w:rPr>
        <w:t>לרווחא</w:t>
      </w:r>
      <w:r w:rsidRPr="00E16A01">
        <w:rPr>
          <w:rFonts w:cs="Arial"/>
          <w:rtl/>
        </w:rPr>
        <w:t xml:space="preserve"> </w:t>
      </w:r>
      <w:r w:rsidRPr="00E16A01">
        <w:rPr>
          <w:rFonts w:cs="Arial" w:hint="cs"/>
          <w:rtl/>
        </w:rPr>
        <w:t>דמילתא</w:t>
      </w:r>
      <w:r w:rsidRPr="00E16A01">
        <w:rPr>
          <w:rFonts w:cs="Arial"/>
          <w:rtl/>
        </w:rPr>
        <w:t xml:space="preserve"> </w:t>
      </w:r>
      <w:r w:rsidRPr="00E16A01">
        <w:rPr>
          <w:rFonts w:cs="Arial" w:hint="cs"/>
          <w:rtl/>
        </w:rPr>
        <w:t>כך</w:t>
      </w:r>
      <w:r w:rsidRPr="00E16A01">
        <w:rPr>
          <w:rFonts w:cs="Arial"/>
          <w:rtl/>
        </w:rPr>
        <w:t xml:space="preserve"> </w:t>
      </w:r>
      <w:r w:rsidRPr="00E16A01">
        <w:rPr>
          <w:rFonts w:cs="Arial" w:hint="cs"/>
          <w:rtl/>
        </w:rPr>
        <w:t>פירשו</w:t>
      </w:r>
      <w:r w:rsidRPr="00E16A01">
        <w:rPr>
          <w:rFonts w:cs="Arial"/>
          <w:rtl/>
        </w:rPr>
        <w:t xml:space="preserve"> </w:t>
      </w:r>
      <w:r w:rsidRPr="00E16A01">
        <w:rPr>
          <w:rFonts w:cs="Arial" w:hint="cs"/>
          <w:rtl/>
        </w:rPr>
        <w:t>ז</w:t>
      </w:r>
      <w:r w:rsidRPr="00E16A01">
        <w:rPr>
          <w:rFonts w:cs="Arial"/>
          <w:rtl/>
        </w:rPr>
        <w:t>"</w:t>
      </w:r>
      <w:r w:rsidRPr="00E16A01">
        <w:rPr>
          <w:rFonts w:cs="Arial" w:hint="cs"/>
          <w:rtl/>
        </w:rPr>
        <w:t>ל</w:t>
      </w:r>
      <w:r w:rsidRPr="00E16A01">
        <w:rPr>
          <w:rFonts w:cs="Arial"/>
          <w:rtl/>
        </w:rPr>
        <w:t xml:space="preserve"> </w:t>
      </w:r>
      <w:r w:rsidRPr="00E16A01">
        <w:rPr>
          <w:rFonts w:cs="Arial" w:hint="cs"/>
          <w:rtl/>
        </w:rPr>
        <w:t>ולי</w:t>
      </w:r>
      <w:r w:rsidRPr="00E16A01">
        <w:rPr>
          <w:rFonts w:cs="Arial"/>
          <w:rtl/>
        </w:rPr>
        <w:t xml:space="preserve"> </w:t>
      </w:r>
      <w:r w:rsidRPr="00E16A01">
        <w:rPr>
          <w:rFonts w:cs="Arial" w:hint="cs"/>
          <w:rtl/>
        </w:rPr>
        <w:t>נראה</w:t>
      </w:r>
      <w:r w:rsidRPr="00E16A01">
        <w:rPr>
          <w:rFonts w:cs="Arial"/>
          <w:rtl/>
        </w:rPr>
        <w:t xml:space="preserve"> </w:t>
      </w:r>
      <w:r w:rsidRPr="00E16A01">
        <w:rPr>
          <w:rFonts w:cs="Arial" w:hint="cs"/>
          <w:rtl/>
        </w:rPr>
        <w:t>דעל</w:t>
      </w:r>
      <w:r w:rsidRPr="00E16A01">
        <w:rPr>
          <w:rFonts w:cs="Arial"/>
          <w:rtl/>
        </w:rPr>
        <w:t xml:space="preserve"> </w:t>
      </w:r>
      <w:r w:rsidRPr="00E16A01">
        <w:rPr>
          <w:rFonts w:cs="Arial" w:hint="cs"/>
          <w:rtl/>
        </w:rPr>
        <w:t>כרחך</w:t>
      </w:r>
      <w:r w:rsidRPr="00E16A01">
        <w:rPr>
          <w:rFonts w:cs="Arial"/>
          <w:rtl/>
        </w:rPr>
        <w:t xml:space="preserve"> [</w:t>
      </w:r>
      <w:r w:rsidRPr="00E16A01">
        <w:rPr>
          <w:rFonts w:cs="Arial" w:hint="cs"/>
          <w:rtl/>
        </w:rPr>
        <w:t>בעי</w:t>
      </w:r>
      <w:r w:rsidRPr="00E16A01">
        <w:rPr>
          <w:rFonts w:cs="Arial"/>
          <w:rtl/>
        </w:rPr>
        <w:t xml:space="preserve">] </w:t>
      </w:r>
      <w:r w:rsidRPr="00E16A01">
        <w:rPr>
          <w:rFonts w:cs="Arial" w:hint="cs"/>
          <w:rtl/>
        </w:rPr>
        <w:t>למיעבד</w:t>
      </w:r>
      <w:r w:rsidRPr="00E16A01">
        <w:rPr>
          <w:rFonts w:cs="Arial"/>
          <w:rtl/>
        </w:rPr>
        <w:t xml:space="preserve"> </w:t>
      </w:r>
      <w:r w:rsidRPr="00E16A01">
        <w:rPr>
          <w:rFonts w:cs="Arial" w:hint="cs"/>
          <w:rtl/>
        </w:rPr>
        <w:t>הסיבה</w:t>
      </w:r>
      <w:r w:rsidRPr="00E16A01">
        <w:rPr>
          <w:rFonts w:cs="Arial"/>
          <w:rtl/>
        </w:rPr>
        <w:t xml:space="preserve"> </w:t>
      </w:r>
      <w:r w:rsidRPr="00E16A01">
        <w:rPr>
          <w:rFonts w:cs="Arial" w:hint="cs"/>
          <w:rtl/>
        </w:rPr>
        <w:t>בכולהו</w:t>
      </w:r>
      <w:r w:rsidRPr="00E16A01">
        <w:rPr>
          <w:rFonts w:cs="Arial"/>
          <w:rtl/>
        </w:rPr>
        <w:t xml:space="preserve"> </w:t>
      </w:r>
      <w:r w:rsidRPr="00E16A01">
        <w:rPr>
          <w:rFonts w:cs="Arial" w:hint="cs"/>
          <w:rtl/>
        </w:rPr>
        <w:t>דאי</w:t>
      </w:r>
      <w:r w:rsidRPr="00E16A01">
        <w:rPr>
          <w:rFonts w:cs="Arial"/>
          <w:rtl/>
        </w:rPr>
        <w:t xml:space="preserve"> </w:t>
      </w:r>
      <w:r w:rsidRPr="00E16A01">
        <w:rPr>
          <w:rFonts w:cs="Arial" w:hint="cs"/>
          <w:rtl/>
        </w:rPr>
        <w:t>ניזיל</w:t>
      </w:r>
      <w:r w:rsidRPr="00E16A01">
        <w:rPr>
          <w:rFonts w:cs="Arial"/>
          <w:rtl/>
        </w:rPr>
        <w:t xml:space="preserve"> </w:t>
      </w:r>
      <w:r w:rsidRPr="00E16A01">
        <w:rPr>
          <w:rFonts w:cs="Arial" w:hint="cs"/>
          <w:rtl/>
        </w:rPr>
        <w:t>לקולא</w:t>
      </w:r>
      <w:r w:rsidRPr="00E16A01">
        <w:rPr>
          <w:rFonts w:cs="Arial"/>
          <w:rtl/>
        </w:rPr>
        <w:t xml:space="preserve"> </w:t>
      </w:r>
      <w:r w:rsidRPr="00E16A01">
        <w:rPr>
          <w:rFonts w:cs="Arial" w:hint="cs"/>
          <w:rtl/>
        </w:rPr>
        <w:t>אמאי</w:t>
      </w:r>
      <w:r w:rsidRPr="00E16A01">
        <w:rPr>
          <w:rFonts w:cs="Arial"/>
          <w:rtl/>
        </w:rPr>
        <w:t xml:space="preserve"> </w:t>
      </w:r>
      <w:r w:rsidRPr="00E16A01">
        <w:rPr>
          <w:rFonts w:cs="Arial" w:hint="cs"/>
          <w:rtl/>
        </w:rPr>
        <w:t>נקיל</w:t>
      </w:r>
      <w:r w:rsidRPr="00E16A01">
        <w:rPr>
          <w:rFonts w:cs="Arial"/>
          <w:rtl/>
        </w:rPr>
        <w:t xml:space="preserve"> </w:t>
      </w:r>
      <w:r w:rsidRPr="00E16A01">
        <w:rPr>
          <w:rFonts w:cs="Arial" w:hint="cs"/>
          <w:rtl/>
        </w:rPr>
        <w:t>בהני</w:t>
      </w:r>
      <w:r w:rsidRPr="00E16A01">
        <w:rPr>
          <w:rFonts w:cs="Arial"/>
          <w:rtl/>
        </w:rPr>
        <w:t xml:space="preserve"> </w:t>
      </w:r>
      <w:r w:rsidRPr="00E16A01">
        <w:rPr>
          <w:rFonts w:cs="Arial" w:hint="cs"/>
          <w:rtl/>
        </w:rPr>
        <w:t>טפי</w:t>
      </w:r>
      <w:r w:rsidRPr="00E16A01">
        <w:rPr>
          <w:rFonts w:cs="Arial"/>
          <w:rtl/>
        </w:rPr>
        <w:t xml:space="preserve"> </w:t>
      </w:r>
      <w:r w:rsidRPr="00E16A01">
        <w:rPr>
          <w:rFonts w:cs="Arial" w:hint="cs"/>
          <w:rtl/>
        </w:rPr>
        <w:t>מהני</w:t>
      </w:r>
      <w:r w:rsidRPr="00E16A01">
        <w:rPr>
          <w:rFonts w:cs="Arial"/>
          <w:rtl/>
        </w:rPr>
        <w:t xml:space="preserve"> </w:t>
      </w:r>
      <w:r w:rsidRPr="00E16A01">
        <w:rPr>
          <w:rFonts w:cs="Arial" w:hint="cs"/>
          <w:rtl/>
        </w:rPr>
        <w:t>ואי</w:t>
      </w:r>
      <w:r w:rsidRPr="00E16A01">
        <w:rPr>
          <w:rFonts w:cs="Arial"/>
          <w:rtl/>
        </w:rPr>
        <w:t xml:space="preserve"> </w:t>
      </w:r>
      <w:r w:rsidRPr="00E16A01">
        <w:rPr>
          <w:rFonts w:cs="Arial" w:hint="cs"/>
          <w:rtl/>
        </w:rPr>
        <w:t>נקיל</w:t>
      </w:r>
      <w:r w:rsidRPr="00E16A01">
        <w:rPr>
          <w:rFonts w:cs="Arial"/>
          <w:rtl/>
        </w:rPr>
        <w:t xml:space="preserve"> </w:t>
      </w:r>
      <w:r w:rsidRPr="00E16A01">
        <w:rPr>
          <w:rFonts w:cs="Arial" w:hint="cs"/>
          <w:rtl/>
        </w:rPr>
        <w:t>בתרוייהו</w:t>
      </w:r>
      <w:r w:rsidRPr="00E16A01">
        <w:rPr>
          <w:rFonts w:cs="Arial"/>
          <w:rtl/>
        </w:rPr>
        <w:t xml:space="preserve"> </w:t>
      </w:r>
      <w:r w:rsidRPr="00E16A01">
        <w:rPr>
          <w:rFonts w:cs="Arial" w:hint="cs"/>
          <w:rtl/>
        </w:rPr>
        <w:t>הא</w:t>
      </w:r>
      <w:r w:rsidRPr="00E16A01">
        <w:rPr>
          <w:rFonts w:cs="Arial"/>
          <w:rtl/>
        </w:rPr>
        <w:t xml:space="preserve"> </w:t>
      </w:r>
      <w:r w:rsidRPr="00E16A01">
        <w:rPr>
          <w:rFonts w:cs="Arial" w:hint="cs"/>
          <w:rtl/>
        </w:rPr>
        <w:t>מיעקרא</w:t>
      </w:r>
      <w:r w:rsidRPr="00E16A01">
        <w:rPr>
          <w:rFonts w:cs="Arial"/>
          <w:rtl/>
        </w:rPr>
        <w:t xml:space="preserve"> </w:t>
      </w:r>
      <w:r w:rsidRPr="00E16A01">
        <w:rPr>
          <w:rFonts w:cs="Arial" w:hint="cs"/>
          <w:rtl/>
        </w:rPr>
        <w:t>מצות</w:t>
      </w:r>
      <w:r w:rsidRPr="00E16A01">
        <w:rPr>
          <w:rFonts w:cs="Arial"/>
          <w:rtl/>
        </w:rPr>
        <w:t xml:space="preserve"> </w:t>
      </w:r>
      <w:r w:rsidRPr="00E16A01">
        <w:rPr>
          <w:rFonts w:cs="Arial" w:hint="cs"/>
          <w:rtl/>
        </w:rPr>
        <w:t>הסיבה</w:t>
      </w:r>
      <w:r w:rsidRPr="00E16A01">
        <w:rPr>
          <w:rFonts w:cs="Arial"/>
          <w:rtl/>
        </w:rPr>
        <w:t xml:space="preserve"> </w:t>
      </w:r>
      <w:r w:rsidRPr="00E16A01">
        <w:rPr>
          <w:rFonts w:cs="Arial" w:hint="cs"/>
          <w:rtl/>
        </w:rPr>
        <w:t>לגמרי</w:t>
      </w:r>
      <w:r w:rsidRPr="00E16A01">
        <w:rPr>
          <w:rFonts w:cs="Arial"/>
          <w:rtl/>
        </w:rPr>
        <w:t>:</w:t>
      </w:r>
    </w:p>
    <w:p w:rsidR="00E16A01" w:rsidRDefault="00E16A01" w:rsidP="00E16A01">
      <w:pPr>
        <w:bidi/>
        <w:jc w:val="both"/>
        <w:rPr>
          <w:rFonts w:cs="Arial" w:hint="cs"/>
          <w:rtl/>
        </w:rPr>
      </w:pPr>
    </w:p>
    <w:p w:rsidR="00A96953" w:rsidRDefault="00A96953" w:rsidP="00A96953">
      <w:pPr>
        <w:bidi/>
        <w:jc w:val="both"/>
        <w:rPr>
          <w:rFonts w:cs="Arial"/>
        </w:rPr>
      </w:pPr>
    </w:p>
    <w:p w:rsidR="00BF60A7" w:rsidRDefault="00BF60A7" w:rsidP="00BF60A7">
      <w:pPr>
        <w:bidi/>
        <w:jc w:val="both"/>
      </w:pPr>
      <w:r>
        <w:rPr>
          <w:rFonts w:cs="Arial"/>
          <w:rtl/>
        </w:rPr>
        <w:t>:</w:t>
      </w:r>
    </w:p>
    <w:sectPr w:rsidR="00BF60A7" w:rsidSect="00BF60A7">
      <w:type w:val="continuous"/>
      <w:pgSz w:w="12240" w:h="15840"/>
      <w:pgMar w:top="1440" w:right="1440" w:bottom="1440" w:left="1440" w:header="720" w:footer="720" w:gutter="0"/>
      <w:cols w:num="2" w:sep="1"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296" w:rsidRDefault="002D5296" w:rsidP="00EC79FB">
      <w:pPr>
        <w:spacing w:after="0" w:line="240" w:lineRule="auto"/>
      </w:pPr>
      <w:r>
        <w:separator/>
      </w:r>
    </w:p>
  </w:endnote>
  <w:endnote w:type="continuationSeparator" w:id="0">
    <w:p w:rsidR="002D5296" w:rsidRDefault="002D5296" w:rsidP="00EC79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296" w:rsidRDefault="002D5296" w:rsidP="00EC79FB">
      <w:pPr>
        <w:spacing w:after="0" w:line="240" w:lineRule="auto"/>
      </w:pPr>
      <w:r>
        <w:separator/>
      </w:r>
    </w:p>
  </w:footnote>
  <w:footnote w:type="continuationSeparator" w:id="0">
    <w:p w:rsidR="002D5296" w:rsidRDefault="002D5296" w:rsidP="00EC79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BF60A7"/>
    <w:rsid w:val="00010839"/>
    <w:rsid w:val="00073B09"/>
    <w:rsid w:val="000F5B7F"/>
    <w:rsid w:val="00146761"/>
    <w:rsid w:val="001C6556"/>
    <w:rsid w:val="00205BEE"/>
    <w:rsid w:val="00245685"/>
    <w:rsid w:val="00282824"/>
    <w:rsid w:val="002D390E"/>
    <w:rsid w:val="002D5296"/>
    <w:rsid w:val="005B0A7B"/>
    <w:rsid w:val="005E71EF"/>
    <w:rsid w:val="0061731E"/>
    <w:rsid w:val="00673AD7"/>
    <w:rsid w:val="00864131"/>
    <w:rsid w:val="008F0256"/>
    <w:rsid w:val="00906F79"/>
    <w:rsid w:val="009228BB"/>
    <w:rsid w:val="009F55B8"/>
    <w:rsid w:val="00A96953"/>
    <w:rsid w:val="00AF60C7"/>
    <w:rsid w:val="00B65FBE"/>
    <w:rsid w:val="00B663E9"/>
    <w:rsid w:val="00B82D07"/>
    <w:rsid w:val="00BF60A7"/>
    <w:rsid w:val="00C3217B"/>
    <w:rsid w:val="00C81E33"/>
    <w:rsid w:val="00E16A01"/>
    <w:rsid w:val="00E407AA"/>
    <w:rsid w:val="00EC79FB"/>
    <w:rsid w:val="00F0646B"/>
    <w:rsid w:val="00F35024"/>
    <w:rsid w:val="00F80A9B"/>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7AA"/>
  </w:style>
  <w:style w:type="paragraph" w:styleId="Heading1">
    <w:name w:val="heading 1"/>
    <w:basedOn w:val="Normal"/>
    <w:next w:val="Normal"/>
    <w:link w:val="Heading1Char"/>
    <w:uiPriority w:val="9"/>
    <w:qFormat/>
    <w:rsid w:val="00BF60A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60A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F60A7"/>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BF60A7"/>
    <w:rPr>
      <w:rFonts w:asciiTheme="majorHAnsi" w:eastAsiaTheme="majorEastAsia" w:hAnsiTheme="majorHAnsi" w:cstheme="majorBidi"/>
      <w:b/>
      <w:bCs/>
      <w:color w:val="2E74B5" w:themeColor="accent1" w:themeShade="BF"/>
      <w:sz w:val="28"/>
      <w:szCs w:val="28"/>
    </w:rPr>
  </w:style>
  <w:style w:type="paragraph" w:styleId="FootnoteText">
    <w:name w:val="footnote text"/>
    <w:basedOn w:val="Normal"/>
    <w:link w:val="FootnoteTextChar"/>
    <w:uiPriority w:val="99"/>
    <w:semiHidden/>
    <w:unhideWhenUsed/>
    <w:rsid w:val="00EC79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79FB"/>
    <w:rPr>
      <w:sz w:val="20"/>
      <w:szCs w:val="20"/>
    </w:rPr>
  </w:style>
  <w:style w:type="character" w:styleId="FootnoteReference">
    <w:name w:val="footnote reference"/>
    <w:basedOn w:val="DefaultParagraphFont"/>
    <w:uiPriority w:val="99"/>
    <w:semiHidden/>
    <w:unhideWhenUsed/>
    <w:rsid w:val="00EC79FB"/>
    <w:rPr>
      <w:vertAlign w:val="superscript"/>
    </w:rPr>
  </w:style>
  <w:style w:type="table" w:styleId="TableGrid">
    <w:name w:val="Table Grid"/>
    <w:basedOn w:val="TableNormal"/>
    <w:uiPriority w:val="39"/>
    <w:rsid w:val="008F0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7807F-B021-4AD9-9BC7-9BEA798D1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Sugerman</dc:creator>
  <cp:lastModifiedBy>Ben Sugerman</cp:lastModifiedBy>
  <cp:revision>4</cp:revision>
  <dcterms:created xsi:type="dcterms:W3CDTF">2020-05-13T13:17:00Z</dcterms:created>
  <dcterms:modified xsi:type="dcterms:W3CDTF">2020-05-13T17:01:00Z</dcterms:modified>
</cp:coreProperties>
</file>