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both"/>
        <w:rPr/>
      </w:pPr>
      <w:bookmarkStart w:colFirst="0" w:colLast="0" w:name="_hncetpe1r0n9" w:id="0"/>
      <w:bookmarkEnd w:id="0"/>
      <w:r w:rsidDel="00000000" w:rsidR="00000000" w:rsidRPr="00000000">
        <w:rPr>
          <w:rtl w:val="0"/>
        </w:rPr>
        <w:t xml:space="preserve">Do Torah and Mitzvot Protect us from Physical Danger?</w:t>
      </w:r>
    </w:p>
    <w:p w:rsidR="00000000" w:rsidDel="00000000" w:rsidP="00000000" w:rsidRDefault="00000000" w:rsidRPr="00000000" w14:paraId="00000002">
      <w:pPr>
        <w:pStyle w:val="Heading2"/>
        <w:spacing w:line="240" w:lineRule="auto"/>
        <w:jc w:val="both"/>
        <w:rPr/>
      </w:pPr>
      <w:bookmarkStart w:colFirst="0" w:colLast="0" w:name="_fgj0jgbwb51f" w:id="1"/>
      <w:bookmarkEnd w:id="1"/>
      <w:r w:rsidDel="00000000" w:rsidR="00000000" w:rsidRPr="00000000">
        <w:rPr>
          <w:rtl w:val="0"/>
        </w:rPr>
        <w:t xml:space="preserve">Sotah 21a</w:t>
      </w:r>
    </w:p>
    <w:p w:rsidR="00000000" w:rsidDel="00000000" w:rsidP="00000000" w:rsidRDefault="00000000" w:rsidRPr="00000000" w14:paraId="00000003">
      <w:pPr>
        <w:bidi w:val="1"/>
        <w:spacing w:before="0" w:line="240" w:lineRule="auto"/>
        <w:ind w:left="0" w:firstLine="0"/>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אילימא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והתניא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תלה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בהתהלכך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בהתהלכך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אותך</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בשכבך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עליך</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והקיצות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תשיחך</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לעתיד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ומתיירא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הפחתים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הברקנים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הלסטין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נזדמנה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הפחתים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הברקנים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ועדיין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הליסטין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הליסטין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ועדיין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האהבה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אגוני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מתקיף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דואג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ואחיתופל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אגוני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אגוני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רבינא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ודקאמרת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נהי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דפקודי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מפקדא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באגרא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דמקרין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ומתניין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בנייהו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ונטרן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לגברייהו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דאתו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מבי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מדרשא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פלגאן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בהדייהו</w:t>
      </w:r>
      <w:r w:rsidDel="00000000" w:rsidR="00000000" w:rsidRPr="00000000">
        <w:rPr>
          <w:rFonts w:ascii="David Libre" w:cs="David Libre" w:eastAsia="David Libre" w:hAnsi="David Libre"/>
          <w:sz w:val="24"/>
          <w:szCs w:val="24"/>
          <w:u w:val="single"/>
          <w:rtl w:val="1"/>
        </w:rPr>
        <w:t xml:space="preserve">? </w:t>
      </w:r>
    </w:p>
    <w:p w:rsidR="00000000" w:rsidDel="00000000" w:rsidP="00000000" w:rsidRDefault="00000000" w:rsidRPr="00000000" w14:paraId="00000004">
      <w:pPr>
        <w:spacing w:before="0"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5">
      <w:pPr>
        <w:spacing w:before="0"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AND ANOTHER FOR THREE YEARS etc. What sort of merit? If I answer merit of [studying] Torah, she is [in the category] of “</w:t>
      </w:r>
      <w:r w:rsidDel="00000000" w:rsidR="00000000" w:rsidRPr="00000000">
        <w:rPr>
          <w:rFonts w:ascii="David Libre" w:cs="David Libre" w:eastAsia="David Libre" w:hAnsi="David Libre"/>
          <w:sz w:val="24"/>
          <w:szCs w:val="24"/>
          <w:u w:val="single"/>
          <w:rtl w:val="0"/>
        </w:rPr>
        <w:t xml:space="preserve">one who is not commanded and fulfils</w:t>
      </w:r>
      <w:r w:rsidDel="00000000" w:rsidR="00000000" w:rsidRPr="00000000">
        <w:rPr>
          <w:rFonts w:ascii="David Libre" w:cs="David Libre" w:eastAsia="David Libre" w:hAnsi="David Libre"/>
          <w:sz w:val="24"/>
          <w:szCs w:val="24"/>
          <w:rtl w:val="0"/>
        </w:rPr>
        <w:t xml:space="preserve">”!  — Rather must it be </w:t>
      </w:r>
      <w:r w:rsidDel="00000000" w:rsidR="00000000" w:rsidRPr="00000000">
        <w:rPr>
          <w:rFonts w:ascii="David Libre" w:cs="David Libre" w:eastAsia="David Libre" w:hAnsi="David Libre"/>
          <w:sz w:val="24"/>
          <w:szCs w:val="24"/>
          <w:u w:val="single"/>
          <w:rtl w:val="0"/>
        </w:rPr>
        <w:t xml:space="preserve">merit of [performing] a commandment</w:t>
      </w:r>
      <w:r w:rsidDel="00000000" w:rsidR="00000000" w:rsidRPr="00000000">
        <w:rPr>
          <w:rFonts w:ascii="David Libre" w:cs="David Libre" w:eastAsia="David Libre" w:hAnsi="David Libre"/>
          <w:sz w:val="24"/>
          <w:szCs w:val="24"/>
          <w:rtl w:val="0"/>
        </w:rPr>
        <w:t xml:space="preserve">. But does the merit of performing a commandment protect as much as that? — Surely it has been taught: The following did R. Menahem son of R. Jose expound: For the commandment is a lamp and Torah is light  — the verse identifies the commandment with a lamp and Torah with light; </w:t>
      </w:r>
      <w:r w:rsidDel="00000000" w:rsidR="00000000" w:rsidRPr="00000000">
        <w:rPr>
          <w:rFonts w:ascii="David Libre" w:cs="David Libre" w:eastAsia="David Libre" w:hAnsi="David Libre"/>
          <w:sz w:val="24"/>
          <w:szCs w:val="24"/>
          <w:u w:val="single"/>
          <w:rtl w:val="0"/>
        </w:rPr>
        <w:t xml:space="preserve">the commandment with a lamp to tell thee that as a lamp only protects temporarily, so [the fulfilment of] a commandment only protects temporarily; and Torah with light to tell thee that as light protects permanently, so Torah protects permanently</w:t>
      </w:r>
      <w:r w:rsidDel="00000000" w:rsidR="00000000" w:rsidRPr="00000000">
        <w:rPr>
          <w:rFonts w:ascii="David Libre" w:cs="David Libre" w:eastAsia="David Libre" w:hAnsi="David Libre"/>
          <w:sz w:val="24"/>
          <w:szCs w:val="24"/>
          <w:rtl w:val="0"/>
        </w:rPr>
        <w:t xml:space="preserve">; and it states: When thou walkest it shall lead thee etc.  — 'when thou walkest it shall lead thee', viz., In this world; 'when, thou sleepest it shall watch over' thee, viz., in death; and when, thou awakest it shall talk with thee, viz., in the Hereafter. </w:t>
      </w:r>
    </w:p>
    <w:p w:rsidR="00000000" w:rsidDel="00000000" w:rsidP="00000000" w:rsidRDefault="00000000" w:rsidRPr="00000000" w14:paraId="00000006">
      <w:pPr>
        <w:spacing w:before="0"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Parable of a man who is walking in the middle of the night and darkness, and is afraid of thorns, pits, thistles, wild beasts and robbers, and also does not know the road in which he is going. If a lighted torch is prepared for him, he is saved from thorns, pits and thistles; but he is still afraid of wild beasts and robbers, and does not know the road in which he is going. When, however, dawn breaks, he is saved from wild beasts and robbers, but still does not know the road in which he is going. When, however, he reaches the cross-roads, he is saved from everything.  Another explanation is: A transgression nullifies [the merit of] a commandment but not of [study of] Torah; as it is said: Many waters cannot quench love! — </w:t>
      </w:r>
    </w:p>
    <w:p w:rsidR="00000000" w:rsidDel="00000000" w:rsidP="00000000" w:rsidRDefault="00000000" w:rsidRPr="00000000" w14:paraId="00000007">
      <w:pPr>
        <w:spacing w:before="0" w:line="240" w:lineRule="auto"/>
        <w:ind w:left="0" w:firstLine="0"/>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u w:val="single"/>
          <w:rtl w:val="0"/>
        </w:rPr>
        <w:t xml:space="preserve">Said R. Joseph: A commandment protects and rescues while one is engaged upon it; but when one is no longer engaged upon it, it protects but does not rescue. As for [study of] Torah, whether while one is engaged upon it or not, it protects and rescues.</w:t>
      </w:r>
      <w:r w:rsidDel="00000000" w:rsidR="00000000" w:rsidRPr="00000000">
        <w:rPr>
          <w:rFonts w:ascii="David Libre" w:cs="David Libre" w:eastAsia="David Libre" w:hAnsi="David Libre"/>
          <w:sz w:val="24"/>
          <w:szCs w:val="24"/>
          <w:rtl w:val="0"/>
        </w:rPr>
        <w:t xml:space="preserve"> Raba demurred to this: According to this reasoning, did not Doeg and Ahitophel engage upon [study of] Torah; so Why did it not protect them?</w:t>
      </w:r>
      <w:r w:rsidDel="00000000" w:rsidR="00000000" w:rsidRPr="00000000">
        <w:rPr>
          <w:rFonts w:ascii="David Libre" w:cs="David Libre" w:eastAsia="David Libre" w:hAnsi="David Libre"/>
          <w:sz w:val="24"/>
          <w:szCs w:val="24"/>
          <w:vertAlign w:val="superscript"/>
          <w:rtl w:val="0"/>
        </w:rPr>
        <w:t xml:space="preserve"> </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0"/>
        </w:rPr>
        <w:t xml:space="preserve">But, said Raba, while one is engaged upon [study of] Torah, it protects and rescues, and while one is not engaged upon it, it protects but does not rescue. As for a commandment whether while one is engaged upon it or not, it protects but does not rescue.</w:t>
      </w:r>
    </w:p>
    <w:p w:rsidR="00000000" w:rsidDel="00000000" w:rsidP="00000000" w:rsidRDefault="00000000" w:rsidRPr="00000000" w14:paraId="00000008">
      <w:pPr>
        <w:spacing w:before="0" w:line="240" w:lineRule="auto"/>
        <w:ind w:firstLine="400"/>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u w:val="single"/>
          <w:rtl w:val="0"/>
        </w:rPr>
        <w:t xml:space="preserve">Rabina said: It is certainly merit of [the study of] Torah [which causes the water to suspend its effect]; </w:t>
      </w:r>
      <w:r w:rsidDel="00000000" w:rsidR="00000000" w:rsidRPr="00000000">
        <w:rPr>
          <w:rFonts w:ascii="David Libre" w:cs="David Libre" w:eastAsia="David Libre" w:hAnsi="David Libre"/>
          <w:sz w:val="24"/>
          <w:szCs w:val="24"/>
          <w:rtl w:val="0"/>
        </w:rPr>
        <w:t xml:space="preserve">and when you argue that she is in the category of one who is not commanded and fulfils, [it can be answered] granted that women are not so commanded, </w:t>
      </w:r>
      <w:r w:rsidDel="00000000" w:rsidR="00000000" w:rsidRPr="00000000">
        <w:rPr>
          <w:rFonts w:ascii="David Libre" w:cs="David Libre" w:eastAsia="David Libre" w:hAnsi="David Libre"/>
          <w:sz w:val="24"/>
          <w:szCs w:val="24"/>
          <w:u w:val="single"/>
          <w:rtl w:val="0"/>
        </w:rPr>
        <w:t xml:space="preserve">still when they have their sons taught Scripture and Mishnah and wait for their husbands until they return from the Schools,</w:t>
      </w:r>
      <w:r w:rsidDel="00000000" w:rsidR="00000000" w:rsidRPr="00000000">
        <w:rPr>
          <w:rFonts w:ascii="David Libre" w:cs="David Libre" w:eastAsia="David Libre" w:hAnsi="David Libre"/>
          <w:sz w:val="24"/>
          <w:szCs w:val="24"/>
          <w:u w:val="single"/>
          <w:vertAlign w:val="superscript"/>
          <w:rtl w:val="0"/>
        </w:rPr>
        <w:t xml:space="preserve"> </w:t>
      </w:r>
      <w:r w:rsidDel="00000000" w:rsidR="00000000" w:rsidRPr="00000000">
        <w:rPr>
          <w:rFonts w:ascii="David Libre" w:cs="David Libre" w:eastAsia="David Libre" w:hAnsi="David Libre"/>
          <w:sz w:val="24"/>
          <w:szCs w:val="24"/>
          <w:u w:val="single"/>
          <w:rtl w:val="0"/>
        </w:rPr>
        <w:t xml:space="preserve">should they not share [the merit] with them?</w:t>
      </w:r>
    </w:p>
    <w:p w:rsidR="00000000" w:rsidDel="00000000" w:rsidP="00000000" w:rsidRDefault="00000000" w:rsidRPr="00000000" w14:paraId="00000009">
      <w:pPr>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A">
      <w:pPr>
        <w:bidi w:val="1"/>
        <w:spacing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תוספות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סוטה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0B">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מצלא</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ותימה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דקתני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בברייתא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הפורענות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הפורענות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מגנא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מיצר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דמצלא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שעה</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0C">
      <w:pPr>
        <w:bidi w:val="1"/>
        <w:spacing w:before="0" w:line="240" w:lineRule="auto"/>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דסלקא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שמעתתא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דהלכתא</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תימה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ניצול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מכולן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ניצול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תלמיד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אומנתו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ועוסק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ומהרהר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Fonts w:ascii="David Libre" w:cs="David Libre" w:eastAsia="David Libre" w:hAnsi="David Libre"/>
          <w:sz w:val="24"/>
          <w:szCs w:val="24"/>
          <w:u w:val="single"/>
          <w:rtl w:val="1"/>
        </w:rPr>
        <w:t xml:space="preserve">.</w:t>
      </w:r>
    </w:p>
    <w:p w:rsidR="00000000" w:rsidDel="00000000" w:rsidP="00000000" w:rsidRDefault="00000000" w:rsidRPr="00000000" w14:paraId="0000000D">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תימה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הפורענות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מלהגין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היסורין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מליטול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לעתיד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שפרש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0E">
      <w:pPr>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F">
      <w:pPr>
        <w:bidi w:val="1"/>
        <w:spacing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מהרש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חידושי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אגדות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סוטה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10">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בהתהלכך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איירי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בשכבך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מחיבוט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גיהנם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תשיחך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להליץ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בעדך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שהקשו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גיהנם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כדמייתי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והקיצות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תשיחך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מבואר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מונעים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האנושי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שהאבוקה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מפורעניות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המתרגשות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ורעב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ורעב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ודרדר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פחתים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ונופל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וברקנים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מונעים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הנפשי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היצה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המשיאו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ולסטים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המביאים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מונעים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המביאים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היצה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בפיתוי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המסיתים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ניצול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הנפשי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דביצה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מנוול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משכהו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וברשעים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המסיתים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במוסר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הנפשי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1">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דוכתין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הפלגת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אהבת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מיניה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אהבה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רשפיה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היצה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האהבה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לנצחו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עוזרו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יעזבנו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העבירות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אהבה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ודקאמר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2">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דאכתי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דואג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ואחיתופל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כדאמרינן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מפורעניות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3">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באגרא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דמקריין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ואומרות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לבניהן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לכוון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ותגיד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ותגיד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הזכרים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כגידין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ומדקדקים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הנקבות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לזכרים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הנקבות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בנתינת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לימודה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שתגיד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תגיד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נסתר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לנקיבה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תגיד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לבניהן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שילמדו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ותטרח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בלמידתם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קבלת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שדקדק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הנקבות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והזכרים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מוכנת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4">
      <w:pPr>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5">
      <w:pPr>
        <w:bidi w:val="1"/>
        <w:spacing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מרומי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שדה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סוטה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16">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ויסוד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ביצה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משתעי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לקוצים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מיצה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ואויביו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נופלים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7">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מיצה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וחשך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גיהנם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ומיושב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8">
      <w:pPr>
        <w:bidi w:val="1"/>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9">
      <w:pPr>
        <w:bidi w:val="1"/>
        <w:spacing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סוטה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1A">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שהניחו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ולעד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שתשלומו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B">
      <w:pPr>
        <w:bidi w:val="1"/>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C">
      <w:pPr>
        <w:bidi w:val="1"/>
        <w:spacing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אור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ויקרא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p>
    <w:p w:rsidR="00000000" w:rsidDel="00000000" w:rsidP="00000000" w:rsidRDefault="00000000" w:rsidRPr="00000000" w14:paraId="0000001D">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רגליו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בגמרא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חגיגה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וחוזר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ממקומכם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פנויים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יטרדוהו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בצורכי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יעזוב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ויסע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ממקומו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E">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במסכת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מכריז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ינאי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ותרעא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לדרתא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בגמרא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הלומד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והקשו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בתוספות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ותרצו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לקנטר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להתכבד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לקנטר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להתכבד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ותנאי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הצריכין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בלימודה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ילמדו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לקנטר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להתכבד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מבטיח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הכתוב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שתבא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עבירה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ניצול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ממנה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וכאומרם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מגינא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ומצלא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מיצר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הרע</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במסכת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שחלפו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אפיתחא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דזונות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ודקדק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קידושין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נותנין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והעמידוה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כשבאה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וניצול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F">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חסדך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הלומד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להתכבד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לתכלית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בסגולתה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להציל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מיצר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עבירה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לידו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שהקשו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דואג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ואחיתופל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עסקו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אגינא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עלייהו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לדברינו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קושיא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לומדים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מתחלתם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כזו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להגין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מיצר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הרע</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0">
      <w:pPr>
        <w:bidi w:val="1"/>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1">
      <w:pPr>
        <w:bidi w:val="1"/>
        <w:spacing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חידושי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אגדות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למהר</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סוטה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22">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גשמי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הפסק</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3">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בהתהלכך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בבריאת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שהתבאר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הסומא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בחושך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ונעדר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אוחז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שתניח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ההעדר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בהתהלכך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מוליכה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ההפסד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ונותן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שיחזור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נותנת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והקיצות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תשיחך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נותנת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נותנת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ושומרת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ההפסד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שדבק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הפסד</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4">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הפחתים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ונאבד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הפחתים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הברקנים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יבואו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ולסטים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רודפים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מסולק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שולטין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הגשמי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החשוך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אוחז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הפחתים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והברקנים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האבוקה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הפגעים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הרודפים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שולטים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הרודפים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הפגעים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רודפין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להפסיד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5">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שעדיין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מעמידו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לגמרי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בגמרא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ומפרשי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חסדא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והסרה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ונבדל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מעמידו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שדרכו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תכלית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הליכתו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לגמרי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תכליתו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זוטרא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דהלכתא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שמעתתא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דהלכתא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ומיוחד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שמביאה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מתדבק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חסדא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זוטרא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דהילכתא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להאריך</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6">
      <w:pPr>
        <w:bidi w:val="1"/>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7">
      <w:pPr>
        <w:bidi w:val="1"/>
        <w:spacing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הערות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הגרי</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אלישיב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סוטה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28">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באגרא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דמקרין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פלגאן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בהדייהו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המבואר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עוסקין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שמסייעות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שמצווין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מיקרי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להגן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9">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סוטה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תלמוד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הנה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מסתימת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הלשון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מבואר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קצת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דסתם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תלמוד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מגין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דוקא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דרבינא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דמסייעת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ולבניה</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אמנם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דבדוחק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לדחוק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בלשונו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שכוונתו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שמסייעת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ללמוד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לאחרים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וזהו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וישנה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גירסא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ברמב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בתלמוד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שלפי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כוונתו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שמסייעת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בתלמוד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דאחרים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המצווים</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A">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המאירי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במשנה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תמוהים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שכתב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מגין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שעסקה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שהשתדלה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בלימוד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ובעלה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דנקט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שעסקה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מבואר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שיגן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שמסייעת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וחזינן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שייכת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שמגין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שתסייע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המצווים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עוסקת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משמעות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מסקנת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שמסייעת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ולבניה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בלימודם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וממילא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B">
      <w:pPr>
        <w:bidi w:val="1"/>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C">
      <w:pPr>
        <w:bidi w:val="1"/>
        <w:spacing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סוטה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w:t>
      </w:r>
    </w:p>
    <w:p w:rsidR="00000000" w:rsidDel="00000000" w:rsidP="00000000" w:rsidRDefault="00000000" w:rsidRPr="00000000" w14:paraId="0000002D">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שוטה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נימוקת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והולכת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וחלאים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בצביית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ובנפילת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איברין</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E">
      <w:pPr>
        <w:bidi w:val="1"/>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F">
      <w:pPr>
        <w:bidi w:val="1"/>
        <w:spacing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סוטה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30">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הגאון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מוילנא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יצוייר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והגית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1">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וביאר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שכוונת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הגמרא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דבמצוות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בפסח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ויטול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בסוכות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ונוטל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בסוכות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ויטול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בפסח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2">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שעוסק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בסוכות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בפסח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משולם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3">
      <w:pPr>
        <w:bidi w:val="1"/>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4">
      <w:pPr>
        <w:bidi w:val="1"/>
        <w:spacing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סוטה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35">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בתוס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ניצול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ותירצו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אומנותו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ומהרהר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דהמהרהר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בהרהור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שחולק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דהרהור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הרהור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והגית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6">
      <w:pPr>
        <w:bidi w:val="1"/>
        <w:spacing w:before="0" w:line="240" w:lineRule="auto"/>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rtl w:val="1"/>
        </w:rPr>
        <w:t xml:space="preserve">ולכאו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דעצם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מגין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ומציל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מכוין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לצאת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דלימוד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כוונה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לצאת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אברהם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להעיר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מהמבואר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בכתובות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רחומי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הציל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התורה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שלמד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וע</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כ</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משום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שהיתה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תביעה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לימודו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והרי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להנתבאר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צ</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המצוה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אמנם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עבירה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מגרע</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גרע</w:t>
      </w:r>
      <w:r w:rsidDel="00000000" w:rsidR="00000000" w:rsidRPr="00000000">
        <w:rPr>
          <w:rFonts w:ascii="David Libre" w:cs="David Libre" w:eastAsia="David Libre" w:hAnsi="David Libre"/>
          <w:sz w:val="24"/>
          <w:szCs w:val="24"/>
          <w:u w:val="single"/>
          <w:rtl w:val="0"/>
        </w:rPr>
        <w:t xml:space="preserve">.</w:t>
      </w:r>
    </w:p>
    <w:p w:rsidR="00000000" w:rsidDel="00000000" w:rsidP="00000000" w:rsidRDefault="00000000" w:rsidRPr="00000000" w14:paraId="00000037">
      <w:pPr>
        <w:bidi w:val="1"/>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8">
      <w:pPr>
        <w:bidi w:val="1"/>
        <w:spacing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סוטה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39">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בקובץ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שמלאך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להמית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A">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גמליאל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רבינוביץ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אודך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בקובץ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ניסן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קכג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למדייק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המתחיל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קאי</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B">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התלמיד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כרחך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מכחה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להעניק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תוספת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C">
      <w:pPr>
        <w:bidi w:val="1"/>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D">
      <w:pPr>
        <w:spacing w:before="0" w:line="240" w:lineRule="auto"/>
        <w:jc w:val="both"/>
        <w:rPr>
          <w:rFonts w:ascii="David Libre" w:cs="David Libre" w:eastAsia="David Libre" w:hAnsi="David Libre"/>
          <w:sz w:val="24"/>
          <w:szCs w:val="24"/>
        </w:rPr>
      </w:pPr>
      <w:hyperlink r:id="rId6">
        <w:r w:rsidDel="00000000" w:rsidR="00000000" w:rsidRPr="00000000">
          <w:rPr>
            <w:rFonts w:ascii="David Libre" w:cs="David Libre" w:eastAsia="David Libre" w:hAnsi="David Libre"/>
            <w:color w:val="1155cc"/>
            <w:sz w:val="24"/>
            <w:szCs w:val="24"/>
            <w:u w:val="single"/>
            <w:rtl w:val="0"/>
          </w:rPr>
          <w:t xml:space="preserve">https://www.kikar.co.il/abroad/348851.html</w:t>
        </w:r>
      </w:hyperlink>
      <w:r w:rsidDel="00000000" w:rsidR="00000000" w:rsidRPr="00000000">
        <w:rPr>
          <w:rFonts w:ascii="David Libre" w:cs="David Libre" w:eastAsia="David Libre" w:hAnsi="David Libre"/>
          <w:sz w:val="24"/>
          <w:szCs w:val="24"/>
          <w:rtl w:val="0"/>
        </w:rPr>
        <w:t xml:space="preserve"> - R. Asher Weiss in Sderot</w:t>
      </w:r>
      <w:r w:rsidDel="00000000" w:rsidR="00000000" w:rsidRPr="00000000">
        <w:rPr>
          <w:rtl w:val="0"/>
        </w:rPr>
      </w:r>
    </w:p>
    <w:p w:rsidR="00000000" w:rsidDel="00000000" w:rsidP="00000000" w:rsidRDefault="00000000" w:rsidRPr="00000000" w14:paraId="0000003E">
      <w:pPr>
        <w:pStyle w:val="Heading2"/>
        <w:spacing w:line="240" w:lineRule="auto"/>
        <w:jc w:val="both"/>
        <w:rPr/>
      </w:pPr>
      <w:bookmarkStart w:colFirst="0" w:colLast="0" w:name="_uz6toiwo7uo" w:id="2"/>
      <w:bookmarkEnd w:id="2"/>
      <w:r w:rsidDel="00000000" w:rsidR="00000000" w:rsidRPr="00000000">
        <w:rPr>
          <w:rtl w:val="0"/>
        </w:rPr>
        <w:t xml:space="preserve">Pesachim 8a</w:t>
      </w:r>
    </w:p>
    <w:p w:rsidR="00000000" w:rsidDel="00000000" w:rsidP="00000000" w:rsidRDefault="00000000" w:rsidRPr="00000000" w14:paraId="0000003F">
      <w:pPr>
        <w:spacing w:before="0" w:line="240" w:lineRule="auto"/>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rtl w:val="0"/>
        </w:rPr>
        <w:t xml:space="preserve">A Tanna taught: </w:t>
      </w:r>
      <w:r w:rsidDel="00000000" w:rsidR="00000000" w:rsidRPr="00000000">
        <w:rPr>
          <w:rFonts w:ascii="David Libre" w:cs="David Libre" w:eastAsia="David Libre" w:hAnsi="David Libre"/>
          <w:sz w:val="24"/>
          <w:szCs w:val="24"/>
          <w:u w:val="single"/>
          <w:rtl w:val="0"/>
        </w:rPr>
        <w:t xml:space="preserve">We do not oblige him to insert his hand into holes and chinks and search [there], on account of the danger. </w:t>
      </w:r>
      <w:r w:rsidDel="00000000" w:rsidR="00000000" w:rsidRPr="00000000">
        <w:rPr>
          <w:rFonts w:ascii="David Libre" w:cs="David Libre" w:eastAsia="David Libre" w:hAnsi="David Libre"/>
          <w:sz w:val="24"/>
          <w:szCs w:val="24"/>
          <w:rtl w:val="0"/>
        </w:rPr>
        <w:t xml:space="preserve">Which danger? Shall we say. the danger of a snake, — then when he used it, how could he use it? — This arises only where it [the wall] collapsed. But if it collapsed, why do I need searching [at all]? Surely we learned: If ruins collapsed on leaven, it is regarded as removed? — There [the circumstances are] that a dog cannot search it out; here, that a dog can search it out. </w:t>
      </w:r>
      <w:r w:rsidDel="00000000" w:rsidR="00000000" w:rsidRPr="00000000">
        <w:rPr>
          <w:rFonts w:ascii="David Libre" w:cs="David Libre" w:eastAsia="David Libre" w:hAnsi="David Libre"/>
          <w:sz w:val="24"/>
          <w:szCs w:val="24"/>
          <w:u w:val="single"/>
          <w:rtl w:val="0"/>
        </w:rPr>
        <w:t xml:space="preserve">But R. Eleazar said: Those sent [to perform] a religious duty do not suffer harm? — Said R. Ashi: He may have lost a needle and come to look for it. But is it not [regarded as the fulfilment of] a religious duty in such a case? Surely it was taught: If one declares, ‘This sela’ be for charity in order that my son may live,’ or, ‘that I may merit the future world,he is completely righteous. — Perhaps after he searched [for the leaven] he will come to look for it.</w:t>
      </w:r>
      <w:r w:rsidDel="00000000" w:rsidR="00000000" w:rsidRPr="00000000">
        <w:rPr>
          <w:rFonts w:ascii="David Libre" w:cs="David Libre" w:eastAsia="David Libre" w:hAnsi="David Libre"/>
          <w:sz w:val="24"/>
          <w:szCs w:val="24"/>
          <w:rtl w:val="0"/>
        </w:rPr>
        <w:t xml:space="preserve"> R. Nahman b. Isaac said: [It means] on account of the danger of Gentiles, this agreeing with Pelimo. For it was taught: [In the case of] a hole between a Jew and a Syrian [i.e., a Gentile], he must search as far as his hand reaches, and the rest he annuls in his heart. Pelimo said: He does not search it at all, on account of the danger. [Now] what is the danger? Shall we say, the danger of witchcraft, — then when he used it, how did he use it? — There when he used it it was day and there was light, therefore [the Gentile] would not suspect anything; but here it is night and a lamp [is used]; hence he will suspect. </w:t>
      </w:r>
      <w:r w:rsidDel="00000000" w:rsidR="00000000" w:rsidRPr="00000000">
        <w:rPr>
          <w:rFonts w:ascii="David Libre" w:cs="David Libre" w:eastAsia="David Libre" w:hAnsi="David Libre"/>
          <w:sz w:val="24"/>
          <w:szCs w:val="24"/>
          <w:u w:val="single"/>
          <w:rtl w:val="0"/>
        </w:rPr>
        <w:t xml:space="preserve">But R. Eleazar said: Those sent [to perform] a religious duty do not suffer harm? — Where the injury is probable it is different, for it is said, And Samuel said, How can I go? if Saul hear it, he will kill me. And the Lord said, Take a heifer with thee, etc.</w:t>
      </w:r>
    </w:p>
    <w:p w:rsidR="00000000" w:rsidDel="00000000" w:rsidP="00000000" w:rsidRDefault="00000000" w:rsidRPr="00000000" w14:paraId="00000040">
      <w:pPr>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1">
      <w:pPr>
        <w:bidi w:val="1"/>
        <w:spacing w:before="0" w:line="240" w:lineRule="auto"/>
        <w:jc w:val="both"/>
        <w:rPr>
          <w:rFonts w:ascii="David Libre" w:cs="David Libre" w:eastAsia="David Libre" w:hAnsi="David Libre"/>
          <w:b w:val="1"/>
          <w:sz w:val="24"/>
          <w:szCs w:val="24"/>
        </w:rPr>
      </w:pPr>
      <w:hyperlink r:id="rId7">
        <w:r w:rsidDel="00000000" w:rsidR="00000000" w:rsidRPr="00000000">
          <w:rPr>
            <w:rFonts w:ascii="David Libre" w:cs="David Libre" w:eastAsia="David Libre" w:hAnsi="David Libre"/>
            <w:b w:val="1"/>
            <w:color w:val="1155cc"/>
            <w:sz w:val="24"/>
            <w:szCs w:val="24"/>
            <w:u w:val="single"/>
            <w:rtl w:val="0"/>
          </w:rPr>
          <w:t xml:space="preserve">https://daf-yomi.com/DYItemDetails.aspx?itemId=22656</w:t>
        </w:r>
      </w:hyperlink>
      <w:r w:rsidDel="00000000" w:rsidR="00000000" w:rsidRPr="00000000">
        <w:rPr>
          <w:rtl w:val="0"/>
        </w:rPr>
      </w:r>
    </w:p>
    <w:p w:rsidR="00000000" w:rsidDel="00000000" w:rsidP="00000000" w:rsidRDefault="00000000" w:rsidRPr="00000000" w14:paraId="00000042">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ויגש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וניזוק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ניזק</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הסיקו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ניזוקין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3">
      <w:pPr>
        <w:bidi w:val="1"/>
        <w:spacing w:before="0" w:line="240" w:lineRule="auto"/>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u w:val="single"/>
          <w:rtl w:val="1"/>
        </w:rPr>
        <w:t xml:space="preserve">אמנם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במצוות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שקיימו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האבות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שמצינו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החיים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וישב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שהרבה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מדוע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הגינה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יוסף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יובאו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צידד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בגדר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ועושה</w:t>
      </w:r>
      <w:r w:rsidDel="00000000" w:rsidR="00000000" w:rsidRPr="00000000">
        <w:rPr>
          <w:rFonts w:ascii="David Libre" w:cs="David Libre" w:eastAsia="David Libre" w:hAnsi="David Libre"/>
          <w:sz w:val="24"/>
          <w:szCs w:val="24"/>
          <w:u w:val="single"/>
          <w:rtl w:val="1"/>
        </w:rPr>
        <w:t xml:space="preserve">'.</w:t>
      </w:r>
    </w:p>
    <w:p w:rsidR="00000000" w:rsidDel="00000000" w:rsidP="00000000" w:rsidRDefault="00000000" w:rsidRPr="00000000" w14:paraId="00000044">
      <w:pPr>
        <w:bidi w:val="1"/>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5">
      <w:pPr>
        <w:pStyle w:val="Heading2"/>
        <w:spacing w:line="240" w:lineRule="auto"/>
        <w:jc w:val="both"/>
        <w:rPr/>
      </w:pPr>
      <w:bookmarkStart w:colFirst="0" w:colLast="0" w:name="_c5rmvdugb40i" w:id="3"/>
      <w:bookmarkEnd w:id="3"/>
      <w:r w:rsidDel="00000000" w:rsidR="00000000" w:rsidRPr="00000000">
        <w:rPr>
          <w:rtl w:val="0"/>
        </w:rPr>
        <w:t xml:space="preserve">Makkot 10a</w:t>
      </w:r>
    </w:p>
    <w:p w:rsidR="00000000" w:rsidDel="00000000" w:rsidP="00000000" w:rsidRDefault="00000000" w:rsidRPr="00000000" w14:paraId="00000046">
      <w:pPr>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 Johanan said: A master who goes into banishment is joined in exile by his College. But that cannot be correct, seeing that R. Johanan said: Whence can it be shown [Scripturally] that the study of the Torah affords asylum? From the verse, [Then Moses separated three cities . . .] Bezer in the wilderness . . . Ramoth... and Golan . . ., </w:t>
      </w:r>
      <w:r w:rsidDel="00000000" w:rsidR="00000000" w:rsidRPr="00000000">
        <w:rPr>
          <w:rFonts w:ascii="David Libre" w:cs="David Libre" w:eastAsia="David Libre" w:hAnsi="David Libre"/>
          <w:sz w:val="24"/>
          <w:szCs w:val="24"/>
          <w:u w:val="single"/>
          <w:rtl w:val="0"/>
        </w:rPr>
        <w:t xml:space="preserve">which is followed by, and this-the law which Moses set before the children of Israel</w:t>
      </w:r>
      <w:r w:rsidDel="00000000" w:rsidR="00000000" w:rsidRPr="00000000">
        <w:rPr>
          <w:rFonts w:ascii="David Libre" w:cs="David Libre" w:eastAsia="David Libre" w:hAnsi="David Libre"/>
          <w:sz w:val="24"/>
          <w:szCs w:val="24"/>
          <w:rtl w:val="0"/>
        </w:rPr>
        <w:t xml:space="preserve">? — This [discrepancy] is not difficult [to explain]. </w:t>
      </w:r>
      <w:r w:rsidDel="00000000" w:rsidR="00000000" w:rsidRPr="00000000">
        <w:rPr>
          <w:rFonts w:ascii="David Libre" w:cs="David Libre" w:eastAsia="David Libre" w:hAnsi="David Libre"/>
          <w:sz w:val="24"/>
          <w:szCs w:val="24"/>
          <w:u w:val="single"/>
          <w:rtl w:val="0"/>
        </w:rPr>
        <w:t xml:space="preserve">One [of his sayings] is applicable to the scholar who maintains his learning in practice, while the other saying is applicable to him who does not maintain it in practice</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47">
      <w:pPr>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0"/>
        </w:rPr>
        <w:t xml:space="preserve">Or, if you will, I might say that ‘asylum’ means refuge from the Angel of Death, as told of R. Hisda who was sitting and rehearsing his studies in the school-house and the Angel of Death could not approach him, as his mouth would not cease rehearsing. He [thereupon] perched upon a cedar of the school-house and, as the cedar cracked under him, R. Hisda paused and the Angel overpowered him</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48">
      <w:pPr>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9">
      <w:pPr>
        <w:bidi w:val="1"/>
        <w:spacing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רדב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תשנב</w:t>
      </w:r>
    </w:p>
    <w:p w:rsidR="00000000" w:rsidDel="00000000" w:rsidP="00000000" w:rsidRDefault="00000000" w:rsidRPr="00000000" w14:paraId="0000004A">
      <w:pPr>
        <w:bidi w:val="1"/>
        <w:spacing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אנחנו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אנחנו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צועקים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תעמידו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נטירותא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שיכופו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יסייעו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צייתינן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שיעמידו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ויסייעו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כדתנן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כופין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שידעתי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לעצמם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תטעה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שהבעלי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יסייעו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תעמידו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כופין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מסופק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נטירותא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יעציבו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השתיקה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מהדבור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טוענים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שיסייעו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טוענים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נטירותא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דשתקו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לסייע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נטירותא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וצועקים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תעמידו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דחייבים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לסייע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דהודאת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נטירותא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בירושלם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הגנבים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כלבוש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מכובדים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מפורסם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התרשלות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כתבתי</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B">
      <w:pPr>
        <w:bidi w:val="1"/>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C">
      <w:pPr>
        <w:bidi w:val="1"/>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D">
      <w:pPr>
        <w:spacing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Yosef Shalom Zevin, (translated in Tradition, Fall 1985)</w:t>
      </w:r>
    </w:p>
    <w:p w:rsidR="00000000" w:rsidDel="00000000" w:rsidP="00000000" w:rsidRDefault="00000000" w:rsidRPr="00000000" w14:paraId="0000004E">
      <w:pPr>
        <w:spacing w:before="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Pr>
        <w:drawing>
          <wp:inline distB="114300" distT="114300" distL="114300" distR="114300">
            <wp:extent cx="4381500" cy="2885002"/>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81500" cy="2885002"/>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before="0" w:line="240" w:lineRule="auto"/>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50">
      <w:pPr>
        <w:bidi w:val="1"/>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1">
      <w:pPr>
        <w:pStyle w:val="Heading2"/>
        <w:spacing w:line="240" w:lineRule="auto"/>
        <w:jc w:val="both"/>
        <w:rPr/>
      </w:pPr>
      <w:bookmarkStart w:colFirst="0" w:colLast="0" w:name="_tu9p4mvix3yz" w:id="4"/>
      <w:bookmarkEnd w:id="4"/>
      <w:r w:rsidDel="00000000" w:rsidR="00000000" w:rsidRPr="00000000">
        <w:rPr>
          <w:rtl w:val="0"/>
        </w:rPr>
        <w:t xml:space="preserve">Shabbat 32a</w:t>
      </w:r>
    </w:p>
    <w:p w:rsidR="00000000" w:rsidDel="00000000" w:rsidP="00000000" w:rsidRDefault="00000000" w:rsidRPr="00000000" w14:paraId="00000052">
      <w:pPr>
        <w:spacing w:before="200" w:line="240" w:lineRule="auto"/>
        <w:jc w:val="both"/>
        <w:rPr>
          <w:rFonts w:ascii="David Libre" w:cs="David Libre" w:eastAsia="David Libre" w:hAnsi="David Libre"/>
          <w:color w:val="0000ff"/>
          <w:sz w:val="28"/>
          <w:szCs w:val="28"/>
          <w:u w:val="single"/>
          <w:vertAlign w:val="superscript"/>
        </w:rPr>
      </w:pPr>
      <w:r w:rsidDel="00000000" w:rsidR="00000000" w:rsidRPr="00000000">
        <w:rPr>
          <w:rFonts w:ascii="David Libre" w:cs="David Libre" w:eastAsia="David Libre" w:hAnsi="David Libre"/>
          <w:sz w:val="24"/>
          <w:szCs w:val="24"/>
          <w:rtl w:val="0"/>
        </w:rPr>
        <w:t xml:space="preserve">And when are men examined? — Said Resh Lakish: When they pass over a bridge.</w:t>
      </w:r>
      <w:hyperlink r:id="rId9">
        <w:r w:rsidDel="00000000" w:rsidR="00000000" w:rsidRPr="00000000">
          <w:rPr>
            <w:rFonts w:ascii="David Libre" w:cs="David Libre" w:eastAsia="David Libre" w:hAnsi="David Libre"/>
            <w:color w:val="0000ff"/>
            <w:sz w:val="28"/>
            <w:szCs w:val="28"/>
            <w:u w:val="single"/>
            <w:vertAlign w:val="superscript"/>
            <w:rtl w:val="0"/>
          </w:rPr>
          <w:t xml:space="preserve">6</w:t>
        </w:r>
      </w:hyperlink>
      <w:r w:rsidDel="00000000" w:rsidR="00000000" w:rsidRPr="00000000">
        <w:rPr>
          <w:rFonts w:ascii="David Libre" w:cs="David Libre" w:eastAsia="David Libre" w:hAnsi="David Libre"/>
          <w:sz w:val="24"/>
          <w:szCs w:val="24"/>
          <w:rtl w:val="0"/>
        </w:rPr>
        <w:t xml:space="preserve">  A bridge and nothing else? — Say, that which is similar to a bridge. Rab would not cross a bridge where a heathen was sitting; said he, Lest judgment be visited upon him, and I be seized together with him. Samuel would cross a bridge only when a heathen was upon it, saying, Satan has no power over two nations [simultaneously]. R. Jannai examined [the bridge] and then crossed over. R. Jannai [acted] upon his views, for he said, A man should never stand in a place of danger and say that a miracle will be wrought for him, lest it is not. And if a miracle is wrought for him, it is deducted from his merits.</w:t>
      </w:r>
      <w:hyperlink r:id="rId10">
        <w:r w:rsidDel="00000000" w:rsidR="00000000" w:rsidRPr="00000000">
          <w:rPr>
            <w:rFonts w:ascii="David Libre" w:cs="David Libre" w:eastAsia="David Libre" w:hAnsi="David Libre"/>
            <w:color w:val="0000ff"/>
            <w:sz w:val="28"/>
            <w:szCs w:val="28"/>
            <w:u w:val="single"/>
            <w:vertAlign w:val="superscript"/>
            <w:rtl w:val="0"/>
          </w:rPr>
          <w:t xml:space="preserve">7</w:t>
        </w:r>
      </w:hyperlink>
      <w:r w:rsidDel="00000000" w:rsidR="00000000" w:rsidRPr="00000000">
        <w:rPr>
          <w:rFonts w:ascii="David Libre" w:cs="David Libre" w:eastAsia="David Libre" w:hAnsi="David Libre"/>
          <w:sz w:val="24"/>
          <w:szCs w:val="24"/>
          <w:rtl w:val="0"/>
        </w:rPr>
        <w:t xml:space="preserve">  R. Hanin said, Which verse [teaches this]? I am become diminished</w:t>
      </w:r>
      <w:hyperlink r:id="rId11">
        <w:r w:rsidDel="00000000" w:rsidR="00000000" w:rsidRPr="00000000">
          <w:rPr>
            <w:rFonts w:ascii="David Libre" w:cs="David Libre" w:eastAsia="David Libre" w:hAnsi="David Libre"/>
            <w:color w:val="0000ff"/>
            <w:sz w:val="28"/>
            <w:szCs w:val="28"/>
            <w:u w:val="single"/>
            <w:vertAlign w:val="superscript"/>
            <w:rtl w:val="0"/>
          </w:rPr>
          <w:t xml:space="preserve">8</w:t>
        </w:r>
      </w:hyperlink>
      <w:r w:rsidDel="00000000" w:rsidR="00000000" w:rsidRPr="00000000">
        <w:rPr>
          <w:rFonts w:ascii="David Libre" w:cs="David Libre" w:eastAsia="David Libre" w:hAnsi="David Libre"/>
          <w:sz w:val="24"/>
          <w:szCs w:val="24"/>
          <w:rtl w:val="0"/>
        </w:rPr>
        <w:t xml:space="preserve">  by reason of all the deeds of kindness and all the truth.</w:t>
      </w:r>
      <w:hyperlink r:id="rId12">
        <w:r w:rsidDel="00000000" w:rsidR="00000000" w:rsidRPr="00000000">
          <w:rPr>
            <w:rFonts w:ascii="David Libre" w:cs="David Libre" w:eastAsia="David Libre" w:hAnsi="David Libre"/>
            <w:color w:val="0000ff"/>
            <w:sz w:val="28"/>
            <w:szCs w:val="28"/>
            <w:u w:val="single"/>
            <w:vertAlign w:val="superscript"/>
            <w:rtl w:val="0"/>
          </w:rPr>
          <w:t xml:space="preserve">9</w:t>
        </w:r>
      </w:hyperlink>
      <w:r w:rsidDel="00000000" w:rsidR="00000000" w:rsidRPr="00000000">
        <w:rPr>
          <w:rFonts w:ascii="David Libre" w:cs="David Libre" w:eastAsia="David Libre" w:hAnsi="David Libre"/>
          <w:sz w:val="24"/>
          <w:szCs w:val="24"/>
          <w:rtl w:val="0"/>
        </w:rPr>
        <w:t xml:space="preserve">  R. Zera would not go out among the palm-trees on a day of the strong south wind.</w:t>
      </w:r>
      <w:hyperlink r:id="rId13">
        <w:r w:rsidDel="00000000" w:rsidR="00000000" w:rsidRPr="00000000">
          <w:rPr>
            <w:rFonts w:ascii="David Libre" w:cs="David Libre" w:eastAsia="David Libre" w:hAnsi="David Libre"/>
            <w:color w:val="0000ff"/>
            <w:sz w:val="28"/>
            <w:szCs w:val="28"/>
            <w:u w:val="single"/>
            <w:vertAlign w:val="superscript"/>
            <w:rtl w:val="0"/>
          </w:rPr>
          <w:t xml:space="preserve">10</w:t>
        </w:r>
      </w:hyperlink>
      <w:r w:rsidDel="00000000" w:rsidR="00000000" w:rsidRPr="00000000">
        <w:rPr>
          <w:rtl w:val="0"/>
        </w:rPr>
      </w:r>
    </w:p>
    <w:p w:rsidR="00000000" w:rsidDel="00000000" w:rsidP="00000000" w:rsidRDefault="00000000" w:rsidRPr="00000000" w14:paraId="00000053">
      <w:pPr>
        <w:spacing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4">
      <w:pPr>
        <w:spacing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Taanit 20b</w:t>
      </w:r>
    </w:p>
    <w:p w:rsidR="00000000" w:rsidDel="00000000" w:rsidP="00000000" w:rsidRDefault="00000000" w:rsidRPr="00000000" w14:paraId="00000055">
      <w:pPr>
        <w:spacing w:before="0" w:line="240" w:lineRule="auto"/>
        <w:jc w:val="both"/>
        <w:rPr>
          <w:rFonts w:ascii="David Libre" w:cs="David Libre" w:eastAsia="David Libre" w:hAnsi="David Libre"/>
          <w:b w:val="1"/>
          <w:sz w:val="24"/>
          <w:szCs w:val="24"/>
          <w:u w:val="single"/>
        </w:rPr>
      </w:pPr>
      <w:r w:rsidDel="00000000" w:rsidR="00000000" w:rsidRPr="00000000">
        <w:rPr>
          <w:rFonts w:ascii="David Libre" w:cs="David Libre" w:eastAsia="David Libre" w:hAnsi="David Libre"/>
          <w:sz w:val="24"/>
          <w:szCs w:val="24"/>
          <w:rtl w:val="0"/>
        </w:rPr>
        <w:t xml:space="preserve">In Nehardea there was a dilapidated wall and neither Rab nor Samuel would go past it although it had remained standing in the same position for thirteen years. One day R. Adda b. Ahaba happened to come there and Samuel said to Rab: ‘Come, Sir, let us walk around it’, and the latter replied, </w:t>
      </w:r>
      <w:r w:rsidDel="00000000" w:rsidR="00000000" w:rsidRPr="00000000">
        <w:rPr>
          <w:rFonts w:ascii="David Libre" w:cs="David Libre" w:eastAsia="David Libre" w:hAnsi="David Libre"/>
          <w:sz w:val="24"/>
          <w:szCs w:val="24"/>
          <w:u w:val="single"/>
          <w:rtl w:val="0"/>
        </w:rPr>
        <w:t xml:space="preserve">‘This precaution is not necessary now because R. Adda b. Ahaba is with us; his merit is great and therefore I do not fear’</w:t>
      </w:r>
      <w:r w:rsidDel="00000000" w:rsidR="00000000" w:rsidRPr="00000000">
        <w:rPr>
          <w:rFonts w:ascii="David Libre" w:cs="David Libre" w:eastAsia="David Libre" w:hAnsi="David Libre"/>
          <w:sz w:val="24"/>
          <w:szCs w:val="24"/>
          <w:rtl w:val="0"/>
        </w:rPr>
        <w:t xml:space="preserve">. R. Huna had wine [stored] in a certain dilapidated house and he desired to remove it. He took R. Adda b. Ahaba into that house and kept him occupied with traditional teaching until he had removed it. As soon as he had left the house it fell in. </w:t>
      </w:r>
      <w:r w:rsidDel="00000000" w:rsidR="00000000" w:rsidRPr="00000000">
        <w:rPr>
          <w:rFonts w:ascii="David Libre" w:cs="David Libre" w:eastAsia="David Libre" w:hAnsi="David Libre"/>
          <w:sz w:val="24"/>
          <w:szCs w:val="24"/>
          <w:u w:val="single"/>
          <w:rtl w:val="0"/>
        </w:rPr>
        <w:t xml:space="preserve">R. Adda b. Ahaba noticed this and was offended, because he agreed with the statement of R. Jannai who said: </w:t>
      </w:r>
      <w:r w:rsidDel="00000000" w:rsidR="00000000" w:rsidRPr="00000000">
        <w:rPr>
          <w:rFonts w:ascii="David Libre" w:cs="David Libre" w:eastAsia="David Libre" w:hAnsi="David Libre"/>
          <w:b w:val="1"/>
          <w:sz w:val="24"/>
          <w:szCs w:val="24"/>
          <w:u w:val="single"/>
          <w:rtl w:val="0"/>
        </w:rPr>
        <w:t xml:space="preserve">A man should never stand in a place of danger and declare, ‘A miracle will befall me’</w:t>
      </w:r>
      <w:r w:rsidDel="00000000" w:rsidR="00000000" w:rsidRPr="00000000">
        <w:rPr>
          <w:rFonts w:ascii="David Libre" w:cs="David Libre" w:eastAsia="David Libre" w:hAnsi="David Libre"/>
          <w:sz w:val="24"/>
          <w:szCs w:val="24"/>
          <w:u w:val="single"/>
          <w:rtl w:val="0"/>
        </w:rPr>
        <w:t xml:space="preserve">; perhaps a miracle will not befall him. </w:t>
      </w:r>
      <w:r w:rsidDel="00000000" w:rsidR="00000000" w:rsidRPr="00000000">
        <w:rPr>
          <w:rFonts w:ascii="David Libre" w:cs="David Libre" w:eastAsia="David Libre" w:hAnsi="David Libre"/>
          <w:b w:val="1"/>
          <w:sz w:val="24"/>
          <w:szCs w:val="24"/>
          <w:u w:val="single"/>
          <w:rtl w:val="0"/>
        </w:rPr>
        <w:t xml:space="preserve">And if a miracle does befall him he suffers thereby a reduction from his merits. </w:t>
      </w:r>
      <w:r w:rsidDel="00000000" w:rsidR="00000000" w:rsidRPr="00000000">
        <w:rPr>
          <w:rFonts w:ascii="David Libre" w:cs="David Libre" w:eastAsia="David Libre" w:hAnsi="David Libre"/>
          <w:sz w:val="24"/>
          <w:szCs w:val="24"/>
          <w:rtl w:val="0"/>
        </w:rPr>
        <w:t xml:space="preserve">R. Hanan said: This can be inferred from the verse where it is written, I am not worthy of all the mercies, and of all the truth. What were the merits of R. Adda b. Ahaba?-Thus it has been stated: The disciples of R. Adda b. Ahaba asked him: To what do you attribute your longevity? — He replied: </w:t>
      </w:r>
      <w:r w:rsidDel="00000000" w:rsidR="00000000" w:rsidRPr="00000000">
        <w:rPr>
          <w:rFonts w:ascii="David Libre" w:cs="David Libre" w:eastAsia="David Libre" w:hAnsi="David Libre"/>
          <w:b w:val="1"/>
          <w:sz w:val="24"/>
          <w:szCs w:val="24"/>
          <w:u w:val="single"/>
          <w:rtl w:val="0"/>
        </w:rPr>
        <w:t xml:space="preserve">I have never displayed any impatience in my house, and I have never walked in front of any man greater than myself, nor have I ever meditated [over the words of the Torah] in any dirty alleys, nor have I ever walked four cubits without [musing over] the Torah or without [wearing] phylacteries, nor have I ever fallen asleep in the Beth Hamidrash for any length of time or even momentarily, nor have I rejoiced at the disgrace of my friends, nor have I ever called my neighbour by a nickname given to him by myself, or, some say by the nickname given to him by others.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halakhah.com/shabbath/shabbath_32.html#32a_8" TargetMode="External"/><Relationship Id="rId10" Type="http://schemas.openxmlformats.org/officeDocument/2006/relationships/hyperlink" Target="http://halakhah.com/shabbath/shabbath_32.html#32a_7" TargetMode="External"/><Relationship Id="rId13" Type="http://schemas.openxmlformats.org/officeDocument/2006/relationships/hyperlink" Target="http://halakhah.com/shabbath/shabbath_32.html#32a_10" TargetMode="External"/><Relationship Id="rId12" Type="http://schemas.openxmlformats.org/officeDocument/2006/relationships/hyperlink" Target="http://halakhah.com/shabbath/shabbath_32.html#32a_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alakhah.com/shabbath/shabbath_32.html#32a_6" TargetMode="External"/><Relationship Id="rId5" Type="http://schemas.openxmlformats.org/officeDocument/2006/relationships/styles" Target="styles.xml"/><Relationship Id="rId6" Type="http://schemas.openxmlformats.org/officeDocument/2006/relationships/hyperlink" Target="https://www.kikar.co.il/abroad/348851.html" TargetMode="External"/><Relationship Id="rId7" Type="http://schemas.openxmlformats.org/officeDocument/2006/relationships/hyperlink" Target="https://daf-yomi.com/DYItemDetails.aspx?itemId=22656"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