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38" w:rsidRDefault="004C2838" w:rsidP="004C2838">
      <w:pPr>
        <w:pStyle w:val="NormalWeb"/>
        <w:shd w:val="clear" w:color="auto" w:fill="FFFFFF"/>
        <w:bidi/>
        <w:spacing w:before="120" w:beforeAutospacing="0" w:after="120" w:afterAutospacing="0"/>
        <w:rPr>
          <w:rFonts w:ascii="Arial" w:hAnsi="Arial" w:cs="Arial"/>
          <w:color w:val="252525"/>
          <w:sz w:val="26"/>
          <w:szCs w:val="26"/>
        </w:rPr>
      </w:pPr>
      <w:bookmarkStart w:id="0" w:name="_GoBack"/>
      <w:r>
        <w:rPr>
          <w:rFonts w:ascii="Arial" w:hAnsi="Arial" w:cs="Arial"/>
          <w:color w:val="252525"/>
          <w:sz w:val="26"/>
          <w:szCs w:val="26"/>
          <w:rtl/>
        </w:rPr>
        <w:t>ולתוספת ביאור באר היטב לשון "תפיסא" שאמר אליהו, "לית מחשבה תפיסא בך" כו</w:t>
      </w:r>
      <w:r>
        <w:rPr>
          <w:rFonts w:ascii="Arial" w:hAnsi="Arial" w:cs="Arial"/>
          <w:color w:val="252525"/>
          <w:sz w:val="26"/>
          <w:szCs w:val="26"/>
        </w:rPr>
        <w:t>'.</w:t>
      </w:r>
    </w:p>
    <w:p w:rsidR="004C2838" w:rsidRDefault="004C2838" w:rsidP="004C2838">
      <w:pPr>
        <w:pStyle w:val="NormalWeb"/>
        <w:shd w:val="clear" w:color="auto" w:fill="FFFFFF"/>
        <w:bidi/>
        <w:spacing w:before="120" w:beforeAutospacing="0" w:after="120" w:afterAutospacing="0"/>
        <w:rPr>
          <w:rFonts w:ascii="Arial" w:hAnsi="Arial" w:cs="Arial"/>
          <w:color w:val="252525"/>
          <w:sz w:val="26"/>
          <w:szCs w:val="26"/>
        </w:rPr>
      </w:pPr>
      <w:r>
        <w:rPr>
          <w:rFonts w:ascii="Arial" w:hAnsi="Arial" w:cs="Arial"/>
          <w:color w:val="252525"/>
          <w:sz w:val="26"/>
          <w:szCs w:val="26"/>
          <w:rtl/>
        </w:rPr>
        <w:t>הנה, כל שכל, כשמשכיל ומשיג בשכלו איזה מושכל, הרי השכל תופס את המושכל ומקיפו בשכלו, והמושכל נתפס ומוקף ומלובש בתוך השכל שהשיגו והשכילו, וגם השכל מלובש במושכל בשעה שמשיגו ותופסו בשכלו</w:t>
      </w:r>
      <w:r>
        <w:rPr>
          <w:rFonts w:ascii="Arial" w:hAnsi="Arial" w:cs="Arial"/>
          <w:color w:val="252525"/>
          <w:sz w:val="26"/>
          <w:szCs w:val="26"/>
        </w:rPr>
        <w:t>.</w:t>
      </w:r>
    </w:p>
    <w:p w:rsidR="004C2838" w:rsidRDefault="004C2838" w:rsidP="004C2838">
      <w:pPr>
        <w:pStyle w:val="NormalWeb"/>
        <w:shd w:val="clear" w:color="auto" w:fill="FFFFFF"/>
        <w:bidi/>
        <w:spacing w:before="120" w:beforeAutospacing="0" w:after="120" w:afterAutospacing="0"/>
        <w:rPr>
          <w:rFonts w:ascii="Arial" w:hAnsi="Arial" w:cs="Arial"/>
          <w:color w:val="252525"/>
          <w:sz w:val="26"/>
          <w:szCs w:val="26"/>
        </w:rPr>
      </w:pPr>
      <w:r>
        <w:rPr>
          <w:rFonts w:ascii="Arial" w:hAnsi="Arial" w:cs="Arial"/>
          <w:color w:val="252525"/>
          <w:sz w:val="26"/>
          <w:szCs w:val="26"/>
          <w:rtl/>
        </w:rPr>
        <w:t>דרך משל, כשאדם מבין ומשיג איזו הלכה במשנה או בגמרא לאשורה על בוריה, הרי שכלו תופס ומקיף אותה, וגם שכלו מלובש בה באותה שעה. והנה, הלכה זו היא חכמתו ורצונו של הקב"ה, שעלה ברצונו שכשיטעון ראובן כך וכך דרך משל ושמעון כך וכך, יהיה הַפְּסָק ביניהם כך וכך. ואף אם לא היה ולא יהיה הדבר הזה לעולם, לבא למשפט על טענות ותביעות אלו, מכל מקום מאחר שכך עלה ברצונו וחכמתו של הקב"ה, שאם יטעון זה כך וזה כך יהיה הַפְּסָק כך, הרי כשאדם יודע ומשיג בשכלו פסק זה, כהלכה הערוכה במשנה או גמרא או פוסקים, הרי זה משיג ותופס ומקיף בשכלו רצונו וחכמתו של הקב"ה, דלית מחשבה תפיסא ביה ולא ברצונו וחכמתו, כי אם בהתלבשותם בהלכות הערוכות לפנינו. וגם שכלו מלובש בהם. והוא יחוד נפלא שאין יחוד כמוהו ולא כערכו נמצא כלל בגשמיות, להיות לאחדים ומיוחדים ממש מכל צד ופנה</w:t>
      </w:r>
      <w:r>
        <w:rPr>
          <w:rFonts w:ascii="Arial" w:hAnsi="Arial" w:cs="Arial"/>
          <w:color w:val="252525"/>
          <w:sz w:val="26"/>
          <w:szCs w:val="26"/>
        </w:rPr>
        <w:t>.</w:t>
      </w:r>
    </w:p>
    <w:p w:rsidR="004C2838" w:rsidRDefault="004C2838" w:rsidP="004C2838">
      <w:pPr>
        <w:pStyle w:val="NormalWeb"/>
        <w:shd w:val="clear" w:color="auto" w:fill="FFFFFF"/>
        <w:bidi/>
        <w:spacing w:before="120" w:beforeAutospacing="0" w:after="120" w:afterAutospacing="0"/>
        <w:rPr>
          <w:rFonts w:ascii="Arial" w:hAnsi="Arial" w:cs="Arial"/>
          <w:color w:val="252525"/>
          <w:sz w:val="26"/>
          <w:szCs w:val="26"/>
        </w:rPr>
      </w:pPr>
      <w:r>
        <w:rPr>
          <w:rFonts w:ascii="Arial" w:hAnsi="Arial" w:cs="Arial"/>
          <w:color w:val="252525"/>
          <w:sz w:val="26"/>
          <w:szCs w:val="26"/>
          <w:rtl/>
        </w:rPr>
        <w:t>וזאת מעלה יתרה גדולה ונפלאה לאין קץ אשר במצות ידיעת התורה והשגתה על כל המצוות מעשיות, ואפילו על מצוות התלויות בדיבור, ואפילו על מצות תלמוד תורה שבדיבור. כי על ידי כל המצוות שבדבור ומעשה, הקב"ה מלביש את הנפש ומקיפה אור ה' מראשה ועד רגלה; ובידיעת התורה, מלבד שהשכל מלובש בחכמת ה', הנה גם חכמת ה' בקרבו, מה שהשכל משיג ותופס ומקיף בשכלו מה שאפשר לו לתפוס ולהשיג מידיעת התורה, איש כפי שכלו וכוח ידיעתו והשגתו בפשט רמז דרש וסוד</w:t>
      </w:r>
      <w:r>
        <w:rPr>
          <w:rFonts w:ascii="Arial" w:hAnsi="Arial" w:cs="Arial"/>
          <w:color w:val="252525"/>
          <w:sz w:val="26"/>
          <w:szCs w:val="26"/>
        </w:rPr>
        <w:t>.</w:t>
      </w:r>
    </w:p>
    <w:p w:rsidR="004C2838" w:rsidRDefault="004C2838" w:rsidP="004C2838">
      <w:pPr>
        <w:pStyle w:val="NormalWeb"/>
        <w:shd w:val="clear" w:color="auto" w:fill="FFFFFF"/>
        <w:bidi/>
        <w:spacing w:before="120" w:beforeAutospacing="0" w:after="120" w:afterAutospacing="0"/>
        <w:rPr>
          <w:rFonts w:ascii="Arial" w:hAnsi="Arial" w:cs="Arial"/>
          <w:color w:val="252525"/>
          <w:sz w:val="26"/>
          <w:szCs w:val="26"/>
        </w:rPr>
      </w:pPr>
      <w:r>
        <w:rPr>
          <w:rFonts w:ascii="Arial" w:hAnsi="Arial" w:cs="Arial"/>
          <w:color w:val="252525"/>
          <w:sz w:val="26"/>
          <w:szCs w:val="26"/>
          <w:rtl/>
        </w:rPr>
        <w:t>ולפי שבידיעת התורה התורה מלובשת בנפש האדם ושכלו ומוקפת בתוכם, לכן נקראת בשם לחם ומזון הנפש. כי כמו שהלחם הגשמי זן את הגוף כשמכניסו בתוכו וקרבו ממש ונהפך שם להיות דם ובשר כבשרו, ואזי יחיה ויתקיים, כך בידיעת התורה והשגתה בנפש האדם, שלומדה היטב בעיון שכלו עד שנתפסת בשכלו ומתאחדת עמו והיו לאחדים, נעשה מזון לנפש וחיים בקרבה מחיי החיים אין סוף ברוך הוא המלובש בחכמתו ותורתו שבקרבה, וזהו שכתוב</w:t>
      </w:r>
      <w:r>
        <w:rPr>
          <w:rFonts w:ascii="Arial" w:hAnsi="Arial" w:cs="Arial"/>
          <w:color w:val="252525"/>
          <w:sz w:val="26"/>
          <w:szCs w:val="26"/>
        </w:rPr>
        <w:t>:</w:t>
      </w:r>
      <w:r>
        <w:rPr>
          <w:rStyle w:val="apple-converted-space"/>
          <w:rFonts w:ascii="Arial" w:hAnsi="Arial" w:cs="Arial"/>
          <w:color w:val="252525"/>
          <w:sz w:val="26"/>
          <w:szCs w:val="26"/>
        </w:rPr>
        <w:t> </w:t>
      </w:r>
      <w:r>
        <w:rPr>
          <w:rFonts w:ascii="Arial" w:hAnsi="Arial" w:cs="Arial"/>
          <w:color w:val="252525"/>
          <w:sz w:val="21"/>
          <w:szCs w:val="21"/>
        </w:rPr>
        <w:t>(</w:t>
      </w:r>
      <w:hyperlink r:id="rId4" w:tooltip="תהלים מ ט" w:history="1">
        <w:r>
          <w:rPr>
            <w:rStyle w:val="Hyperlink"/>
            <w:rFonts w:ascii="Arial" w:hAnsi="Arial" w:cs="Arial"/>
            <w:color w:val="0B0080"/>
            <w:sz w:val="21"/>
            <w:szCs w:val="21"/>
            <w:rtl/>
          </w:rPr>
          <w:t>תהלים מ ט</w:t>
        </w:r>
      </w:hyperlink>
      <w:r>
        <w:rPr>
          <w:rFonts w:ascii="Arial" w:hAnsi="Arial" w:cs="Arial"/>
          <w:color w:val="252525"/>
          <w:sz w:val="21"/>
          <w:szCs w:val="21"/>
        </w:rPr>
        <w:t>):</w:t>
      </w:r>
      <w:r>
        <w:rPr>
          <w:rStyle w:val="apple-converted-space"/>
          <w:rFonts w:ascii="Arial" w:hAnsi="Arial" w:cs="Arial"/>
          <w:color w:val="252525"/>
          <w:sz w:val="26"/>
          <w:szCs w:val="26"/>
        </w:rPr>
        <w:t> </w:t>
      </w:r>
      <w:r>
        <w:rPr>
          <w:rFonts w:ascii="Arial" w:hAnsi="Arial" w:cs="Arial"/>
          <w:color w:val="252525"/>
          <w:sz w:val="26"/>
          <w:szCs w:val="26"/>
        </w:rPr>
        <w:t>"</w:t>
      </w:r>
      <w:r>
        <w:rPr>
          <w:rStyle w:val="psuq"/>
          <w:rFonts w:ascii="Narkisim" w:hAnsi="Narkisim" w:cs="Narkisim"/>
          <w:color w:val="111155"/>
          <w:sz w:val="28"/>
          <w:szCs w:val="28"/>
          <w:rtl/>
        </w:rPr>
        <w:t>ותורתך בתוך מעי</w:t>
      </w:r>
      <w:r>
        <w:rPr>
          <w:rFonts w:ascii="Arial" w:hAnsi="Arial" w:cs="Arial"/>
          <w:color w:val="252525"/>
          <w:sz w:val="26"/>
          <w:szCs w:val="26"/>
        </w:rPr>
        <w:t xml:space="preserve">". </w:t>
      </w:r>
      <w:r>
        <w:rPr>
          <w:rFonts w:ascii="Arial" w:hAnsi="Arial" w:cs="Arial"/>
          <w:color w:val="252525"/>
          <w:sz w:val="26"/>
          <w:szCs w:val="26"/>
          <w:rtl/>
        </w:rPr>
        <w:t>וכמו שכתב ב</w:t>
      </w:r>
      <w:hyperlink r:id="rId5" w:tooltip="עץ חיים מד ג (הדף אינו קיים)" w:history="1">
        <w:r>
          <w:rPr>
            <w:rStyle w:val="Hyperlink"/>
            <w:rFonts w:ascii="Arial" w:hAnsi="Arial" w:cs="Arial"/>
            <w:color w:val="A55858"/>
            <w:sz w:val="26"/>
            <w:szCs w:val="26"/>
            <w:rtl/>
          </w:rPr>
          <w:t>עץ חיים שער מ"ד פרק ג</w:t>
        </w:r>
        <w:r>
          <w:rPr>
            <w:rStyle w:val="Hyperlink"/>
            <w:rFonts w:ascii="Arial" w:hAnsi="Arial" w:cs="Arial"/>
            <w:color w:val="A55858"/>
            <w:sz w:val="26"/>
            <w:szCs w:val="26"/>
          </w:rPr>
          <w:t>'</w:t>
        </w:r>
      </w:hyperlink>
      <w:r>
        <w:rPr>
          <w:rFonts w:ascii="Arial" w:hAnsi="Arial" w:cs="Arial"/>
          <w:color w:val="252525"/>
          <w:sz w:val="26"/>
          <w:szCs w:val="26"/>
        </w:rPr>
        <w:t xml:space="preserve">, </w:t>
      </w:r>
      <w:r>
        <w:rPr>
          <w:rFonts w:ascii="Arial" w:hAnsi="Arial" w:cs="Arial"/>
          <w:color w:val="252525"/>
          <w:sz w:val="26"/>
          <w:szCs w:val="26"/>
          <w:rtl/>
        </w:rPr>
        <w:t>שלבושי הנשמות בגן עדן הן המצוות, והתורה היא המזון לנשמות שעסקו בעולם הזה בתורה לשמה, וכמו שכתב בזהר ויקהל דף ר"י</w:t>
      </w:r>
      <w:r>
        <w:rPr>
          <w:rFonts w:ascii="Arial" w:hAnsi="Arial" w:cs="Arial"/>
          <w:color w:val="252525"/>
          <w:sz w:val="26"/>
          <w:szCs w:val="26"/>
        </w:rPr>
        <w:t>.</w:t>
      </w:r>
    </w:p>
    <w:p w:rsidR="004C2838" w:rsidRDefault="004C2838" w:rsidP="004C2838">
      <w:pPr>
        <w:pStyle w:val="NormalWeb"/>
        <w:shd w:val="clear" w:color="auto" w:fill="FFFFFF"/>
        <w:bidi/>
        <w:spacing w:before="120" w:beforeAutospacing="0" w:after="120" w:afterAutospacing="0"/>
        <w:rPr>
          <w:rFonts w:ascii="Arial" w:hAnsi="Arial" w:cs="Arial"/>
          <w:color w:val="252525"/>
          <w:sz w:val="26"/>
          <w:szCs w:val="26"/>
        </w:rPr>
      </w:pPr>
      <w:r>
        <w:rPr>
          <w:rFonts w:ascii="Arial" w:hAnsi="Arial" w:cs="Arial"/>
          <w:color w:val="252525"/>
          <w:sz w:val="26"/>
          <w:szCs w:val="26"/>
          <w:rtl/>
        </w:rPr>
        <w:t>ו"לשמה" היינו כדי לקשר נפשו לה' על ידי השגת התורה איש כפי שכלו, כמו שכתב בפרי עץ חיים</w:t>
      </w:r>
      <w:r>
        <w:rPr>
          <w:rFonts w:ascii="Arial" w:hAnsi="Arial" w:cs="Arial"/>
          <w:color w:val="252525"/>
          <w:sz w:val="26"/>
          <w:szCs w:val="26"/>
        </w:rPr>
        <w:t>.</w:t>
      </w:r>
    </w:p>
    <w:p w:rsidR="004C2838" w:rsidRDefault="004C2838" w:rsidP="004C2838">
      <w:pPr>
        <w:pStyle w:val="NormalWeb"/>
        <w:shd w:val="clear" w:color="auto" w:fill="FFFFFF"/>
        <w:bidi/>
        <w:spacing w:before="120" w:beforeAutospacing="0" w:after="120" w:afterAutospacing="0"/>
        <w:rPr>
          <w:rFonts w:ascii="Arial" w:hAnsi="Arial" w:cs="Arial"/>
          <w:color w:val="252525"/>
          <w:sz w:val="26"/>
          <w:szCs w:val="26"/>
        </w:rPr>
      </w:pPr>
      <w:r>
        <w:rPr>
          <w:rFonts w:ascii="Arial" w:hAnsi="Arial" w:cs="Arial"/>
          <w:color w:val="252525"/>
          <w:sz w:val="26"/>
          <w:szCs w:val="26"/>
        </w:rPr>
        <w:t>[</w:t>
      </w:r>
      <w:r>
        <w:rPr>
          <w:rFonts w:ascii="Arial" w:hAnsi="Arial" w:cs="Arial"/>
          <w:color w:val="252525"/>
          <w:sz w:val="26"/>
          <w:szCs w:val="26"/>
          <w:rtl/>
        </w:rPr>
        <w:t>והמזון היא בחינת אור פנימי, והלבושים בחינת מקיפים. ולכן אמרו רז"ל שתלמוד תורה שקול כנגד כל המצוות, לפי שהמצוות הן לבושים לבד, והתורה היא מזון וגם לבוש לנפש המשכלת שמתלבש בה בעיונה ולימודה. וכל שכן כשמוציא בפיו בדבור, שהבל הדבור נעשה בחינת אור מקיף, כמו שכתב בפרי עץ חיים</w:t>
      </w:r>
      <w:r>
        <w:rPr>
          <w:rFonts w:ascii="Arial" w:hAnsi="Arial" w:cs="Arial"/>
          <w:color w:val="252525"/>
          <w:sz w:val="26"/>
          <w:szCs w:val="26"/>
        </w:rPr>
        <w:t>].</w:t>
      </w:r>
    </w:p>
    <w:bookmarkEnd w:id="0"/>
    <w:p w:rsidR="009124DF" w:rsidRDefault="009124DF" w:rsidP="004C2838">
      <w:pPr>
        <w:bidi/>
      </w:pPr>
    </w:p>
    <w:sectPr w:rsidR="00912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rkisim">
    <w:altName w:val="Arial"/>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38"/>
    <w:rsid w:val="004C2838"/>
    <w:rsid w:val="009124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1634C-F6ED-46B6-A3BD-02A14D68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2838"/>
  </w:style>
  <w:style w:type="character" w:styleId="Hyperlink">
    <w:name w:val="Hyperlink"/>
    <w:basedOn w:val="DefaultParagraphFont"/>
    <w:uiPriority w:val="99"/>
    <w:semiHidden/>
    <w:unhideWhenUsed/>
    <w:rsid w:val="004C2838"/>
    <w:rPr>
      <w:color w:val="0000FF"/>
      <w:u w:val="single"/>
    </w:rPr>
  </w:style>
  <w:style w:type="character" w:customStyle="1" w:styleId="psuq">
    <w:name w:val="psuq"/>
    <w:basedOn w:val="DefaultParagraphFont"/>
    <w:rsid w:val="004C2838"/>
  </w:style>
  <w:style w:type="paragraph" w:styleId="BalloonText">
    <w:name w:val="Balloon Text"/>
    <w:basedOn w:val="Normal"/>
    <w:link w:val="BalloonTextChar"/>
    <w:uiPriority w:val="99"/>
    <w:semiHidden/>
    <w:unhideWhenUsed/>
    <w:rsid w:val="004C2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wikisource.org/w/index.php?title=%D7%A2%D7%A5_%D7%97%D7%99%D7%99%D7%9D_%D7%9E%D7%93_%D7%92&amp;action=edit&amp;redlink=1" TargetMode="External"/><Relationship Id="rId4" Type="http://schemas.openxmlformats.org/officeDocument/2006/relationships/hyperlink" Target="https://he.wikisource.org/wiki/%D7%AA%D7%94%D7%9C%D7%99%D7%9D_%D7%9E_%D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cp:revision>
  <cp:lastPrinted>2016-12-22T22:21:00Z</cp:lastPrinted>
  <dcterms:created xsi:type="dcterms:W3CDTF">2016-12-22T22:21:00Z</dcterms:created>
  <dcterms:modified xsi:type="dcterms:W3CDTF">2016-12-22T22:21:00Z</dcterms:modified>
</cp:coreProperties>
</file>