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21" w:rsidRDefault="00786030" w:rsidP="00BC5E49">
      <w:pPr>
        <w:ind w:left="-90"/>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8130BF">
        <w:rPr>
          <w:rFonts w:ascii="Comic Sans MS" w:hAnsi="Comic Sans MS"/>
        </w:rPr>
        <w:tab/>
      </w:r>
      <w:r w:rsidR="008130BF">
        <w:rPr>
          <w:rFonts w:ascii="Comic Sans MS" w:hAnsi="Comic Sans MS"/>
        </w:rPr>
        <w:tab/>
      </w:r>
      <w:r w:rsidR="008130BF">
        <w:rPr>
          <w:rFonts w:ascii="Comic Sans MS" w:hAnsi="Comic Sans MS"/>
        </w:rPr>
        <w:tab/>
      </w:r>
      <w:r w:rsidR="0015492E">
        <w:rPr>
          <w:rFonts w:ascii="Comic Sans MS" w:hAnsi="Comic Sans MS"/>
        </w:rPr>
        <w:tab/>
      </w:r>
      <w:r w:rsidRPr="00786030">
        <w:rPr>
          <w:rFonts w:ascii="Comic Sans MS" w:hAnsi="Comic Sans MS"/>
        </w:rPr>
        <w:tab/>
      </w:r>
      <w:r w:rsidR="0015492E">
        <w:rPr>
          <w:rFonts w:ascii="Comic Sans MS" w:hAnsi="Comic Sans MS"/>
        </w:rPr>
        <w:t>Beth Hamedrosh</w:t>
      </w:r>
    </w:p>
    <w:p w:rsidR="008130BF" w:rsidRDefault="008130BF" w:rsidP="00BC5E49">
      <w:pPr>
        <w:ind w:left="-90"/>
        <w:jc w:val="center"/>
        <w:rPr>
          <w:rFonts w:ascii="Comic Sans MS" w:hAnsi="Comic Sans MS"/>
        </w:rPr>
      </w:pPr>
      <w:proofErr w:type="spellStart"/>
      <w:r>
        <w:rPr>
          <w:rFonts w:ascii="Comic Sans MS" w:hAnsi="Comic Sans MS"/>
        </w:rPr>
        <w:t>Shulchan</w:t>
      </w:r>
      <w:proofErr w:type="spellEnd"/>
      <w:r>
        <w:rPr>
          <w:rFonts w:ascii="Comic Sans MS" w:hAnsi="Comic Sans MS"/>
        </w:rPr>
        <w:t xml:space="preserve"> </w:t>
      </w:r>
      <w:proofErr w:type="spellStart"/>
      <w:r>
        <w:rPr>
          <w:rFonts w:ascii="Comic Sans MS" w:hAnsi="Comic Sans MS"/>
        </w:rPr>
        <w:t>Aruch</w:t>
      </w:r>
      <w:proofErr w:type="spellEnd"/>
      <w:r>
        <w:rPr>
          <w:rFonts w:ascii="Comic Sans MS" w:hAnsi="Comic Sans MS"/>
        </w:rPr>
        <w:t xml:space="preserve"> Shiur – Pas </w:t>
      </w:r>
      <w:proofErr w:type="spellStart"/>
      <w:r>
        <w:rPr>
          <w:rFonts w:ascii="Comic Sans MS" w:hAnsi="Comic Sans MS"/>
        </w:rPr>
        <w:t>Akum</w:t>
      </w:r>
      <w:proofErr w:type="spellEnd"/>
    </w:p>
    <w:p w:rsidR="008130BF" w:rsidRDefault="008130BF" w:rsidP="00BC5E49">
      <w:pPr>
        <w:ind w:left="-90"/>
        <w:jc w:val="center"/>
        <w:rPr>
          <w:rFonts w:ascii="Comic Sans MS" w:hAnsi="Comic Sans MS"/>
        </w:rPr>
      </w:pPr>
      <w:proofErr w:type="spellStart"/>
      <w:r>
        <w:rPr>
          <w:rFonts w:ascii="Comic Sans MS" w:hAnsi="Comic Sans MS"/>
        </w:rPr>
        <w:t>Yoreh</w:t>
      </w:r>
      <w:proofErr w:type="spellEnd"/>
      <w:r>
        <w:rPr>
          <w:rFonts w:ascii="Comic Sans MS" w:hAnsi="Comic Sans MS"/>
        </w:rPr>
        <w:t xml:space="preserve"> </w:t>
      </w:r>
      <w:proofErr w:type="spellStart"/>
      <w:r>
        <w:rPr>
          <w:rFonts w:ascii="Comic Sans MS" w:hAnsi="Comic Sans MS"/>
        </w:rPr>
        <w:t>Deah</w:t>
      </w:r>
      <w:proofErr w:type="spellEnd"/>
      <w:r>
        <w:rPr>
          <w:rFonts w:ascii="Comic Sans MS" w:hAnsi="Comic Sans MS"/>
        </w:rPr>
        <w:t xml:space="preserve"> </w:t>
      </w:r>
      <w:proofErr w:type="spellStart"/>
      <w:r>
        <w:rPr>
          <w:rFonts w:ascii="Comic Sans MS" w:hAnsi="Comic Sans MS"/>
        </w:rPr>
        <w:t>Siman</w:t>
      </w:r>
      <w:proofErr w:type="spellEnd"/>
      <w:r>
        <w:rPr>
          <w:rFonts w:ascii="Comic Sans MS" w:hAnsi="Comic Sans MS"/>
        </w:rPr>
        <w:t xml:space="preserve"> 112</w:t>
      </w:r>
    </w:p>
    <w:p w:rsidR="008130BF" w:rsidRPr="008130BF" w:rsidRDefault="008130BF" w:rsidP="00BC5E49">
      <w:pPr>
        <w:ind w:left="-90"/>
        <w:jc w:val="right"/>
        <w:rPr>
          <w:b/>
          <w:bCs/>
          <w:u w:val="single"/>
        </w:rPr>
      </w:pPr>
      <w:r w:rsidRPr="008130BF">
        <w:rPr>
          <w:b/>
          <w:bCs/>
          <w:u w:val="single"/>
          <w:rtl/>
        </w:rPr>
        <w:t>תלמוד בבלי מסכת עבודה זרה דף לה עמוד ב</w:t>
      </w:r>
    </w:p>
    <w:p w:rsidR="008130BF" w:rsidRDefault="008130BF" w:rsidP="00BC5E49">
      <w:pPr>
        <w:bidi/>
        <w:ind w:left="-90"/>
      </w:pPr>
      <w:hyperlink r:id="rId6" w:history="1">
        <w:r>
          <w:rPr>
            <w:rStyle w:val="Hyperlink"/>
            <w:rtl/>
          </w:rPr>
          <w:t>מתני</w:t>
        </w:r>
        <w:r>
          <w:rPr>
            <w:rStyle w:val="Hyperlink"/>
          </w:rPr>
          <w:t>'</w:t>
        </w:r>
      </w:hyperlink>
      <w:r>
        <w:rPr>
          <w:rStyle w:val="noprint"/>
        </w:rPr>
        <w:t xml:space="preserve">. </w:t>
      </w:r>
      <w:r>
        <w:rPr>
          <w:rStyle w:val="noprint"/>
          <w:rtl/>
        </w:rPr>
        <w:t>ואלו דברים של עובדי כוכבים אסורין ואין איסורן איסור הנאה</w:t>
      </w:r>
      <w:r>
        <w:rPr>
          <w:rStyle w:val="noprint"/>
        </w:rPr>
        <w:t xml:space="preserve">: </w:t>
      </w:r>
      <w:hyperlink r:id="rId7" w:history="1">
        <w:r>
          <w:rPr>
            <w:rStyle w:val="Hyperlink"/>
            <w:rtl/>
          </w:rPr>
          <w:t>חלב</w:t>
        </w:r>
      </w:hyperlink>
      <w:r>
        <w:rPr>
          <w:rStyle w:val="noprint"/>
        </w:rPr>
        <w:t xml:space="preserve"> </w:t>
      </w:r>
      <w:r>
        <w:rPr>
          <w:rStyle w:val="noprint"/>
          <w:rtl/>
        </w:rPr>
        <w:t>שחלבו עובד כוכבים ואין ישראל רואהו</w:t>
      </w:r>
      <w:r>
        <w:rPr>
          <w:rStyle w:val="noprint"/>
        </w:rPr>
        <w:t xml:space="preserve">, </w:t>
      </w:r>
      <w:hyperlink r:id="rId8" w:history="1">
        <w:r>
          <w:rPr>
            <w:rStyle w:val="Hyperlink"/>
            <w:rtl/>
          </w:rPr>
          <w:t>והפת</w:t>
        </w:r>
      </w:hyperlink>
      <w:r>
        <w:rPr>
          <w:rStyle w:val="noprint"/>
        </w:rPr>
        <w:t xml:space="preserve"> </w:t>
      </w:r>
      <w:r>
        <w:rPr>
          <w:rStyle w:val="noprint"/>
          <w:rtl/>
        </w:rPr>
        <w:t>והשמן שלהן</w:t>
      </w:r>
      <w:r>
        <w:rPr>
          <w:rStyle w:val="noprint"/>
        </w:rPr>
        <w:t xml:space="preserve">. </w:t>
      </w:r>
      <w:r>
        <w:rPr>
          <w:rStyle w:val="noprint"/>
          <w:rtl/>
        </w:rPr>
        <w:t xml:space="preserve">רבי ובית דינו </w:t>
      </w:r>
      <w:hyperlink r:id="rId9" w:history="1">
        <w:r>
          <w:rPr>
            <w:rStyle w:val="Hyperlink"/>
            <w:rtl/>
          </w:rPr>
          <w:t>התירו</w:t>
        </w:r>
      </w:hyperlink>
      <w:r>
        <w:rPr>
          <w:rStyle w:val="noprint"/>
        </w:rPr>
        <w:t xml:space="preserve"> </w:t>
      </w:r>
      <w:r>
        <w:rPr>
          <w:rStyle w:val="noprint"/>
          <w:rtl/>
        </w:rPr>
        <w:t>השמן</w:t>
      </w:r>
      <w:r>
        <w:rPr>
          <w:rStyle w:val="noprint"/>
        </w:rPr>
        <w:t xml:space="preserve">. </w:t>
      </w:r>
      <w:hyperlink r:id="rId10" w:history="1">
        <w:r>
          <w:rPr>
            <w:rStyle w:val="Hyperlink"/>
            <w:rtl/>
          </w:rPr>
          <w:t>והשלקות</w:t>
        </w:r>
        <w:r>
          <w:rPr>
            <w:rStyle w:val="Hyperlink"/>
          </w:rPr>
          <w:t>,</w:t>
        </w:r>
      </w:hyperlink>
      <w:r>
        <w:rPr>
          <w:rStyle w:val="noprint"/>
        </w:rPr>
        <w:t xml:space="preserve"> </w:t>
      </w:r>
      <w:r>
        <w:rPr>
          <w:rStyle w:val="noprint"/>
          <w:rtl/>
        </w:rPr>
        <w:t>וכבשין שדרכן לתת לתוכן יין וחומץ</w:t>
      </w:r>
      <w:r>
        <w:rPr>
          <w:rStyle w:val="noprint"/>
        </w:rPr>
        <w:t xml:space="preserve">, </w:t>
      </w:r>
      <w:hyperlink r:id="rId11" w:history="1">
        <w:r>
          <w:rPr>
            <w:rStyle w:val="Hyperlink"/>
            <w:rtl/>
          </w:rPr>
          <w:t>וטרית</w:t>
        </w:r>
      </w:hyperlink>
      <w:r>
        <w:rPr>
          <w:rStyle w:val="noprint"/>
        </w:rPr>
        <w:t xml:space="preserve"> </w:t>
      </w:r>
      <w:r>
        <w:rPr>
          <w:rStyle w:val="noprint"/>
          <w:rtl/>
        </w:rPr>
        <w:t>טרופה</w:t>
      </w:r>
      <w:r>
        <w:rPr>
          <w:rStyle w:val="noprint"/>
        </w:rPr>
        <w:t xml:space="preserve">, </w:t>
      </w:r>
      <w:r>
        <w:rPr>
          <w:rStyle w:val="noprint"/>
          <w:rtl/>
        </w:rPr>
        <w:t>וציר שאין בה דגה כלבית שוטטת בו</w:t>
      </w:r>
      <w:r>
        <w:rPr>
          <w:rStyle w:val="noprint"/>
        </w:rPr>
        <w:t xml:space="preserve">, </w:t>
      </w:r>
      <w:r>
        <w:rPr>
          <w:rStyle w:val="noprint"/>
          <w:rtl/>
        </w:rPr>
        <w:t>והחילק</w:t>
      </w:r>
      <w:r>
        <w:rPr>
          <w:rStyle w:val="noprint"/>
        </w:rPr>
        <w:t xml:space="preserve">, </w:t>
      </w:r>
      <w:r>
        <w:rPr>
          <w:rStyle w:val="noprint"/>
          <w:rtl/>
        </w:rPr>
        <w:t xml:space="preserve">וקורט </w:t>
      </w:r>
      <w:bookmarkStart w:id="0" w:name="_GoBack"/>
      <w:bookmarkEnd w:id="0"/>
      <w:r>
        <w:rPr>
          <w:rStyle w:val="noprint"/>
          <w:rtl/>
        </w:rPr>
        <w:t>של חלתית</w:t>
      </w:r>
      <w:r>
        <w:rPr>
          <w:rStyle w:val="noprint"/>
        </w:rPr>
        <w:t xml:space="preserve">, </w:t>
      </w:r>
      <w:r>
        <w:rPr>
          <w:rStyle w:val="noprint"/>
          <w:rtl/>
        </w:rPr>
        <w:t xml:space="preserve">ומלח שלקונדית </w:t>
      </w:r>
      <w:r>
        <w:rPr>
          <w:rStyle w:val="noprint"/>
        </w:rPr>
        <w:t xml:space="preserve">- </w:t>
      </w:r>
      <w:r>
        <w:rPr>
          <w:rStyle w:val="noprint"/>
          <w:rtl/>
        </w:rPr>
        <w:t>הרי אלו אסורין ואין איסורן איסור הנאה</w:t>
      </w:r>
      <w:r>
        <w:rPr>
          <w:rStyle w:val="noprint"/>
        </w:rPr>
        <w:t xml:space="preserve">. </w:t>
      </w:r>
      <w:r>
        <w:t xml:space="preserve">  </w:t>
      </w:r>
    </w:p>
    <w:p w:rsidR="008130BF" w:rsidRDefault="008130BF" w:rsidP="00BC5E49">
      <w:pPr>
        <w:bidi/>
        <w:ind w:left="-90"/>
      </w:pPr>
      <w:r>
        <w:rPr>
          <w:rStyle w:val="noprint"/>
          <w:rtl/>
        </w:rPr>
        <w:t>גמ</w:t>
      </w:r>
      <w:r>
        <w:rPr>
          <w:rStyle w:val="noprint"/>
        </w:rPr>
        <w:t>'</w:t>
      </w:r>
    </w:p>
    <w:p w:rsidR="008130BF" w:rsidRDefault="008130BF" w:rsidP="00BC5E49">
      <w:pPr>
        <w:bidi/>
        <w:ind w:left="-90"/>
        <w:rPr>
          <w:rStyle w:val="noprint"/>
        </w:rPr>
      </w:pPr>
      <w:r>
        <w:rPr>
          <w:rStyle w:val="noprint"/>
          <w:rtl/>
        </w:rPr>
        <w:t>והפת</w:t>
      </w:r>
      <w:r>
        <w:rPr>
          <w:rStyle w:val="noprint"/>
        </w:rPr>
        <w:t xml:space="preserve">. </w:t>
      </w:r>
      <w:r>
        <w:rPr>
          <w:rStyle w:val="noprint"/>
          <w:rtl/>
        </w:rPr>
        <w:t>א"ר כהנא א"ר יוחנן</w:t>
      </w:r>
      <w:r>
        <w:rPr>
          <w:rStyle w:val="noprint"/>
        </w:rPr>
        <w:t xml:space="preserve">: </w:t>
      </w:r>
      <w:r>
        <w:rPr>
          <w:rStyle w:val="noprint"/>
          <w:rtl/>
        </w:rPr>
        <w:t>פת לא הותרה בב"ד</w:t>
      </w:r>
      <w:r>
        <w:rPr>
          <w:rStyle w:val="noprint"/>
        </w:rPr>
        <w:t xml:space="preserve">. </w:t>
      </w:r>
      <w:r>
        <w:rPr>
          <w:rStyle w:val="noprint"/>
          <w:rtl/>
        </w:rPr>
        <w:t>מכלל דאיכא מאן דשרי</w:t>
      </w:r>
      <w:r>
        <w:rPr>
          <w:rStyle w:val="noprint"/>
        </w:rPr>
        <w:t xml:space="preserve">? </w:t>
      </w:r>
      <w:r>
        <w:rPr>
          <w:rStyle w:val="noprint"/>
          <w:rtl/>
        </w:rPr>
        <w:t>אין</w:t>
      </w:r>
      <w:r>
        <w:rPr>
          <w:rStyle w:val="noprint"/>
        </w:rPr>
        <w:t xml:space="preserve">, </w:t>
      </w:r>
      <w:r>
        <w:rPr>
          <w:rStyle w:val="noprint"/>
          <w:rtl/>
        </w:rPr>
        <w:t>דכי אתא רב דימי אמר</w:t>
      </w:r>
      <w:r>
        <w:rPr>
          <w:rStyle w:val="noprint"/>
        </w:rPr>
        <w:t xml:space="preserve">: </w:t>
      </w:r>
      <w:r>
        <w:rPr>
          <w:rStyle w:val="noprint"/>
          <w:rtl/>
        </w:rPr>
        <w:t>פעם אחת יצא רבי לשדה והביא עובד כוכבים לפניו פת פורני מאפה סאה</w:t>
      </w:r>
      <w:r>
        <w:rPr>
          <w:rStyle w:val="noprint"/>
        </w:rPr>
        <w:t xml:space="preserve">, </w:t>
      </w:r>
      <w:r>
        <w:rPr>
          <w:rStyle w:val="noprint"/>
          <w:rtl/>
        </w:rPr>
        <w:t>אמר רבי</w:t>
      </w:r>
      <w:r>
        <w:rPr>
          <w:rStyle w:val="noprint"/>
        </w:rPr>
        <w:t xml:space="preserve">: </w:t>
      </w:r>
      <w:r>
        <w:rPr>
          <w:rStyle w:val="noprint"/>
          <w:rtl/>
        </w:rPr>
        <w:t>כמה נאה פת זו</w:t>
      </w:r>
      <w:r>
        <w:rPr>
          <w:rStyle w:val="noprint"/>
        </w:rPr>
        <w:t xml:space="preserve">, </w:t>
      </w:r>
      <w:r>
        <w:rPr>
          <w:rStyle w:val="noprint"/>
          <w:rtl/>
        </w:rPr>
        <w:t>מה ראו חכמים לאוסרה</w:t>
      </w:r>
      <w:r>
        <w:rPr>
          <w:rStyle w:val="noprint"/>
        </w:rPr>
        <w:t xml:space="preserve">; </w:t>
      </w:r>
      <w:r>
        <w:rPr>
          <w:rStyle w:val="noprint"/>
          <w:rtl/>
        </w:rPr>
        <w:t>מה ראו חכמים</w:t>
      </w:r>
      <w:r>
        <w:rPr>
          <w:rStyle w:val="noprint"/>
        </w:rPr>
        <w:t xml:space="preserve">? </w:t>
      </w:r>
      <w:r>
        <w:rPr>
          <w:rStyle w:val="noprint"/>
          <w:rtl/>
        </w:rPr>
        <w:t>משום חתנות</w:t>
      </w:r>
      <w:r>
        <w:rPr>
          <w:rStyle w:val="noprint"/>
        </w:rPr>
        <w:t xml:space="preserve">! </w:t>
      </w:r>
      <w:r>
        <w:rPr>
          <w:rStyle w:val="noprint"/>
          <w:rtl/>
        </w:rPr>
        <w:t>אלא</w:t>
      </w:r>
      <w:r>
        <w:rPr>
          <w:rStyle w:val="noprint"/>
        </w:rPr>
        <w:t xml:space="preserve">, </w:t>
      </w:r>
      <w:r>
        <w:rPr>
          <w:rStyle w:val="noprint"/>
          <w:rtl/>
        </w:rPr>
        <w:t>מה ראו חכמים לאוסרה בשדה</w:t>
      </w:r>
      <w:r>
        <w:rPr>
          <w:rStyle w:val="noprint"/>
        </w:rPr>
        <w:t xml:space="preserve">; </w:t>
      </w:r>
      <w:r>
        <w:rPr>
          <w:rStyle w:val="noprint"/>
          <w:rtl/>
        </w:rPr>
        <w:t>כסבורין העם</w:t>
      </w:r>
      <w:r>
        <w:rPr>
          <w:rStyle w:val="noprint"/>
        </w:rPr>
        <w:t xml:space="preserve">: </w:t>
      </w:r>
      <w:r>
        <w:rPr>
          <w:rStyle w:val="noprint"/>
          <w:rtl/>
        </w:rPr>
        <w:t>התיר רבי הפת</w:t>
      </w:r>
      <w:r>
        <w:rPr>
          <w:rStyle w:val="noprint"/>
        </w:rPr>
        <w:t xml:space="preserve">, </w:t>
      </w:r>
      <w:r>
        <w:rPr>
          <w:rStyle w:val="noprint"/>
          <w:rtl/>
        </w:rPr>
        <w:t>ולא היא</w:t>
      </w:r>
      <w:r>
        <w:rPr>
          <w:rStyle w:val="noprint"/>
        </w:rPr>
        <w:t xml:space="preserve">, </w:t>
      </w:r>
      <w:r>
        <w:rPr>
          <w:rStyle w:val="noprint"/>
          <w:rtl/>
        </w:rPr>
        <w:t>רבי לא התיר את הפת</w:t>
      </w:r>
      <w:r>
        <w:rPr>
          <w:rStyle w:val="noprint"/>
        </w:rPr>
        <w:t xml:space="preserve">. </w:t>
      </w:r>
      <w:r>
        <w:rPr>
          <w:rStyle w:val="noprint"/>
          <w:rtl/>
        </w:rPr>
        <w:t>רב יוסף ואיתימא רב שמואל בר יהודה אמר</w:t>
      </w:r>
      <w:r>
        <w:rPr>
          <w:rStyle w:val="noprint"/>
        </w:rPr>
        <w:t xml:space="preserve">: </w:t>
      </w:r>
      <w:r>
        <w:rPr>
          <w:rStyle w:val="noprint"/>
          <w:rtl/>
        </w:rPr>
        <w:t>לא כך היה מעשה</w:t>
      </w:r>
      <w:r>
        <w:rPr>
          <w:rStyle w:val="noprint"/>
        </w:rPr>
        <w:t xml:space="preserve">, </w:t>
      </w:r>
      <w:r>
        <w:rPr>
          <w:rStyle w:val="noprint"/>
          <w:rtl/>
        </w:rPr>
        <w:t>אלא אמרו</w:t>
      </w:r>
      <w:r>
        <w:rPr>
          <w:rStyle w:val="noprint"/>
        </w:rPr>
        <w:t xml:space="preserve">: </w:t>
      </w:r>
      <w:r>
        <w:rPr>
          <w:rStyle w:val="noprint"/>
          <w:rtl/>
        </w:rPr>
        <w:t>פעם אחת הלך רבי למקום אחד וראה פת דחוק לתלמידים</w:t>
      </w:r>
      <w:r>
        <w:rPr>
          <w:rStyle w:val="noprint"/>
        </w:rPr>
        <w:t xml:space="preserve">, </w:t>
      </w:r>
      <w:r>
        <w:rPr>
          <w:rStyle w:val="noprint"/>
          <w:rtl/>
        </w:rPr>
        <w:t>אמר רבי</w:t>
      </w:r>
      <w:r>
        <w:rPr>
          <w:rStyle w:val="noprint"/>
        </w:rPr>
        <w:t xml:space="preserve">: </w:t>
      </w:r>
      <w:r>
        <w:rPr>
          <w:rStyle w:val="noprint"/>
          <w:rtl/>
        </w:rPr>
        <w:t>אין כאן פלטר</w:t>
      </w:r>
      <w:r>
        <w:rPr>
          <w:rStyle w:val="noprint"/>
        </w:rPr>
        <w:t xml:space="preserve">? </w:t>
      </w:r>
      <w:r>
        <w:rPr>
          <w:rStyle w:val="noprint"/>
          <w:rtl/>
        </w:rPr>
        <w:t>כסבורין העם לומר</w:t>
      </w:r>
      <w:r>
        <w:rPr>
          <w:rStyle w:val="noprint"/>
        </w:rPr>
        <w:t xml:space="preserve">: </w:t>
      </w:r>
      <w:r>
        <w:rPr>
          <w:rStyle w:val="noprint"/>
          <w:rtl/>
        </w:rPr>
        <w:t>פלטר עובד כוכבים</w:t>
      </w:r>
      <w:r>
        <w:rPr>
          <w:rStyle w:val="noprint"/>
        </w:rPr>
        <w:t xml:space="preserve">, </w:t>
      </w:r>
      <w:r>
        <w:rPr>
          <w:rStyle w:val="noprint"/>
          <w:rtl/>
        </w:rPr>
        <w:t>והוא לא אמר אלא פלטר ישראל</w:t>
      </w:r>
      <w:r>
        <w:rPr>
          <w:rStyle w:val="noprint"/>
        </w:rPr>
        <w:t xml:space="preserve">. </w:t>
      </w:r>
      <w:r>
        <w:rPr>
          <w:rStyle w:val="noprint"/>
          <w:rtl/>
        </w:rPr>
        <w:t>א"ר חלבו</w:t>
      </w:r>
      <w:r>
        <w:rPr>
          <w:rStyle w:val="noprint"/>
        </w:rPr>
        <w:t xml:space="preserve">: </w:t>
      </w:r>
      <w:r>
        <w:rPr>
          <w:rStyle w:val="noprint"/>
          <w:rtl/>
        </w:rPr>
        <w:t>אפילו למ"ד פלטר עובד כוכבים</w:t>
      </w:r>
      <w:r>
        <w:rPr>
          <w:rStyle w:val="noprint"/>
        </w:rPr>
        <w:t xml:space="preserve">, </w:t>
      </w:r>
      <w:hyperlink r:id="rId12" w:history="1">
        <w:r>
          <w:rPr>
            <w:rStyle w:val="Hyperlink"/>
            <w:rtl/>
          </w:rPr>
          <w:t>לא</w:t>
        </w:r>
      </w:hyperlink>
      <w:r>
        <w:rPr>
          <w:rStyle w:val="noprint"/>
        </w:rPr>
        <w:t xml:space="preserve"> </w:t>
      </w:r>
      <w:r>
        <w:rPr>
          <w:rStyle w:val="noprint"/>
          <w:rtl/>
        </w:rPr>
        <w:t>אמרן אלא דליכא פלטר ישראל</w:t>
      </w:r>
      <w:r>
        <w:rPr>
          <w:rStyle w:val="noprint"/>
        </w:rPr>
        <w:t xml:space="preserve">, </w:t>
      </w:r>
      <w:r>
        <w:rPr>
          <w:rStyle w:val="noprint"/>
          <w:rtl/>
        </w:rPr>
        <w:t>אבל במקום דאיכא פלטר ישראל לא</w:t>
      </w:r>
      <w:r>
        <w:rPr>
          <w:rStyle w:val="noprint"/>
        </w:rPr>
        <w:t xml:space="preserve">. </w:t>
      </w:r>
      <w:r>
        <w:rPr>
          <w:rStyle w:val="noprint"/>
          <w:rtl/>
        </w:rPr>
        <w:t>ורבי יוחנן אמר</w:t>
      </w:r>
      <w:r>
        <w:rPr>
          <w:rStyle w:val="noprint"/>
        </w:rPr>
        <w:t xml:space="preserve">: </w:t>
      </w:r>
      <w:r>
        <w:rPr>
          <w:rStyle w:val="noprint"/>
          <w:rtl/>
        </w:rPr>
        <w:t>אפי</w:t>
      </w:r>
      <w:r>
        <w:rPr>
          <w:rStyle w:val="noprint"/>
        </w:rPr>
        <w:t xml:space="preserve">' </w:t>
      </w:r>
      <w:r>
        <w:rPr>
          <w:rStyle w:val="noprint"/>
          <w:rtl/>
        </w:rPr>
        <w:t>למ"ד פלטר עובד כוכבים</w:t>
      </w:r>
      <w:r>
        <w:rPr>
          <w:rStyle w:val="noprint"/>
        </w:rPr>
        <w:t xml:space="preserve">, </w:t>
      </w:r>
      <w:r>
        <w:rPr>
          <w:rStyle w:val="noprint"/>
          <w:rtl/>
        </w:rPr>
        <w:t>ה"מ בשדה</w:t>
      </w:r>
      <w:r>
        <w:rPr>
          <w:rStyle w:val="noprint"/>
        </w:rPr>
        <w:t xml:space="preserve">, </w:t>
      </w:r>
      <w:r>
        <w:rPr>
          <w:rStyle w:val="noprint"/>
          <w:rtl/>
        </w:rPr>
        <w:t>אבל בעיר לא</w:t>
      </w:r>
      <w:r>
        <w:rPr>
          <w:rStyle w:val="noprint"/>
        </w:rPr>
        <w:t xml:space="preserve">, </w:t>
      </w:r>
      <w:r>
        <w:rPr>
          <w:rStyle w:val="noprint"/>
          <w:rtl/>
        </w:rPr>
        <w:t>משום חתנות</w:t>
      </w:r>
      <w:r>
        <w:rPr>
          <w:rStyle w:val="noprint"/>
        </w:rPr>
        <w:t xml:space="preserve">. </w:t>
      </w:r>
      <w:r>
        <w:rPr>
          <w:rStyle w:val="noprint"/>
          <w:rtl/>
        </w:rPr>
        <w:t>איבו הוה מנכית ואכיל פת אבי מצרי</w:t>
      </w:r>
      <w:r>
        <w:rPr>
          <w:rStyle w:val="noprint"/>
        </w:rPr>
        <w:t xml:space="preserve">, </w:t>
      </w:r>
      <w:r>
        <w:rPr>
          <w:rStyle w:val="noprint"/>
          <w:rtl/>
        </w:rPr>
        <w:t>אמר להו רבא</w:t>
      </w:r>
      <w:r>
        <w:rPr>
          <w:rStyle w:val="noprint"/>
        </w:rPr>
        <w:t xml:space="preserve">, </w:t>
      </w:r>
      <w:r>
        <w:rPr>
          <w:rStyle w:val="noprint"/>
          <w:rtl/>
        </w:rPr>
        <w:t>ואיתימא רב נחמן בר יצחק</w:t>
      </w:r>
      <w:r>
        <w:rPr>
          <w:rStyle w:val="noprint"/>
        </w:rPr>
        <w:t xml:space="preserve">: </w:t>
      </w:r>
      <w:r>
        <w:rPr>
          <w:rStyle w:val="noprint"/>
          <w:rtl/>
        </w:rPr>
        <w:t xml:space="preserve">לא תשתעו </w:t>
      </w:r>
      <w:r>
        <w:rPr>
          <w:rStyle w:val="noprint"/>
        </w:rPr>
        <w:t>(</w:t>
      </w:r>
      <w:r>
        <w:rPr>
          <w:rStyle w:val="noprint"/>
          <w:rtl/>
        </w:rPr>
        <w:t>בהדיה דאיבו</w:t>
      </w:r>
      <w:r>
        <w:rPr>
          <w:rStyle w:val="noprint"/>
        </w:rPr>
        <w:t>) +</w:t>
      </w:r>
      <w:r>
        <w:rPr>
          <w:rStyle w:val="noprint"/>
          <w:rtl/>
        </w:rPr>
        <w:t>מסורת הש"ס</w:t>
      </w:r>
      <w:r>
        <w:rPr>
          <w:rStyle w:val="noprint"/>
        </w:rPr>
        <w:t>: [</w:t>
      </w:r>
      <w:r>
        <w:rPr>
          <w:rStyle w:val="noprint"/>
          <w:rtl/>
        </w:rPr>
        <w:t>מיניה דאיבו</w:t>
      </w:r>
      <w:r>
        <w:rPr>
          <w:rStyle w:val="noprint"/>
        </w:rPr>
        <w:t xml:space="preserve">]+ </w:t>
      </w:r>
      <w:r>
        <w:rPr>
          <w:rStyle w:val="noprint"/>
          <w:rtl/>
        </w:rPr>
        <w:t>דקאכיל לחמא דארמאי</w:t>
      </w:r>
      <w:r>
        <w:rPr>
          <w:rStyle w:val="noprint"/>
        </w:rPr>
        <w:t xml:space="preserve">. </w:t>
      </w:r>
    </w:p>
    <w:p w:rsidR="008130BF" w:rsidRPr="008130BF" w:rsidRDefault="008130BF" w:rsidP="00BC5E49">
      <w:pPr>
        <w:bidi/>
        <w:ind w:left="-90"/>
        <w:rPr>
          <w:rStyle w:val="noprint"/>
          <w:b/>
          <w:bCs/>
          <w:u w:val="single"/>
        </w:rPr>
      </w:pPr>
      <w:r w:rsidRPr="008130BF">
        <w:rPr>
          <w:b/>
          <w:bCs/>
          <w:u w:val="single"/>
        </w:rPr>
        <w:t> </w:t>
      </w:r>
      <w:r w:rsidRPr="008130BF">
        <w:rPr>
          <w:rStyle w:val="noprint"/>
          <w:b/>
          <w:bCs/>
          <w:u w:val="single"/>
          <w:rtl/>
        </w:rPr>
        <w:t>טור יורה דעה הלכות מאכלי עובדי כוכבים סימן קיב</w:t>
      </w:r>
      <w:r>
        <w:rPr>
          <w:rStyle w:val="noprint"/>
          <w:b/>
          <w:bCs/>
          <w:u w:val="single"/>
        </w:rPr>
        <w:t xml:space="preserve"> - </w:t>
      </w:r>
      <w:r w:rsidRPr="008130BF">
        <w:rPr>
          <w:rStyle w:val="noprint"/>
          <w:b/>
          <w:bCs/>
          <w:u w:val="single"/>
          <w:rtl/>
        </w:rPr>
        <w:t>דיני פת ושלקות ומשקים וחלב וגבינה של עובדי גילולים</w:t>
      </w:r>
      <w:r w:rsidRPr="008130BF">
        <w:rPr>
          <w:rStyle w:val="noprint"/>
          <w:b/>
          <w:bCs/>
          <w:u w:val="single"/>
        </w:rPr>
        <w:t xml:space="preserve">: </w:t>
      </w:r>
    </w:p>
    <w:p w:rsidR="008130BF" w:rsidRDefault="008130BF" w:rsidP="00BC5E49">
      <w:pPr>
        <w:bidi/>
        <w:ind w:left="-90"/>
      </w:pPr>
      <w:r>
        <w:t xml:space="preserve">  </w:t>
      </w:r>
      <w:r>
        <w:rPr>
          <w:rStyle w:val="noprint"/>
          <w:rtl/>
        </w:rPr>
        <w:t>פת של עובדי גילולים יש דברים שאסרום חכמים אע"פ שאין להם עיקר מן התורה כמו פת של עו"ג אפי</w:t>
      </w:r>
      <w:r>
        <w:rPr>
          <w:rStyle w:val="noprint"/>
        </w:rPr>
        <w:t xml:space="preserve">' </w:t>
      </w:r>
      <w:r>
        <w:rPr>
          <w:rStyle w:val="noprint"/>
          <w:rtl/>
        </w:rPr>
        <w:t>אפאו ישראל והשלקות שמבשלין העו"ג ואסרו לשתות במסיבתן אפילו שאר משקין שאין בהן משום חשש יין נסך וכל אלו הדברים אסרו משום חתנות פי</w:t>
      </w:r>
      <w:r>
        <w:rPr>
          <w:rStyle w:val="noprint"/>
        </w:rPr>
        <w:t xml:space="preserve">' </w:t>
      </w:r>
      <w:r>
        <w:rPr>
          <w:rStyle w:val="noprint"/>
          <w:rtl/>
        </w:rPr>
        <w:t>שלא יבא להתחתן בהן שכל אלו מושכין לב האדם ואם יתקרב אליהם באחד מאלו יבא להתחתן בם</w:t>
      </w:r>
      <w:hyperlink r:id="rId13" w:history="1">
        <w:r>
          <w:rPr>
            <w:rStyle w:val="font000002"/>
            <w:color w:val="0000FF"/>
            <w:sz w:val="18"/>
            <w:szCs w:val="18"/>
            <w:u w:val="single"/>
            <w:rtl/>
          </w:rPr>
          <w:t>ב</w:t>
        </w:r>
      </w:hyperlink>
      <w:r>
        <w:rPr>
          <w:rStyle w:val="noprint"/>
        </w:rPr>
        <w:t xml:space="preserve"> </w:t>
      </w:r>
      <w:r>
        <w:rPr>
          <w:rStyle w:val="noprint"/>
          <w:rtl/>
        </w:rPr>
        <w:t>וכתב א"א הרא"ש ז"ל בתשובה שלא אסרו אלא פת חטים ושעורין וכוסמין ושבולת שועל ושיפון אבל של קטנית ושל אורז ודוחן אינו בכלל פת סתם שאסרו וגם אינו חשוב להיות בו משום בישולי עו"ג</w:t>
      </w:r>
      <w:r>
        <w:rPr>
          <w:rStyle w:val="noprint"/>
        </w:rPr>
        <w:t xml:space="preserve">. </w:t>
      </w:r>
      <w:r>
        <w:rPr>
          <w:rStyle w:val="noprint"/>
          <w:rtl/>
        </w:rPr>
        <w:t>וגזירת הפת לא נתפשטה בכל המקומות וכתב א"א הרא"ש ז"ל וע"ז סומכין הגדולים שאינן אוסרין אותו לבני מדינתן שנוהגין בו היתר כי הם אומרים שהם מהמקומות שלא פשט איסורו שם ועוד סומכין על מה שכתוב בחלוף מנהגים שבין בני ארץ ישראל לבני בבל מי שהתענה ג</w:t>
      </w:r>
      <w:r>
        <w:rPr>
          <w:rStyle w:val="noprint"/>
        </w:rPr>
        <w:t xml:space="preserve">' </w:t>
      </w:r>
      <w:r>
        <w:rPr>
          <w:rStyle w:val="noprint"/>
          <w:rtl/>
        </w:rPr>
        <w:t>ימים מותר בפת של עו"ג משום חיי נפש וברוב מקומות גליותינו אין פלטר ישראל מצוי והוי כאילו התענה ג</w:t>
      </w:r>
      <w:r>
        <w:rPr>
          <w:rStyle w:val="noprint"/>
        </w:rPr>
        <w:t xml:space="preserve">' </w:t>
      </w:r>
      <w:r>
        <w:rPr>
          <w:rStyle w:val="noprint"/>
          <w:rtl/>
        </w:rPr>
        <w:t>ימים ע"כ</w:t>
      </w:r>
    </w:p>
    <w:p w:rsidR="008130BF" w:rsidRPr="008130BF" w:rsidRDefault="008130BF" w:rsidP="00BC5E49">
      <w:pPr>
        <w:ind w:left="-90"/>
        <w:jc w:val="right"/>
        <w:rPr>
          <w:rStyle w:val="noprint"/>
          <w:b/>
          <w:bCs/>
          <w:u w:val="single"/>
        </w:rPr>
      </w:pPr>
      <w:r w:rsidRPr="008130BF">
        <w:rPr>
          <w:rStyle w:val="noprint"/>
          <w:b/>
          <w:bCs/>
          <w:u w:val="single"/>
          <w:rtl/>
        </w:rPr>
        <w:t>בית יוסף יורה דעה סימן קיב</w:t>
      </w:r>
      <w:hyperlink r:id="rId14" w:history="1">
        <w:r w:rsidRPr="008130BF">
          <w:rPr>
            <w:rStyle w:val="Hyperlink"/>
            <w:b/>
            <w:bCs/>
            <w:rtl/>
          </w:rPr>
          <w:t xml:space="preserve">א </w:t>
        </w:r>
        <w:r w:rsidRPr="008130BF">
          <w:rPr>
            <w:rStyle w:val="Hyperlink"/>
            <w:b/>
            <w:bCs/>
          </w:rPr>
          <w:t>(</w:t>
        </w:r>
        <w:r w:rsidRPr="008130BF">
          <w:rPr>
            <w:rStyle w:val="Hyperlink"/>
            <w:b/>
            <w:bCs/>
            <w:rtl/>
          </w:rPr>
          <w:t>א</w:t>
        </w:r>
        <w:r w:rsidRPr="008130BF">
          <w:rPr>
            <w:rStyle w:val="Hyperlink"/>
            <w:b/>
            <w:bCs/>
          </w:rPr>
          <w:t>)</w:t>
        </w:r>
      </w:hyperlink>
      <w:r w:rsidRPr="008130BF">
        <w:rPr>
          <w:rStyle w:val="noprint"/>
          <w:b/>
          <w:bCs/>
          <w:u w:val="single"/>
        </w:rPr>
        <w:t xml:space="preserve"> </w:t>
      </w:r>
    </w:p>
    <w:p w:rsidR="008130BF" w:rsidRDefault="008130BF" w:rsidP="00BC5E49">
      <w:pPr>
        <w:bidi/>
        <w:ind w:left="-90"/>
        <w:rPr>
          <w:rStyle w:val="noprint"/>
        </w:rPr>
      </w:pPr>
      <w:r>
        <w:t xml:space="preserve">  </w:t>
      </w:r>
      <w:r>
        <w:rPr>
          <w:rStyle w:val="noprint"/>
          <w:rtl/>
        </w:rPr>
        <w:t>פת של גוים יש דברים שאסרו חכמים אף על פי שאין להם עיקר מן התורה כמו פת של גוים אפילו אפאו ישראל</w:t>
      </w:r>
      <w:r>
        <w:rPr>
          <w:rStyle w:val="noprint"/>
        </w:rPr>
        <w:t xml:space="preserve">. </w:t>
      </w:r>
      <w:r>
        <w:rPr>
          <w:rStyle w:val="noprint"/>
          <w:rtl/>
        </w:rPr>
        <w:t xml:space="preserve">פת של גוים דאסור פשוט במשנה פרק אין מעמידין </w:t>
      </w:r>
      <w:r>
        <w:rPr>
          <w:rStyle w:val="noprint"/>
        </w:rPr>
        <w:t>(</w:t>
      </w:r>
      <w:r>
        <w:rPr>
          <w:rStyle w:val="noprint"/>
          <w:rtl/>
        </w:rPr>
        <w:t>ע"ז לה</w:t>
      </w:r>
      <w:r>
        <w:rPr>
          <w:rStyle w:val="noprint"/>
        </w:rPr>
        <w:t xml:space="preserve">:) </w:t>
      </w:r>
      <w:r>
        <w:rPr>
          <w:rStyle w:val="noprint"/>
          <w:rtl/>
        </w:rPr>
        <w:t xml:space="preserve">ומדברי רבינו נראה שהוא סובר כדעת הר"ן </w:t>
      </w:r>
      <w:r>
        <w:rPr>
          <w:rStyle w:val="noprint"/>
        </w:rPr>
        <w:t>(</w:t>
      </w:r>
      <w:r>
        <w:rPr>
          <w:rStyle w:val="noprint"/>
          <w:rtl/>
        </w:rPr>
        <w:t>יג</w:t>
      </w:r>
      <w:r>
        <w:rPr>
          <w:rStyle w:val="noprint"/>
        </w:rPr>
        <w:t xml:space="preserve">: </w:t>
      </w:r>
      <w:r>
        <w:rPr>
          <w:rStyle w:val="noprint"/>
          <w:rtl/>
        </w:rPr>
        <w:t>ד"ה מתני</w:t>
      </w:r>
      <w:r>
        <w:rPr>
          <w:rStyle w:val="noprint"/>
        </w:rPr>
        <w:t xml:space="preserve">') </w:t>
      </w:r>
      <w:r>
        <w:rPr>
          <w:rStyle w:val="noprint"/>
          <w:rtl/>
        </w:rPr>
        <w:t xml:space="preserve">שכתב לי נראה שהפת של גוים אפילו נתבשל על ידי ישראל כיון שהגוי לשו וערכו ומן הגוי הוא לוקחו אסור ומשום חתנות וכי אמרינן בגמרא </w:t>
      </w:r>
      <w:r>
        <w:rPr>
          <w:rStyle w:val="noprint"/>
        </w:rPr>
        <w:t>(</w:t>
      </w:r>
      <w:r>
        <w:rPr>
          <w:rStyle w:val="noprint"/>
          <w:rtl/>
        </w:rPr>
        <w:t>לח</w:t>
      </w:r>
      <w:r>
        <w:rPr>
          <w:rStyle w:val="noprint"/>
        </w:rPr>
        <w:t xml:space="preserve">:) </w:t>
      </w:r>
      <w:r>
        <w:rPr>
          <w:rStyle w:val="noprint"/>
          <w:rtl/>
        </w:rPr>
        <w:t xml:space="preserve">דפת שלש מלאכות יש בו ואי אפה ישראל שרי הני מילי בפת שלנו שהרי אין בו איסור אלא משום בישולי גוים ואיסור בישולו של פת התירו אותו חכמים באחת משלש מלאכות שתהא נעשית ע"י ישראל אבל פת שלהם אפילו נאפית ע"י ישראל אסורה ומשום הכי פלגינהו תנא לפת ושלקות בתרתי ותדע לך דלשמואל דאמר דשמן שאסר תנא דידן משום זליפתן של כלים אסורים אסרו על כרחך הפת אפילו לא אפאו הגוי אסור משום זליפתן של כלים וכיון דלשמואל כל שנלוש ביד גוים אף על פי שלא אפאוהו גוים אסור אף לרב דאמר משום חתנות משמע דאסור דהא לא איפליגו בהכי והיינו דבכל האי פיסקא דפת לא אייתינן ההיא דרבי יוחנן דאמר דשלש מלאכות יש בו לפי שהפת השנוי במשנתינו לא מתורת בישולו בלבד נאסר אבל בפיסקא דשלקות לקמן דאיירי באיסור בישולי גוים מייתינן לה לפי שהוא ענין לפת שלנו שאין בה איסור אלא משום בישולי גוים ואף לראב"ד ז"ל </w:t>
      </w:r>
      <w:r>
        <w:rPr>
          <w:rStyle w:val="noprint"/>
        </w:rPr>
        <w:t>(</w:t>
      </w:r>
      <w:r>
        <w:rPr>
          <w:rStyle w:val="noprint"/>
          <w:rtl/>
        </w:rPr>
        <w:t>ע"ז לח</w:t>
      </w:r>
      <w:r>
        <w:rPr>
          <w:rStyle w:val="noprint"/>
        </w:rPr>
        <w:t xml:space="preserve">: </w:t>
      </w:r>
      <w:r>
        <w:rPr>
          <w:rStyle w:val="noprint"/>
          <w:rtl/>
        </w:rPr>
        <w:t>ד"ה הלכך</w:t>
      </w:r>
      <w:r>
        <w:rPr>
          <w:rStyle w:val="noprint"/>
        </w:rPr>
        <w:t xml:space="preserve">) </w:t>
      </w:r>
      <w:r>
        <w:rPr>
          <w:rStyle w:val="noprint"/>
          <w:rtl/>
        </w:rPr>
        <w:t xml:space="preserve">מצאתי שפירשה לההיא דלקמן דפת שלש מלאכות יש בו דוקא בפת שלנו אבל לא מן הטעם שכתבתי אלא שהוא חושש לפתן אף משום גיעולי גוים אלא שאין זה מחוור שהסוגיות מוכיחות דלקדרה בת יומא לא חיישינן אבל ראיתי </w:t>
      </w:r>
      <w:hyperlink r:id="rId15" w:history="1">
        <w:r>
          <w:rPr>
            <w:rStyle w:val="Hyperlink"/>
            <w:rtl/>
          </w:rPr>
          <w:t>לרמב"ם</w:t>
        </w:r>
      </w:hyperlink>
      <w:r>
        <w:rPr>
          <w:rStyle w:val="noprint"/>
        </w:rPr>
        <w:t xml:space="preserve"> </w:t>
      </w:r>
      <w:r>
        <w:rPr>
          <w:rStyle w:val="noprint"/>
          <w:rtl/>
        </w:rPr>
        <w:t xml:space="preserve">שכתבה לההיא דשלש מלאכות בפת סתם בפרק י"ז מהלכות מאכלות אסורות </w:t>
      </w:r>
      <w:r>
        <w:rPr>
          <w:rStyle w:val="noprint"/>
        </w:rPr>
        <w:t>(</w:t>
      </w:r>
      <w:r>
        <w:rPr>
          <w:rStyle w:val="noprint"/>
          <w:rtl/>
        </w:rPr>
        <w:t>הי"ג</w:t>
      </w:r>
      <w:r>
        <w:rPr>
          <w:rStyle w:val="noprint"/>
        </w:rPr>
        <w:t xml:space="preserve">) </w:t>
      </w:r>
      <w:r>
        <w:rPr>
          <w:rStyle w:val="noprint"/>
          <w:rtl/>
        </w:rPr>
        <w:t>ולא חילק בין פת שלנו לשלהם ע"כ</w:t>
      </w:r>
      <w:r>
        <w:rPr>
          <w:rStyle w:val="noprint"/>
        </w:rPr>
        <w:t xml:space="preserve">. </w:t>
      </w:r>
      <w:r>
        <w:rPr>
          <w:rStyle w:val="noprint"/>
          <w:rtl/>
        </w:rPr>
        <w:t xml:space="preserve">וכדברי הר"ן משמע לכאורה מדברי הרשב"א שכתב בתורת הבית הארוך </w:t>
      </w:r>
      <w:r>
        <w:rPr>
          <w:rStyle w:val="noprint"/>
        </w:rPr>
        <w:t>(</w:t>
      </w:r>
      <w:r>
        <w:rPr>
          <w:rStyle w:val="noprint"/>
          <w:rtl/>
        </w:rPr>
        <w:t>ב"ג ש"ז צג</w:t>
      </w:r>
      <w:r>
        <w:rPr>
          <w:rStyle w:val="noprint"/>
        </w:rPr>
        <w:t xml:space="preserve">.) </w:t>
      </w:r>
      <w:r>
        <w:rPr>
          <w:rStyle w:val="noprint"/>
          <w:rtl/>
        </w:rPr>
        <w:t>אחר שגמר דיני פת של גוים כלשון הזה ולענין פת של ישראל שנעשה ע"י גוי גרסינן בפרק אין מעמידין א"ר יוחנן שלש מלאכות יש בפת וכו</w:t>
      </w:r>
      <w:r>
        <w:rPr>
          <w:rStyle w:val="noprint"/>
        </w:rPr>
        <w:t xml:space="preserve">' </w:t>
      </w:r>
      <w:r>
        <w:rPr>
          <w:rStyle w:val="noprint"/>
          <w:rtl/>
        </w:rPr>
        <w:t xml:space="preserve">אבל בתשובה </w:t>
      </w:r>
      <w:r>
        <w:rPr>
          <w:rStyle w:val="noprint"/>
        </w:rPr>
        <w:t>(</w:t>
      </w:r>
      <w:r>
        <w:rPr>
          <w:rStyle w:val="noprint"/>
          <w:rtl/>
        </w:rPr>
        <w:t>ח"א סימן רכח</w:t>
      </w:r>
      <w:r>
        <w:rPr>
          <w:rStyle w:val="noprint"/>
        </w:rPr>
        <w:t xml:space="preserve">) </w:t>
      </w:r>
      <w:r>
        <w:rPr>
          <w:rStyle w:val="noprint"/>
          <w:rtl/>
        </w:rPr>
        <w:t>כתב בפירוש פת של בעלי בתים שאפאו ישראל או שהסיק בתנור או שהפך בגחלים שרי</w:t>
      </w:r>
      <w:r>
        <w:rPr>
          <w:rStyle w:val="noprint"/>
        </w:rPr>
        <w:t xml:space="preserve">. </w:t>
      </w:r>
      <w:r>
        <w:rPr>
          <w:rStyle w:val="noprint"/>
          <w:rtl/>
        </w:rPr>
        <w:t>ונראה דאפילו לדברי הר"ן אין לאסור ליקח שאור של גוים ולחמץ בו דלא אסר הר"ן אלא היכא שנשאר הפת על אותו תבנית שערכו הגוי</w:t>
      </w:r>
    </w:p>
    <w:p w:rsidR="008130BF" w:rsidRDefault="008130BF" w:rsidP="00BC5E49">
      <w:pPr>
        <w:bidi/>
        <w:ind w:left="-90"/>
        <w:rPr>
          <w:rStyle w:val="noprint"/>
        </w:rPr>
      </w:pPr>
      <w:r>
        <w:t xml:space="preserve">  </w:t>
      </w:r>
      <w:hyperlink r:id="rId16" w:history="1">
        <w:r>
          <w:rPr>
            <w:rStyle w:val="Hyperlink"/>
            <w:rtl/>
          </w:rPr>
          <w:t xml:space="preserve">ב </w:t>
        </w:r>
        <w:r>
          <w:rPr>
            <w:rStyle w:val="Hyperlink"/>
          </w:rPr>
          <w:t>(</w:t>
        </w:r>
        <w:r>
          <w:rPr>
            <w:rStyle w:val="Hyperlink"/>
            <w:rtl/>
          </w:rPr>
          <w:t>א</w:t>
        </w:r>
        <w:r>
          <w:rPr>
            <w:rStyle w:val="Hyperlink"/>
          </w:rPr>
          <w:t>)</w:t>
        </w:r>
      </w:hyperlink>
      <w:r>
        <w:rPr>
          <w:rStyle w:val="noprint"/>
        </w:rPr>
        <w:t xml:space="preserve"> </w:t>
      </w:r>
      <w:r>
        <w:t xml:space="preserve">  </w:t>
      </w:r>
      <w:r>
        <w:rPr>
          <w:rStyle w:val="noprint"/>
          <w:rtl/>
        </w:rPr>
        <w:t>וגזרת הפת לא נתפשטה בכל המקומות</w:t>
      </w:r>
      <w:r>
        <w:rPr>
          <w:rStyle w:val="noprint"/>
        </w:rPr>
        <w:t xml:space="preserve">. </w:t>
      </w:r>
      <w:r>
        <w:rPr>
          <w:rStyle w:val="noprint"/>
          <w:rtl/>
        </w:rPr>
        <w:t xml:space="preserve">הכי משמע בפרק אין מעמידין </w:t>
      </w:r>
      <w:r>
        <w:rPr>
          <w:rStyle w:val="noprint"/>
        </w:rPr>
        <w:t>(</w:t>
      </w:r>
      <w:r>
        <w:rPr>
          <w:rStyle w:val="noprint"/>
          <w:rtl/>
        </w:rPr>
        <w:t>לה</w:t>
      </w:r>
      <w:r>
        <w:rPr>
          <w:rStyle w:val="noprint"/>
        </w:rPr>
        <w:t xml:space="preserve">:) </w:t>
      </w:r>
      <w:r>
        <w:rPr>
          <w:rStyle w:val="noprint"/>
          <w:rtl/>
        </w:rPr>
        <w:t>ויתבאר בסמוך</w:t>
      </w:r>
      <w:r>
        <w:rPr>
          <w:rStyle w:val="noprint"/>
        </w:rPr>
        <w:t>:</w:t>
      </w:r>
    </w:p>
    <w:p w:rsidR="008130BF" w:rsidRDefault="008130BF" w:rsidP="00BC5E49">
      <w:pPr>
        <w:bidi/>
        <w:ind w:left="-90"/>
        <w:jc w:val="both"/>
        <w:rPr>
          <w:rStyle w:val="noprint"/>
        </w:rPr>
      </w:pPr>
      <w:r>
        <w:rPr>
          <w:rStyle w:val="noprint"/>
          <w:rtl/>
        </w:rPr>
        <w:t xml:space="preserve">וכתב א"א ז"ל </w:t>
      </w:r>
      <w:r>
        <w:rPr>
          <w:rStyle w:val="noprint"/>
        </w:rPr>
        <w:t>(</w:t>
      </w:r>
      <w:r>
        <w:rPr>
          <w:rStyle w:val="noprint"/>
          <w:rtl/>
        </w:rPr>
        <w:t>סי</w:t>
      </w:r>
      <w:r>
        <w:rPr>
          <w:rStyle w:val="noprint"/>
        </w:rPr>
        <w:t xml:space="preserve">' </w:t>
      </w:r>
      <w:r>
        <w:rPr>
          <w:rStyle w:val="noprint"/>
          <w:rtl/>
        </w:rPr>
        <w:t>כז</w:t>
      </w:r>
      <w:r>
        <w:rPr>
          <w:rStyle w:val="noprint"/>
        </w:rPr>
        <w:t xml:space="preserve">) </w:t>
      </w:r>
      <w:r>
        <w:rPr>
          <w:rStyle w:val="noprint"/>
          <w:rtl/>
        </w:rPr>
        <w:t>ועל זה סומכין הגדולים שאינן אוסרין אותו לבני מדינתן וכו</w:t>
      </w:r>
      <w:r>
        <w:rPr>
          <w:rStyle w:val="noprint"/>
        </w:rPr>
        <w:t xml:space="preserve">'. </w:t>
      </w:r>
      <w:r>
        <w:rPr>
          <w:rStyle w:val="noprint"/>
          <w:rtl/>
        </w:rPr>
        <w:t xml:space="preserve">שם וגם התוספות </w:t>
      </w:r>
      <w:r>
        <w:rPr>
          <w:rStyle w:val="noprint"/>
        </w:rPr>
        <w:t>(</w:t>
      </w:r>
      <w:r>
        <w:rPr>
          <w:rStyle w:val="noprint"/>
          <w:rtl/>
        </w:rPr>
        <w:t>ד"ה מכלל</w:t>
      </w:r>
      <w:r>
        <w:rPr>
          <w:rStyle w:val="noprint"/>
        </w:rPr>
        <w:t xml:space="preserve">) </w:t>
      </w:r>
      <w:r>
        <w:rPr>
          <w:rStyle w:val="noprint"/>
          <w:rtl/>
        </w:rPr>
        <w:t xml:space="preserve">והר"ן </w:t>
      </w:r>
      <w:r>
        <w:rPr>
          <w:rStyle w:val="noprint"/>
        </w:rPr>
        <w:t>(</w:t>
      </w:r>
      <w:r>
        <w:rPr>
          <w:rStyle w:val="noprint"/>
          <w:rtl/>
        </w:rPr>
        <w:t>יד</w:t>
      </w:r>
      <w:r>
        <w:rPr>
          <w:rStyle w:val="noprint"/>
        </w:rPr>
        <w:t xml:space="preserve">. </w:t>
      </w:r>
      <w:r>
        <w:rPr>
          <w:rStyle w:val="noprint"/>
          <w:rtl/>
        </w:rPr>
        <w:t>ד"ה רבי יוחנן</w:t>
      </w:r>
      <w:r>
        <w:rPr>
          <w:rStyle w:val="noprint"/>
        </w:rPr>
        <w:t xml:space="preserve">) </w:t>
      </w:r>
      <w:r>
        <w:rPr>
          <w:rStyle w:val="noprint"/>
          <w:rtl/>
        </w:rPr>
        <w:t xml:space="preserve">והמרדכי </w:t>
      </w:r>
      <w:r>
        <w:rPr>
          <w:rStyle w:val="noprint"/>
        </w:rPr>
        <w:t>(</w:t>
      </w:r>
      <w:r>
        <w:rPr>
          <w:rStyle w:val="noprint"/>
          <w:rtl/>
        </w:rPr>
        <w:t>סי</w:t>
      </w:r>
      <w:r>
        <w:rPr>
          <w:rStyle w:val="noprint"/>
        </w:rPr>
        <w:t xml:space="preserve">' </w:t>
      </w:r>
      <w:r>
        <w:rPr>
          <w:rStyle w:val="noprint"/>
          <w:rtl/>
        </w:rPr>
        <w:t>תתל</w:t>
      </w:r>
      <w:r>
        <w:rPr>
          <w:rStyle w:val="noprint"/>
        </w:rPr>
        <w:t xml:space="preserve">) </w:t>
      </w:r>
      <w:r>
        <w:rPr>
          <w:rStyle w:val="noprint"/>
          <w:rtl/>
        </w:rPr>
        <w:t xml:space="preserve">כתבו שם טענות למה נהגו עכשיו היתר בפת של גוים וגם הרשב"א </w:t>
      </w:r>
      <w:r>
        <w:rPr>
          <w:rStyle w:val="noprint"/>
        </w:rPr>
        <w:t>(</w:t>
      </w:r>
      <w:r>
        <w:rPr>
          <w:rStyle w:val="noprint"/>
          <w:rtl/>
        </w:rPr>
        <w:t>לה</w:t>
      </w:r>
      <w:r>
        <w:rPr>
          <w:rStyle w:val="noprint"/>
        </w:rPr>
        <w:t xml:space="preserve">: </w:t>
      </w:r>
      <w:r>
        <w:rPr>
          <w:rStyle w:val="noprint"/>
          <w:rtl/>
        </w:rPr>
        <w:t>ד"ה מכלל</w:t>
      </w:r>
      <w:r>
        <w:rPr>
          <w:rStyle w:val="noprint"/>
        </w:rPr>
        <w:t xml:space="preserve">, </w:t>
      </w:r>
      <w:r>
        <w:rPr>
          <w:rStyle w:val="noprint"/>
          <w:rtl/>
        </w:rPr>
        <w:t>תוה"א ב"ג ש"ז צב</w:t>
      </w:r>
      <w:r>
        <w:rPr>
          <w:rStyle w:val="noprint"/>
        </w:rPr>
        <w:t xml:space="preserve">:) </w:t>
      </w:r>
      <w:r>
        <w:rPr>
          <w:rStyle w:val="noprint"/>
          <w:rtl/>
        </w:rPr>
        <w:t>כתב ג"כ טעם למה שנהגו בו היתר עכשיו</w:t>
      </w:r>
      <w:r>
        <w:rPr>
          <w:rStyle w:val="noprint"/>
        </w:rPr>
        <w:t xml:space="preserve">. </w:t>
      </w:r>
      <w:r>
        <w:rPr>
          <w:rStyle w:val="noprint"/>
          <w:rtl/>
        </w:rPr>
        <w:t>ונראה מדברי המרדכי דאפילו במקום שפת של ישראל מצויה מותר</w:t>
      </w:r>
      <w:hyperlink r:id="rId17" w:history="1">
        <w:r>
          <w:rPr>
            <w:rStyle w:val="font000002"/>
            <w:sz w:val="18"/>
            <w:szCs w:val="18"/>
            <w:rtl/>
          </w:rPr>
          <w:t>ג</w:t>
        </w:r>
        <w:r>
          <w:rPr>
            <w:rStyle w:val="font000002"/>
            <w:sz w:val="18"/>
            <w:szCs w:val="18"/>
          </w:rPr>
          <w:t>*</w:t>
        </w:r>
      </w:hyperlink>
      <w:r>
        <w:rPr>
          <w:rStyle w:val="noprint"/>
        </w:rPr>
        <w:t xml:space="preserve"> </w:t>
      </w:r>
      <w:r>
        <w:rPr>
          <w:rStyle w:val="noprint"/>
          <w:rtl/>
        </w:rPr>
        <w:t>דכיון שלא פשט האיסור במקומותינו אין צריך להמנות ולהתירו</w:t>
      </w:r>
      <w:r>
        <w:rPr>
          <w:rStyle w:val="noprint"/>
        </w:rPr>
        <w:t xml:space="preserve">. </w:t>
      </w:r>
      <w:r>
        <w:rPr>
          <w:rStyle w:val="noprint"/>
          <w:rtl/>
        </w:rPr>
        <w:t xml:space="preserve">וז"ל הר"ן </w:t>
      </w:r>
      <w:r>
        <w:rPr>
          <w:rStyle w:val="noprint"/>
        </w:rPr>
        <w:t>(</w:t>
      </w:r>
      <w:r>
        <w:rPr>
          <w:rStyle w:val="noprint"/>
          <w:rtl/>
        </w:rPr>
        <w:t>שם</w:t>
      </w:r>
      <w:r>
        <w:rPr>
          <w:rStyle w:val="noprint"/>
        </w:rPr>
        <w:t xml:space="preserve">) </w:t>
      </w:r>
      <w:r>
        <w:rPr>
          <w:rStyle w:val="noprint"/>
          <w:rtl/>
        </w:rPr>
        <w:t>אהא דגרסינן התם אמר רב כהנא א"ר יוחנן פת לא התירוה בב"ד מכלל דאיכא מאן דשרי אין דכי אתא רב דימי אמר פעם אחת יצא רבי לשדה וכו</w:t>
      </w:r>
      <w:r>
        <w:rPr>
          <w:rStyle w:val="noprint"/>
        </w:rPr>
        <w:t xml:space="preserve">' </w:t>
      </w:r>
      <w:r>
        <w:rPr>
          <w:rStyle w:val="noprint"/>
          <w:rtl/>
        </w:rPr>
        <w:t>עד הני מילי בשדה אבל בעיר לא איכא מ"ד דר</w:t>
      </w:r>
      <w:r>
        <w:rPr>
          <w:rStyle w:val="noprint"/>
        </w:rPr>
        <w:t xml:space="preserve">' </w:t>
      </w:r>
      <w:r>
        <w:rPr>
          <w:rStyle w:val="noprint"/>
          <w:rtl/>
        </w:rPr>
        <w:t>יוחנן אדרבי חלבו סמיך ותרתי בעינן ולחומרא שדה וליכא פלטר ישראל וכו</w:t>
      </w:r>
      <w:r>
        <w:rPr>
          <w:rStyle w:val="noprint"/>
        </w:rPr>
        <w:t xml:space="preserve">' </w:t>
      </w:r>
      <w:r>
        <w:rPr>
          <w:rStyle w:val="noprint"/>
          <w:rtl/>
        </w:rPr>
        <w:t>ואיכא מ"ד דר</w:t>
      </w:r>
      <w:r>
        <w:rPr>
          <w:rStyle w:val="noprint"/>
        </w:rPr>
        <w:t xml:space="preserve">' </w:t>
      </w:r>
      <w:r>
        <w:rPr>
          <w:rStyle w:val="noprint"/>
          <w:rtl/>
        </w:rPr>
        <w:t>יוחנן לא סמיך אדרבי חלבו כלל אלא כולה מילתא תליא בין שדה ועיר דבשדה שרי לעולם ובעיר אסור לעולם ויש להקל עוד ולומר דר</w:t>
      </w:r>
      <w:r>
        <w:rPr>
          <w:rStyle w:val="noprint"/>
        </w:rPr>
        <w:t xml:space="preserve">' </w:t>
      </w:r>
      <w:r>
        <w:rPr>
          <w:rStyle w:val="noprint"/>
          <w:rtl/>
        </w:rPr>
        <w:t xml:space="preserve">יוחנן לא פליג אדרבי חלבו ונקטינהו כתרוייהו לקולא דבשדה לעולם מותר ובעיר מותר כשאין שם פלטר ישראל וכיון שהפת מדבריהם הוא ועוד שלא פשט איסורו ברוב ישראל ראוי להקל בכך אבל מדברי </w:t>
      </w:r>
      <w:hyperlink r:id="rId18" w:history="1">
        <w:r>
          <w:rPr>
            <w:rStyle w:val="Hyperlink"/>
            <w:rtl/>
          </w:rPr>
          <w:t>הרמב"ם</w:t>
        </w:r>
      </w:hyperlink>
      <w:r>
        <w:rPr>
          <w:rStyle w:val="noprint"/>
        </w:rPr>
        <w:t xml:space="preserve"> </w:t>
      </w:r>
      <w:r>
        <w:rPr>
          <w:rStyle w:val="noprint"/>
          <w:rtl/>
        </w:rPr>
        <w:t xml:space="preserve">בפי"ז מהלכות מאכלות אסורות </w:t>
      </w:r>
      <w:r>
        <w:rPr>
          <w:rStyle w:val="noprint"/>
        </w:rPr>
        <w:t>(</w:t>
      </w:r>
      <w:r>
        <w:rPr>
          <w:rStyle w:val="noprint"/>
          <w:rtl/>
        </w:rPr>
        <w:t>הי"ב</w:t>
      </w:r>
      <w:r>
        <w:rPr>
          <w:rStyle w:val="noprint"/>
        </w:rPr>
        <w:t xml:space="preserve">) </w:t>
      </w:r>
      <w:r>
        <w:rPr>
          <w:rStyle w:val="noprint"/>
          <w:rtl/>
        </w:rPr>
        <w:t>נראה דהני תרי לישני פליגי כפירוש ראשון שכתבתי ופסק לקולא ולא הזכיר שדה כלל עכ"ל</w:t>
      </w:r>
      <w:r>
        <w:rPr>
          <w:rStyle w:val="noprint"/>
        </w:rPr>
        <w:t xml:space="preserve">. </w:t>
      </w:r>
      <w:r>
        <w:rPr>
          <w:rStyle w:val="noprint"/>
          <w:rtl/>
        </w:rPr>
        <w:t>ויש לתמוה על מה שכתב בדעת הרמב"ם שפסק לקולא ולא הזכיר שדה כלל דאינו כן לפי נוסחת הרמב"ם שבידינו שכתוב בה כלשון הזה יש מקומות שמקילין בדבר ולוקחין פת מנחתום גוי במקום שאין שם נחתום ישראל ובשדה מפני שהיא שעת הדחק הרי שפסק דתרתי בעינן שדה וליכא פלטר ישראל והיינו כפירושא קמא וכרבי יוחנן לחומרא</w:t>
      </w:r>
      <w:r>
        <w:rPr>
          <w:rStyle w:val="noprint"/>
        </w:rPr>
        <w:t>.</w:t>
      </w:r>
    </w:p>
    <w:p w:rsidR="001824D4" w:rsidRDefault="001824D4" w:rsidP="001824D4">
      <w:pPr>
        <w:bidi/>
        <w:jc w:val="both"/>
        <w:rPr>
          <w:rFonts w:ascii="Comic Sans MS" w:hAnsi="Comic Sans MS"/>
        </w:rPr>
      </w:pPr>
      <w:r>
        <w:rPr>
          <w:rFonts w:ascii="Comic Sans MS" w:hAnsi="Comic Sans MS"/>
          <w:noProof/>
          <w:rtl/>
          <w:lang w:bidi="he-IL"/>
        </w:rPr>
        <w:lastRenderedPageBreak/>
        <w:drawing>
          <wp:inline distT="0" distB="0" distL="0" distR="0">
            <wp:extent cx="6831739" cy="9618511"/>
            <wp:effectExtent l="0" t="0" r="7620" b="1905"/>
            <wp:docPr id="2" name="Picture 2" descr="C:\Users\Yoni\Pictures\ControlCenter4\Scan\CCI100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i\Pictures\ControlCenter4\Scan\CCI100720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82" b="7787"/>
                    <a:stretch/>
                  </pic:blipFill>
                  <pic:spPr bwMode="auto">
                    <a:xfrm>
                      <a:off x="0" y="0"/>
                      <a:ext cx="6838642" cy="9628230"/>
                    </a:xfrm>
                    <a:prstGeom prst="rect">
                      <a:avLst/>
                    </a:prstGeom>
                    <a:noFill/>
                    <a:ln>
                      <a:noFill/>
                    </a:ln>
                    <a:extLst>
                      <a:ext uri="{53640926-AAD7-44D8-BBD7-CCE9431645EC}">
                        <a14:shadowObscured xmlns:a14="http://schemas.microsoft.com/office/drawing/2010/main"/>
                      </a:ext>
                    </a:extLst>
                  </pic:spPr>
                </pic:pic>
              </a:graphicData>
            </a:graphic>
          </wp:inline>
        </w:drawing>
      </w:r>
    </w:p>
    <w:sectPr w:rsidR="001824D4" w:rsidSect="00BC5E49">
      <w:pgSz w:w="12240" w:h="15840"/>
      <w:pgMar w:top="360" w:right="450" w:bottom="45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030"/>
    <w:rsid w:val="00014912"/>
    <w:rsid w:val="0009600E"/>
    <w:rsid w:val="000A3549"/>
    <w:rsid w:val="00127958"/>
    <w:rsid w:val="0015492E"/>
    <w:rsid w:val="001824D4"/>
    <w:rsid w:val="0020597B"/>
    <w:rsid w:val="00217B41"/>
    <w:rsid w:val="002573CB"/>
    <w:rsid w:val="00302F1E"/>
    <w:rsid w:val="00315BBE"/>
    <w:rsid w:val="00375190"/>
    <w:rsid w:val="00406D9E"/>
    <w:rsid w:val="00410E57"/>
    <w:rsid w:val="004D792D"/>
    <w:rsid w:val="005356C7"/>
    <w:rsid w:val="00561668"/>
    <w:rsid w:val="00565F37"/>
    <w:rsid w:val="00586321"/>
    <w:rsid w:val="005A70CA"/>
    <w:rsid w:val="005C2C66"/>
    <w:rsid w:val="005E1F19"/>
    <w:rsid w:val="006C754E"/>
    <w:rsid w:val="00716102"/>
    <w:rsid w:val="00723F3A"/>
    <w:rsid w:val="0072507F"/>
    <w:rsid w:val="00786030"/>
    <w:rsid w:val="008130BF"/>
    <w:rsid w:val="008A6BAC"/>
    <w:rsid w:val="008E4FE4"/>
    <w:rsid w:val="0096107E"/>
    <w:rsid w:val="00A6317E"/>
    <w:rsid w:val="00B0713F"/>
    <w:rsid w:val="00B41E09"/>
    <w:rsid w:val="00B674D7"/>
    <w:rsid w:val="00BC5E49"/>
    <w:rsid w:val="00BF5830"/>
    <w:rsid w:val="00C03590"/>
    <w:rsid w:val="00C50BE4"/>
    <w:rsid w:val="00C735C8"/>
    <w:rsid w:val="00C82136"/>
    <w:rsid w:val="00C9119D"/>
    <w:rsid w:val="00DE4118"/>
    <w:rsid w:val="00DF3796"/>
    <w:rsid w:val="00E02652"/>
    <w:rsid w:val="00E124CE"/>
    <w:rsid w:val="00E16FEB"/>
    <w:rsid w:val="00E56EEA"/>
    <w:rsid w:val="00F65EA6"/>
    <w:rsid w:val="00FA130A"/>
    <w:rsid w:val="00FC619E"/>
    <w:rsid w:val="00FE7A8B"/>
    <w:rsid w:val="00FF3A05"/>
    <w:rsid w:val="00FF7F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4118"/>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6317E"/>
    <w:rPr>
      <w:rFonts w:ascii="Tahoma" w:hAnsi="Tahoma" w:cs="Tahoma"/>
      <w:sz w:val="16"/>
      <w:szCs w:val="16"/>
    </w:rPr>
  </w:style>
  <w:style w:type="character" w:customStyle="1" w:styleId="BalloonTextChar">
    <w:name w:val="Balloon Text Char"/>
    <w:basedOn w:val="DefaultParagraphFont"/>
    <w:link w:val="BalloonText"/>
    <w:rsid w:val="00A6317E"/>
    <w:rPr>
      <w:rFonts w:ascii="Tahoma" w:hAnsi="Tahoma" w:cs="Tahoma"/>
      <w:sz w:val="16"/>
      <w:szCs w:val="16"/>
      <w:lang w:bidi="ar-SA"/>
    </w:rPr>
  </w:style>
  <w:style w:type="paragraph" w:customStyle="1" w:styleId="Default">
    <w:name w:val="Default"/>
    <w:rsid w:val="00DF3796"/>
    <w:pPr>
      <w:autoSpaceDE w:val="0"/>
      <w:autoSpaceDN w:val="0"/>
      <w:adjustRightInd w:val="0"/>
    </w:pPr>
    <w:rPr>
      <w:rFonts w:ascii="Arial" w:hAnsi="Arial" w:cs="Arial"/>
      <w:color w:val="000000"/>
      <w:sz w:val="24"/>
      <w:szCs w:val="24"/>
    </w:rPr>
  </w:style>
  <w:style w:type="character" w:customStyle="1" w:styleId="noprint">
    <w:name w:val="noprint"/>
    <w:basedOn w:val="DefaultParagraphFont"/>
    <w:rsid w:val="008130BF"/>
  </w:style>
  <w:style w:type="character" w:styleId="Hyperlink">
    <w:name w:val="Hyperlink"/>
    <w:basedOn w:val="DefaultParagraphFont"/>
    <w:uiPriority w:val="99"/>
    <w:unhideWhenUsed/>
    <w:rsid w:val="008130BF"/>
    <w:rPr>
      <w:color w:val="0000FF"/>
      <w:u w:val="single"/>
    </w:rPr>
  </w:style>
  <w:style w:type="character" w:customStyle="1" w:styleId="font000002">
    <w:name w:val="font_000002"/>
    <w:basedOn w:val="DefaultParagraphFont"/>
    <w:rsid w:val="008130BF"/>
  </w:style>
  <w:style w:type="character" w:customStyle="1" w:styleId="colord">
    <w:name w:val="color_d"/>
    <w:basedOn w:val="DefaultParagraphFont"/>
    <w:rsid w:val="008130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4118"/>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6317E"/>
    <w:rPr>
      <w:rFonts w:ascii="Tahoma" w:hAnsi="Tahoma" w:cs="Tahoma"/>
      <w:sz w:val="16"/>
      <w:szCs w:val="16"/>
    </w:rPr>
  </w:style>
  <w:style w:type="character" w:customStyle="1" w:styleId="BalloonTextChar">
    <w:name w:val="Balloon Text Char"/>
    <w:basedOn w:val="DefaultParagraphFont"/>
    <w:link w:val="BalloonText"/>
    <w:rsid w:val="00A6317E"/>
    <w:rPr>
      <w:rFonts w:ascii="Tahoma" w:hAnsi="Tahoma" w:cs="Tahoma"/>
      <w:sz w:val="16"/>
      <w:szCs w:val="16"/>
      <w:lang w:bidi="ar-SA"/>
    </w:rPr>
  </w:style>
  <w:style w:type="paragraph" w:customStyle="1" w:styleId="Default">
    <w:name w:val="Default"/>
    <w:rsid w:val="00DF3796"/>
    <w:pPr>
      <w:autoSpaceDE w:val="0"/>
      <w:autoSpaceDN w:val="0"/>
      <w:adjustRightInd w:val="0"/>
    </w:pPr>
    <w:rPr>
      <w:rFonts w:ascii="Arial" w:hAnsi="Arial" w:cs="Arial"/>
      <w:color w:val="000000"/>
      <w:sz w:val="24"/>
      <w:szCs w:val="24"/>
    </w:rPr>
  </w:style>
  <w:style w:type="character" w:customStyle="1" w:styleId="noprint">
    <w:name w:val="noprint"/>
    <w:basedOn w:val="DefaultParagraphFont"/>
    <w:rsid w:val="008130BF"/>
  </w:style>
  <w:style w:type="character" w:styleId="Hyperlink">
    <w:name w:val="Hyperlink"/>
    <w:basedOn w:val="DefaultParagraphFont"/>
    <w:uiPriority w:val="99"/>
    <w:unhideWhenUsed/>
    <w:rsid w:val="008130BF"/>
    <w:rPr>
      <w:color w:val="0000FF"/>
      <w:u w:val="single"/>
    </w:rPr>
  </w:style>
  <w:style w:type="character" w:customStyle="1" w:styleId="font000002">
    <w:name w:val="font_000002"/>
    <w:basedOn w:val="DefaultParagraphFont"/>
    <w:rsid w:val="008130BF"/>
  </w:style>
  <w:style w:type="character" w:customStyle="1" w:styleId="colord">
    <w:name w:val="color_d"/>
    <w:basedOn w:val="DefaultParagraphFont"/>
    <w:rsid w:val="00813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203908">
      <w:bodyDiv w:val="1"/>
      <w:marLeft w:val="0"/>
      <w:marRight w:val="0"/>
      <w:marTop w:val="0"/>
      <w:marBottom w:val="0"/>
      <w:divBdr>
        <w:top w:val="none" w:sz="0" w:space="0" w:color="auto"/>
        <w:left w:val="none" w:sz="0" w:space="0" w:color="auto"/>
        <w:bottom w:val="none" w:sz="0" w:space="0" w:color="auto"/>
        <w:right w:val="none" w:sz="0" w:space="0" w:color="auto"/>
      </w:divBdr>
      <w:divsChild>
        <w:div w:id="1263760536">
          <w:marLeft w:val="0"/>
          <w:marRight w:val="0"/>
          <w:marTop w:val="0"/>
          <w:marBottom w:val="0"/>
          <w:divBdr>
            <w:top w:val="single" w:sz="6" w:space="0" w:color="CECEC6"/>
            <w:left w:val="none" w:sz="0" w:space="0" w:color="auto"/>
            <w:bottom w:val="none" w:sz="0" w:space="0" w:color="auto"/>
            <w:right w:val="none" w:sz="0" w:space="0" w:color="auto"/>
          </w:divBdr>
        </w:div>
      </w:divsChild>
    </w:div>
    <w:div w:id="779449512">
      <w:bodyDiv w:val="1"/>
      <w:marLeft w:val="0"/>
      <w:marRight w:val="0"/>
      <w:marTop w:val="0"/>
      <w:marBottom w:val="0"/>
      <w:divBdr>
        <w:top w:val="none" w:sz="0" w:space="0" w:color="auto"/>
        <w:left w:val="none" w:sz="0" w:space="0" w:color="auto"/>
        <w:bottom w:val="none" w:sz="0" w:space="0" w:color="auto"/>
        <w:right w:val="none" w:sz="0" w:space="0" w:color="auto"/>
      </w:divBdr>
      <w:divsChild>
        <w:div w:id="464659527">
          <w:marLeft w:val="0"/>
          <w:marRight w:val="0"/>
          <w:marTop w:val="0"/>
          <w:marBottom w:val="0"/>
          <w:divBdr>
            <w:top w:val="none" w:sz="0" w:space="0" w:color="auto"/>
            <w:left w:val="none" w:sz="0" w:space="0" w:color="auto"/>
            <w:bottom w:val="none" w:sz="0" w:space="0" w:color="auto"/>
            <w:right w:val="none" w:sz="0" w:space="0" w:color="auto"/>
          </w:divBdr>
        </w:div>
        <w:div w:id="1348602513">
          <w:marLeft w:val="0"/>
          <w:marRight w:val="0"/>
          <w:marTop w:val="0"/>
          <w:marBottom w:val="0"/>
          <w:divBdr>
            <w:top w:val="none" w:sz="0" w:space="0" w:color="auto"/>
            <w:left w:val="none" w:sz="0" w:space="0" w:color="auto"/>
            <w:bottom w:val="none" w:sz="0" w:space="0" w:color="auto"/>
            <w:right w:val="none" w:sz="0" w:space="0" w:color="auto"/>
          </w:divBdr>
        </w:div>
        <w:div w:id="1419326302">
          <w:marLeft w:val="0"/>
          <w:marRight w:val="0"/>
          <w:marTop w:val="0"/>
          <w:marBottom w:val="0"/>
          <w:divBdr>
            <w:top w:val="none" w:sz="0" w:space="0" w:color="auto"/>
            <w:left w:val="none" w:sz="0" w:space="0" w:color="auto"/>
            <w:bottom w:val="none" w:sz="0" w:space="0" w:color="auto"/>
            <w:right w:val="none" w:sz="0" w:space="0" w:color="auto"/>
          </w:divBdr>
        </w:div>
      </w:divsChild>
    </w:div>
    <w:div w:id="899097425">
      <w:bodyDiv w:val="1"/>
      <w:marLeft w:val="0"/>
      <w:marRight w:val="0"/>
      <w:marTop w:val="0"/>
      <w:marBottom w:val="0"/>
      <w:divBdr>
        <w:top w:val="none" w:sz="0" w:space="0" w:color="auto"/>
        <w:left w:val="none" w:sz="0" w:space="0" w:color="auto"/>
        <w:bottom w:val="none" w:sz="0" w:space="0" w:color="auto"/>
        <w:right w:val="none" w:sz="0" w:space="0" w:color="auto"/>
      </w:divBdr>
      <w:divsChild>
        <w:div w:id="1874685404">
          <w:marLeft w:val="0"/>
          <w:marRight w:val="0"/>
          <w:marTop w:val="0"/>
          <w:marBottom w:val="0"/>
          <w:divBdr>
            <w:top w:val="none" w:sz="0" w:space="0" w:color="auto"/>
            <w:left w:val="none" w:sz="0" w:space="0" w:color="auto"/>
            <w:bottom w:val="none" w:sz="0" w:space="0" w:color="auto"/>
            <w:right w:val="none" w:sz="0" w:space="0" w:color="auto"/>
          </w:divBdr>
        </w:div>
      </w:divsChild>
    </w:div>
    <w:div w:id="1085031165">
      <w:bodyDiv w:val="1"/>
      <w:marLeft w:val="0"/>
      <w:marRight w:val="0"/>
      <w:marTop w:val="0"/>
      <w:marBottom w:val="0"/>
      <w:divBdr>
        <w:top w:val="none" w:sz="0" w:space="0" w:color="auto"/>
        <w:left w:val="none" w:sz="0" w:space="0" w:color="auto"/>
        <w:bottom w:val="none" w:sz="0" w:space="0" w:color="auto"/>
        <w:right w:val="none" w:sz="0" w:space="0" w:color="auto"/>
      </w:divBdr>
      <w:divsChild>
        <w:div w:id="1232273623">
          <w:marLeft w:val="0"/>
          <w:marRight w:val="0"/>
          <w:marTop w:val="0"/>
          <w:marBottom w:val="0"/>
          <w:divBdr>
            <w:top w:val="none" w:sz="0" w:space="0" w:color="auto"/>
            <w:left w:val="none" w:sz="0" w:space="0" w:color="auto"/>
            <w:bottom w:val="none" w:sz="0" w:space="0" w:color="auto"/>
            <w:right w:val="none" w:sz="0" w:space="0" w:color="auto"/>
          </w:divBdr>
        </w:div>
        <w:div w:id="839077166">
          <w:marLeft w:val="0"/>
          <w:marRight w:val="0"/>
          <w:marTop w:val="0"/>
          <w:marBottom w:val="0"/>
          <w:divBdr>
            <w:top w:val="none" w:sz="0" w:space="0" w:color="auto"/>
            <w:left w:val="none" w:sz="0" w:space="0" w:color="auto"/>
            <w:bottom w:val="none" w:sz="0" w:space="0" w:color="auto"/>
            <w:right w:val="none" w:sz="0" w:space="0" w:color="auto"/>
          </w:divBdr>
        </w:div>
        <w:div w:id="1776050902">
          <w:marLeft w:val="0"/>
          <w:marRight w:val="0"/>
          <w:marTop w:val="0"/>
          <w:marBottom w:val="0"/>
          <w:divBdr>
            <w:top w:val="none" w:sz="0" w:space="0" w:color="auto"/>
            <w:left w:val="none" w:sz="0" w:space="0" w:color="auto"/>
            <w:bottom w:val="none" w:sz="0" w:space="0" w:color="auto"/>
            <w:right w:val="none" w:sz="0" w:space="0" w:color="auto"/>
          </w:divBdr>
        </w:div>
        <w:div w:id="1377002661">
          <w:marLeft w:val="0"/>
          <w:marRight w:val="0"/>
          <w:marTop w:val="0"/>
          <w:marBottom w:val="0"/>
          <w:divBdr>
            <w:top w:val="none" w:sz="0" w:space="0" w:color="auto"/>
            <w:left w:val="none" w:sz="0" w:space="0" w:color="auto"/>
            <w:bottom w:val="none" w:sz="0" w:space="0" w:color="auto"/>
            <w:right w:val="none" w:sz="0" w:space="0" w:color="auto"/>
          </w:divBdr>
        </w:div>
        <w:div w:id="734470061">
          <w:marLeft w:val="0"/>
          <w:marRight w:val="0"/>
          <w:marTop w:val="0"/>
          <w:marBottom w:val="0"/>
          <w:divBdr>
            <w:top w:val="none" w:sz="0" w:space="0" w:color="auto"/>
            <w:left w:val="none" w:sz="0" w:space="0" w:color="auto"/>
            <w:bottom w:val="none" w:sz="0" w:space="0" w:color="auto"/>
            <w:right w:val="none" w:sz="0" w:space="0" w:color="auto"/>
          </w:divBdr>
        </w:div>
      </w:divsChild>
    </w:div>
    <w:div w:id="1559437537">
      <w:bodyDiv w:val="1"/>
      <w:marLeft w:val="0"/>
      <w:marRight w:val="0"/>
      <w:marTop w:val="0"/>
      <w:marBottom w:val="0"/>
      <w:divBdr>
        <w:top w:val="none" w:sz="0" w:space="0" w:color="auto"/>
        <w:left w:val="none" w:sz="0" w:space="0" w:color="auto"/>
        <w:bottom w:val="none" w:sz="0" w:space="0" w:color="auto"/>
        <w:right w:val="none" w:sz="0" w:space="0" w:color="auto"/>
      </w:divBdr>
      <w:divsChild>
        <w:div w:id="1363675289">
          <w:marLeft w:val="0"/>
          <w:marRight w:val="0"/>
          <w:marTop w:val="0"/>
          <w:marBottom w:val="0"/>
          <w:divBdr>
            <w:top w:val="none" w:sz="0" w:space="0" w:color="auto"/>
            <w:left w:val="none" w:sz="0" w:space="0" w:color="auto"/>
            <w:bottom w:val="none" w:sz="0" w:space="0" w:color="auto"/>
            <w:right w:val="none" w:sz="0" w:space="0" w:color="auto"/>
          </w:divBdr>
        </w:div>
      </w:divsChild>
    </w:div>
    <w:div w:id="1924870420">
      <w:bodyDiv w:val="1"/>
      <w:marLeft w:val="0"/>
      <w:marRight w:val="0"/>
      <w:marTop w:val="0"/>
      <w:marBottom w:val="0"/>
      <w:divBdr>
        <w:top w:val="none" w:sz="0" w:space="0" w:color="auto"/>
        <w:left w:val="none" w:sz="0" w:space="0" w:color="auto"/>
        <w:bottom w:val="none" w:sz="0" w:space="0" w:color="auto"/>
        <w:right w:val="none" w:sz="0" w:space="0" w:color="auto"/>
      </w:divBdr>
      <w:divsChild>
        <w:div w:id="1893883920">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fireNetisLink(%22ID:0301900031900000000900000000,0302500081000000000200000000%22)" TargetMode="External"/><Relationship Id="rId13" Type="http://schemas.openxmlformats.org/officeDocument/2006/relationships/hyperlink" Target="javascript:fireNetisLink(%22ID:0302400238100000000200010001%22)" TargetMode="External"/><Relationship Id="rId18" Type="http://schemas.openxmlformats.org/officeDocument/2006/relationships/hyperlink" Target="javascript:fireNetisLink(%22ID:0301900031900000001200000000%22)"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javascript:fireNetisLink(%22ID:0301900030500000001300000000,0302500081300000000200000000%22)" TargetMode="External"/><Relationship Id="rId12" Type="http://schemas.openxmlformats.org/officeDocument/2006/relationships/hyperlink" Target="javascript:fireNetisLink(%22ID:0301900031900000001200000000,0302500081000000000300000000%22)" TargetMode="External"/><Relationship Id="rId17" Type="http://schemas.openxmlformats.org/officeDocument/2006/relationships/hyperlink" Target="javascript:fireNetisLink(%22ID:0302400238100000000400010001%22)" TargetMode="External"/><Relationship Id="rId2" Type="http://schemas.openxmlformats.org/officeDocument/2006/relationships/styles" Target="styles.xml"/><Relationship Id="rId16" Type="http://schemas.openxmlformats.org/officeDocument/2006/relationships/hyperlink" Target="javascript:fireNetisLink(%22ID:0302500081000000000300000000%2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javascript:fireNetisLink(%22ID:0300100029500000000600000000%22)" TargetMode="External"/><Relationship Id="rId11" Type="http://schemas.openxmlformats.org/officeDocument/2006/relationships/hyperlink" Target="javascript:fireNetisLink(%22ID:0301900030500000002300000000,0302500081200000001100000000%22)" TargetMode="External"/><Relationship Id="rId5" Type="http://schemas.openxmlformats.org/officeDocument/2006/relationships/webSettings" Target="webSettings.xml"/><Relationship Id="rId15" Type="http://schemas.openxmlformats.org/officeDocument/2006/relationships/hyperlink" Target="javascript:fireNetisLink(%22ID:0301900031900000001300000000%22)" TargetMode="External"/><Relationship Id="rId10" Type="http://schemas.openxmlformats.org/officeDocument/2006/relationships/hyperlink" Target="javascript:fireNetisLink(%22ID:0301900031900000000900000000,0302500081100000000200000000%22)"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javascript:fireNetisLink(%22ID:0301900031900000002200000000,0302500081200000000800000000%22)" TargetMode="External"/><Relationship Id="rId14" Type="http://schemas.openxmlformats.org/officeDocument/2006/relationships/hyperlink" Target="javascript:fireNetisLink(%22ID:030250008100000000020000000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4</cp:revision>
  <cp:lastPrinted>2013-10-07T20:21:00Z</cp:lastPrinted>
  <dcterms:created xsi:type="dcterms:W3CDTF">2013-10-07T20:06:00Z</dcterms:created>
  <dcterms:modified xsi:type="dcterms:W3CDTF">2013-10-07T20:23:00Z</dcterms:modified>
</cp:coreProperties>
</file>