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321" w:rsidRDefault="00786030">
      <w:pPr>
        <w:rPr>
          <w:rFonts w:ascii="Comic Sans MS" w:hAnsi="Comic Sans MS"/>
        </w:rPr>
      </w:pPr>
      <w:r w:rsidRPr="00786030">
        <w:rPr>
          <w:rFonts w:ascii="Comic Sans MS" w:hAnsi="Comic Sans MS"/>
        </w:rPr>
        <w:t>Rabbi Yonah Gross</w:t>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0015492E">
        <w:rPr>
          <w:rFonts w:ascii="Comic Sans MS" w:hAnsi="Comic Sans MS"/>
        </w:rPr>
        <w:tab/>
      </w:r>
      <w:r w:rsidRPr="00786030">
        <w:rPr>
          <w:rFonts w:ascii="Comic Sans MS" w:hAnsi="Comic Sans MS"/>
        </w:rPr>
        <w:tab/>
      </w:r>
      <w:r w:rsidR="0015492E">
        <w:rPr>
          <w:rFonts w:ascii="Comic Sans MS" w:hAnsi="Comic Sans MS"/>
        </w:rPr>
        <w:t>Beth Hamedrosh</w:t>
      </w:r>
    </w:p>
    <w:p w:rsidR="00315BBE" w:rsidRPr="00315BBE" w:rsidRDefault="00315BBE" w:rsidP="00315BBE">
      <w:pPr>
        <w:rPr>
          <w:rFonts w:ascii="Comic Sans MS" w:hAnsi="Comic Sans MS"/>
          <w:sz w:val="8"/>
          <w:szCs w:val="8"/>
        </w:rPr>
      </w:pPr>
    </w:p>
    <w:p w:rsidR="0096107E" w:rsidRDefault="005C2C66" w:rsidP="005C2C66">
      <w:pPr>
        <w:jc w:val="center"/>
        <w:rPr>
          <w:rFonts w:ascii="Comic Sans MS" w:hAnsi="Comic Sans MS"/>
          <w:sz w:val="32"/>
          <w:szCs w:val="32"/>
        </w:rPr>
      </w:pPr>
      <w:r w:rsidRPr="005C2C66">
        <w:rPr>
          <w:rFonts w:ascii="Comic Sans MS" w:hAnsi="Comic Sans MS"/>
          <w:sz w:val="32"/>
          <w:szCs w:val="32"/>
        </w:rPr>
        <w:t>Who Decides What?  Perspectives on Divine Will</w:t>
      </w:r>
    </w:p>
    <w:p w:rsidR="005C2C66" w:rsidRDefault="005C2C66" w:rsidP="005C2C66">
      <w:pPr>
        <w:jc w:val="center"/>
        <w:rPr>
          <w:rFonts w:asciiTheme="minorBidi" w:hAnsiTheme="minorBidi" w:cstheme="minorBidi"/>
          <w:sz w:val="22"/>
          <w:szCs w:val="22"/>
        </w:rPr>
      </w:pPr>
    </w:p>
    <w:p w:rsidR="00375190" w:rsidRPr="00375190" w:rsidRDefault="00375190" w:rsidP="00375190">
      <w:pPr>
        <w:autoSpaceDE w:val="0"/>
        <w:autoSpaceDN w:val="0"/>
        <w:bidi/>
        <w:adjustRightInd w:val="0"/>
        <w:rPr>
          <w:rFonts w:asciiTheme="minorBidi" w:hAnsiTheme="minorBidi" w:cstheme="minorBidi"/>
          <w:color w:val="000000"/>
          <w:sz w:val="22"/>
          <w:szCs w:val="22"/>
          <w:rtl/>
          <w:lang w:bidi="he-IL"/>
        </w:rPr>
      </w:pPr>
      <w:r w:rsidRPr="00375190">
        <w:rPr>
          <w:rFonts w:asciiTheme="minorBidi" w:hAnsiTheme="minorBidi" w:cstheme="minorBidi"/>
          <w:b/>
          <w:bCs/>
          <w:color w:val="000000"/>
          <w:sz w:val="22"/>
          <w:szCs w:val="22"/>
          <w:u w:val="single"/>
          <w:rtl/>
          <w:lang w:bidi="he-IL"/>
        </w:rPr>
        <w:t xml:space="preserve">בראשית פרק טו פסוק יג </w:t>
      </w:r>
    </w:p>
    <w:p w:rsidR="00375190" w:rsidRPr="00375190" w:rsidRDefault="00375190" w:rsidP="00375190">
      <w:pPr>
        <w:autoSpaceDE w:val="0"/>
        <w:autoSpaceDN w:val="0"/>
        <w:bidi/>
        <w:adjustRightInd w:val="0"/>
        <w:rPr>
          <w:rFonts w:asciiTheme="minorBidi" w:hAnsiTheme="minorBidi" w:cstheme="minorBidi"/>
          <w:color w:val="000000"/>
          <w:sz w:val="22"/>
          <w:szCs w:val="22"/>
          <w:rtl/>
          <w:lang w:bidi="he-IL"/>
        </w:rPr>
      </w:pPr>
      <w:r w:rsidRPr="00375190">
        <w:rPr>
          <w:rFonts w:asciiTheme="minorBidi" w:hAnsiTheme="minorBidi" w:cstheme="minorBidi"/>
          <w:color w:val="000000"/>
          <w:sz w:val="22"/>
          <w:szCs w:val="22"/>
          <w:rtl/>
          <w:lang w:bidi="he-IL"/>
        </w:rPr>
        <w:t xml:space="preserve">ויאמר לאברם ידע תדע כי גר יהיה זרעך בארץ לא להם ועבדום וענו אתם ארבע מאות שנה: </w:t>
      </w:r>
    </w:p>
    <w:p w:rsidR="00375190" w:rsidRPr="00375190" w:rsidRDefault="00375190" w:rsidP="00375190">
      <w:pPr>
        <w:autoSpaceDE w:val="0"/>
        <w:autoSpaceDN w:val="0"/>
        <w:bidi/>
        <w:adjustRightInd w:val="0"/>
        <w:rPr>
          <w:rFonts w:asciiTheme="minorBidi" w:hAnsiTheme="minorBidi" w:cstheme="minorBidi"/>
          <w:color w:val="000000"/>
          <w:sz w:val="22"/>
          <w:szCs w:val="22"/>
          <w:rtl/>
          <w:lang w:bidi="he-IL"/>
        </w:rPr>
      </w:pPr>
      <w:r w:rsidRPr="00375190">
        <w:rPr>
          <w:rFonts w:asciiTheme="minorBidi" w:hAnsiTheme="minorBidi" w:cstheme="minorBidi"/>
          <w:color w:val="000000"/>
          <w:sz w:val="22"/>
          <w:szCs w:val="22"/>
          <w:rtl/>
          <w:lang w:bidi="he-IL"/>
        </w:rPr>
        <w:t xml:space="preserve">וגם את הגוי אשר יעבדו דן אנכי ואחרי כן יצאו ברכש גדול: </w:t>
      </w:r>
    </w:p>
    <w:p w:rsidR="00375190" w:rsidRPr="005C2C66" w:rsidRDefault="00375190" w:rsidP="005C2C66">
      <w:pPr>
        <w:jc w:val="center"/>
        <w:rPr>
          <w:rFonts w:asciiTheme="minorBidi" w:hAnsiTheme="minorBidi" w:cstheme="minorBidi"/>
          <w:sz w:val="22"/>
          <w:szCs w:val="22"/>
          <w:lang w:bidi="he-IL"/>
        </w:rPr>
      </w:pPr>
    </w:p>
    <w:p w:rsidR="00375190" w:rsidRPr="005C2C66" w:rsidRDefault="005C2C66" w:rsidP="00375190">
      <w:pPr>
        <w:jc w:val="right"/>
        <w:rPr>
          <w:rFonts w:asciiTheme="minorBidi" w:hAnsiTheme="minorBidi" w:cstheme="minorBidi"/>
          <w:b/>
          <w:bCs/>
          <w:sz w:val="22"/>
          <w:szCs w:val="22"/>
          <w:u w:val="single"/>
          <w:rtl/>
        </w:rPr>
      </w:pPr>
      <w:r w:rsidRPr="005C2C66">
        <w:rPr>
          <w:rFonts w:asciiTheme="minorBidi" w:hAnsiTheme="minorBidi" w:cstheme="minorBidi"/>
          <w:b/>
          <w:bCs/>
          <w:sz w:val="22"/>
          <w:szCs w:val="22"/>
          <w:u w:val="single"/>
          <w:rtl/>
        </w:rPr>
        <w:t xml:space="preserve">תלמוד בבלי מסכת חולין דף ז עמוד ב </w:t>
      </w:r>
    </w:p>
    <w:p w:rsidR="005C2C66" w:rsidRPr="005C2C66" w:rsidRDefault="005C2C66" w:rsidP="005C2C66">
      <w:pPr>
        <w:jc w:val="right"/>
        <w:rPr>
          <w:rFonts w:asciiTheme="minorBidi" w:hAnsiTheme="minorBidi" w:cstheme="minorBidi"/>
          <w:sz w:val="22"/>
          <w:szCs w:val="22"/>
          <w:lang w:bidi="he-IL"/>
        </w:rPr>
      </w:pPr>
      <w:r w:rsidRPr="005C2C66">
        <w:rPr>
          <w:rFonts w:asciiTheme="minorBidi" w:hAnsiTheme="minorBidi" w:cstheme="minorBidi"/>
          <w:sz w:val="22"/>
          <w:szCs w:val="22"/>
          <w:rtl/>
        </w:rPr>
        <w:t xml:space="preserve"> ואמר ר' חנינא: אין אדם נוקף אצבעו מלמטה אלא א"כ מכריזין עליו מלמעלה, שנאמר: +תהלים ל"ז+ מה' מצעדי גבר כוננו</w:t>
      </w:r>
      <w:r w:rsidRPr="005C2C66">
        <w:rPr>
          <w:rFonts w:asciiTheme="minorBidi" w:hAnsiTheme="minorBidi" w:cstheme="minorBidi"/>
          <w:sz w:val="22"/>
          <w:szCs w:val="22"/>
          <w:rtl/>
          <w:lang w:bidi="he-IL"/>
        </w:rPr>
        <w:t>, +משלי כ'+ ואדם מה יבין דרכו.</w:t>
      </w:r>
    </w:p>
    <w:p w:rsidR="005C2C66" w:rsidRDefault="005C2C66" w:rsidP="005C2C66">
      <w:pPr>
        <w:autoSpaceDE w:val="0"/>
        <w:autoSpaceDN w:val="0"/>
        <w:bidi/>
        <w:adjustRightInd w:val="0"/>
        <w:rPr>
          <w:rFonts w:asciiTheme="minorBidi" w:hAnsiTheme="minorBidi" w:cstheme="minorBidi"/>
          <w:b/>
          <w:bCs/>
          <w:color w:val="000000"/>
          <w:sz w:val="22"/>
          <w:szCs w:val="22"/>
          <w:u w:val="single"/>
          <w:lang w:bidi="he-IL"/>
        </w:rPr>
      </w:pPr>
    </w:p>
    <w:p w:rsidR="005C2C66" w:rsidRPr="005C2C66" w:rsidRDefault="005C2C66" w:rsidP="005C2C66">
      <w:pPr>
        <w:autoSpaceDE w:val="0"/>
        <w:autoSpaceDN w:val="0"/>
        <w:bidi/>
        <w:adjustRightInd w:val="0"/>
        <w:rPr>
          <w:rFonts w:asciiTheme="minorBidi" w:hAnsiTheme="minorBidi" w:cstheme="minorBidi"/>
          <w:b/>
          <w:bCs/>
          <w:color w:val="000000"/>
          <w:sz w:val="22"/>
          <w:szCs w:val="22"/>
          <w:u w:val="single"/>
          <w:rtl/>
          <w:lang w:bidi="he-IL"/>
        </w:rPr>
      </w:pPr>
      <w:r w:rsidRPr="005C2C66">
        <w:rPr>
          <w:rFonts w:asciiTheme="minorBidi" w:hAnsiTheme="minorBidi" w:cstheme="minorBidi"/>
          <w:b/>
          <w:bCs/>
          <w:color w:val="000000"/>
          <w:sz w:val="22"/>
          <w:szCs w:val="22"/>
          <w:u w:val="single"/>
          <w:rtl/>
          <w:lang w:bidi="he-IL"/>
        </w:rPr>
        <w:t xml:space="preserve">ספר החינוך מצוה רמא </w:t>
      </w:r>
      <w:r w:rsidRPr="005C2C66">
        <w:rPr>
          <w:rFonts w:asciiTheme="minorBidi" w:hAnsiTheme="minorBidi" w:cstheme="minorBidi"/>
          <w:b/>
          <w:bCs/>
          <w:color w:val="000000"/>
          <w:sz w:val="22"/>
          <w:szCs w:val="22"/>
          <w:u w:val="single"/>
          <w:lang w:bidi="he-IL"/>
        </w:rPr>
        <w:t>-</w:t>
      </w:r>
      <w:r w:rsidRPr="005C2C66">
        <w:rPr>
          <w:rFonts w:asciiTheme="minorBidi" w:hAnsiTheme="minorBidi" w:cstheme="minorBidi"/>
          <w:b/>
          <w:bCs/>
          <w:color w:val="000000"/>
          <w:sz w:val="22"/>
          <w:szCs w:val="22"/>
          <w:u w:val="single"/>
          <w:rtl/>
          <w:lang w:bidi="he-IL"/>
        </w:rPr>
        <w:t xml:space="preserve">שלא לנקום </w:t>
      </w:r>
    </w:p>
    <w:p w:rsidR="005C2C66" w:rsidRPr="005C2C66" w:rsidRDefault="005C2C66" w:rsidP="005C2C66">
      <w:pPr>
        <w:autoSpaceDE w:val="0"/>
        <w:autoSpaceDN w:val="0"/>
        <w:bidi/>
        <w:adjustRightInd w:val="0"/>
        <w:rPr>
          <w:rFonts w:asciiTheme="minorBidi" w:hAnsiTheme="minorBidi" w:cstheme="minorBidi"/>
          <w:color w:val="000000"/>
          <w:sz w:val="22"/>
          <w:szCs w:val="22"/>
          <w:rtl/>
          <w:lang w:bidi="he-IL"/>
        </w:rPr>
      </w:pPr>
      <w:r w:rsidRPr="005C2C66">
        <w:rPr>
          <w:rFonts w:asciiTheme="minorBidi" w:hAnsiTheme="minorBidi" w:cstheme="minorBidi"/>
          <w:color w:val="000000"/>
          <w:sz w:val="22"/>
          <w:szCs w:val="22"/>
          <w:rtl/>
          <w:lang w:bidi="he-IL"/>
        </w:rPr>
        <w:t xml:space="preserve">משרשי המצוה, שידע האדם ויתן אל לבו כי כל אשר יקרהו מטוב עד רע, הוא סיבה שתבוא עליו מאת השם ברוך הוא, ומיד האדם מיד איש אחיו לא יהיה דבר בלתי רצון השם ברוך הוא, על כן כשיצערהו או יכאיבהו אדם ידע בנפשו כי עוונותיו גרמו והשם יתברך גזר עליו בכך, ולא ישית מחשבותיו לנקום ממנו כי הוא אינו סיבת רעתו, כי העוון הוא המסבב, וכמו שאמר דוד עליו השלום [שמואל ב' ט"ז, י"א] הניחו לו ויקלל כי אמר לו השם יתברך, תלה הענין בחטאו ולא בשמעי בן גרא. ועוד נמצא במצוה תועלת רב להשבית ריב ולהעביר המשטמות מלב בני אדם, ובהיות שלום בין אנשים יעשה השם שלום להם. </w:t>
      </w:r>
    </w:p>
    <w:p w:rsidR="005C2C66" w:rsidRDefault="005C2C66" w:rsidP="005C2C66">
      <w:pPr>
        <w:jc w:val="right"/>
        <w:rPr>
          <w:rFonts w:ascii="Comic Sans MS" w:hAnsi="Comic Sans MS"/>
          <w:sz w:val="22"/>
          <w:szCs w:val="22"/>
          <w:lang w:bidi="he-IL"/>
        </w:rPr>
      </w:pPr>
    </w:p>
    <w:p w:rsidR="00375190" w:rsidRPr="005C2C66" w:rsidRDefault="00375190" w:rsidP="00375190">
      <w:pPr>
        <w:jc w:val="right"/>
        <w:rPr>
          <w:rFonts w:asciiTheme="minorBidi" w:hAnsiTheme="minorBidi" w:cstheme="minorBidi"/>
          <w:b/>
          <w:bCs/>
          <w:sz w:val="22"/>
          <w:szCs w:val="22"/>
          <w:u w:val="single"/>
          <w:rtl/>
        </w:rPr>
      </w:pPr>
      <w:r w:rsidRPr="005C2C66">
        <w:rPr>
          <w:rFonts w:asciiTheme="minorBidi" w:hAnsiTheme="minorBidi" w:cstheme="minorBidi"/>
          <w:b/>
          <w:bCs/>
          <w:sz w:val="22"/>
          <w:szCs w:val="22"/>
          <w:u w:val="single"/>
          <w:rtl/>
        </w:rPr>
        <w:t xml:space="preserve">דברים פרק ל פסוק יט </w:t>
      </w:r>
    </w:p>
    <w:p w:rsidR="00375190" w:rsidRDefault="00375190" w:rsidP="00375190">
      <w:pPr>
        <w:jc w:val="right"/>
        <w:rPr>
          <w:rFonts w:asciiTheme="minorBidi" w:hAnsiTheme="minorBidi" w:cstheme="minorBidi"/>
          <w:sz w:val="22"/>
          <w:szCs w:val="22"/>
        </w:rPr>
      </w:pPr>
      <w:r w:rsidRPr="005C2C66">
        <w:rPr>
          <w:rFonts w:asciiTheme="minorBidi" w:hAnsiTheme="minorBidi" w:cstheme="minorBidi"/>
          <w:sz w:val="22"/>
          <w:szCs w:val="22"/>
          <w:rtl/>
        </w:rPr>
        <w:t>העידתי בכם היום את השמים ואת הארץ החיים והמות נתתי לפניך הברכה והקללה ובחרת בחיים למען תחיה אתה וזרעך:</w:t>
      </w:r>
    </w:p>
    <w:p w:rsidR="00406D9E" w:rsidRDefault="00406D9E" w:rsidP="00406D9E">
      <w:pPr>
        <w:jc w:val="center"/>
        <w:rPr>
          <w:rFonts w:asciiTheme="minorBidi" w:hAnsiTheme="minorBidi" w:cstheme="minorBidi"/>
          <w:sz w:val="22"/>
          <w:szCs w:val="22"/>
        </w:rPr>
      </w:pPr>
      <w:proofErr w:type="spellStart"/>
      <w:r>
        <w:rPr>
          <w:rFonts w:asciiTheme="minorBidi" w:hAnsiTheme="minorBidi" w:cstheme="minorBidi"/>
          <w:sz w:val="22"/>
          <w:szCs w:val="22"/>
        </w:rPr>
        <w:t>Ohr</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Hachaim</w:t>
      </w:r>
      <w:proofErr w:type="spellEnd"/>
      <w:r>
        <w:rPr>
          <w:rFonts w:asciiTheme="minorBidi" w:hAnsiTheme="minorBidi" w:cstheme="minorBidi"/>
          <w:sz w:val="22"/>
          <w:szCs w:val="22"/>
        </w:rPr>
        <w:t>: Bereishis</w:t>
      </w:r>
    </w:p>
    <w:p w:rsidR="00406D9E" w:rsidRDefault="00BF5830" w:rsidP="00406D9E">
      <w:pPr>
        <w:jc w:val="right"/>
        <w:rPr>
          <w:rFonts w:asciiTheme="minorBidi" w:hAnsiTheme="minorBidi" w:cstheme="minorBidi"/>
          <w:sz w:val="22"/>
          <w:szCs w:val="22"/>
        </w:rPr>
      </w:pPr>
      <w:r>
        <w:rPr>
          <w:rFonts w:asciiTheme="minorBidi" w:hAnsiTheme="minorBidi" w:cstheme="minorBidi"/>
          <w:noProof/>
          <w:sz w:val="22"/>
          <w:szCs w:val="22"/>
          <w:lang w:bidi="he-IL"/>
        </w:rPr>
        <w:drawing>
          <wp:inline distT="0" distB="0" distL="0" distR="0">
            <wp:extent cx="3209925" cy="1314450"/>
            <wp:effectExtent l="19050" t="0" r="9525" b="0"/>
            <wp:docPr id="1" name="Picture 2" descr="C:\Users\Yoni\Pictures\MP Navigator EX\2011_01_05\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i\Pictures\MP Navigator EX\2011_01_05\IMG_0003.jpg"/>
                    <pic:cNvPicPr>
                      <a:picLocks noChangeAspect="1" noChangeArrowheads="1"/>
                    </pic:cNvPicPr>
                  </pic:nvPicPr>
                  <pic:blipFill>
                    <a:blip r:embed="rId5" cstate="print"/>
                    <a:srcRect l="21007" t="54509" r="20486" b="24840"/>
                    <a:stretch>
                      <a:fillRect/>
                    </a:stretch>
                  </pic:blipFill>
                  <pic:spPr bwMode="auto">
                    <a:xfrm rot="10800000">
                      <a:off x="0" y="0"/>
                      <a:ext cx="3209925" cy="1314450"/>
                    </a:xfrm>
                    <a:prstGeom prst="rect">
                      <a:avLst/>
                    </a:prstGeom>
                    <a:noFill/>
                    <a:ln w="9525">
                      <a:noFill/>
                      <a:miter lim="800000"/>
                      <a:headEnd/>
                      <a:tailEnd/>
                    </a:ln>
                  </pic:spPr>
                </pic:pic>
              </a:graphicData>
            </a:graphic>
          </wp:inline>
        </w:drawing>
      </w:r>
    </w:p>
    <w:p w:rsidR="00375190" w:rsidRPr="00375190" w:rsidRDefault="00375190" w:rsidP="00375190">
      <w:pPr>
        <w:autoSpaceDE w:val="0"/>
        <w:autoSpaceDN w:val="0"/>
        <w:bidi/>
        <w:adjustRightInd w:val="0"/>
        <w:rPr>
          <w:rFonts w:asciiTheme="minorBidi" w:hAnsiTheme="minorBidi" w:cstheme="minorBidi"/>
          <w:color w:val="000000"/>
          <w:sz w:val="22"/>
          <w:szCs w:val="22"/>
          <w:rtl/>
          <w:lang w:bidi="he-IL"/>
        </w:rPr>
      </w:pPr>
      <w:r w:rsidRPr="00375190">
        <w:rPr>
          <w:rFonts w:asciiTheme="minorBidi" w:hAnsiTheme="minorBidi" w:cstheme="minorBidi"/>
          <w:b/>
          <w:bCs/>
          <w:color w:val="000000"/>
          <w:sz w:val="22"/>
          <w:szCs w:val="22"/>
          <w:u w:val="single"/>
          <w:rtl/>
          <w:lang w:bidi="he-IL"/>
        </w:rPr>
        <w:t xml:space="preserve">רמב"ם הלכות תשובה פרק ה </w:t>
      </w:r>
    </w:p>
    <w:p w:rsidR="00375190" w:rsidRPr="00375190" w:rsidRDefault="00375190" w:rsidP="00410E57">
      <w:pPr>
        <w:autoSpaceDE w:val="0"/>
        <w:autoSpaceDN w:val="0"/>
        <w:bidi/>
        <w:adjustRightInd w:val="0"/>
        <w:rPr>
          <w:rFonts w:asciiTheme="minorBidi" w:hAnsiTheme="minorBidi" w:cstheme="minorBidi"/>
          <w:color w:val="000000"/>
          <w:sz w:val="22"/>
          <w:szCs w:val="22"/>
          <w:rtl/>
          <w:lang w:bidi="he-IL"/>
        </w:rPr>
      </w:pPr>
      <w:r w:rsidRPr="00375190">
        <w:rPr>
          <w:rFonts w:asciiTheme="minorBidi" w:hAnsiTheme="minorBidi" w:cstheme="minorBidi"/>
          <w:b/>
          <w:bCs/>
          <w:color w:val="000000"/>
          <w:sz w:val="22"/>
          <w:szCs w:val="22"/>
          <w:rtl/>
          <w:lang w:bidi="he-IL"/>
        </w:rPr>
        <w:t>הלכה א</w:t>
      </w:r>
      <w:r w:rsidR="00410E57">
        <w:rPr>
          <w:rFonts w:asciiTheme="minorBidi" w:hAnsiTheme="minorBidi" w:cstheme="minorBidi"/>
          <w:b/>
          <w:bCs/>
          <w:color w:val="000000"/>
          <w:sz w:val="22"/>
          <w:szCs w:val="22"/>
          <w:lang w:bidi="he-IL"/>
        </w:rPr>
        <w:t xml:space="preserve"> -</w:t>
      </w:r>
      <w:r w:rsidRPr="00375190">
        <w:rPr>
          <w:rFonts w:asciiTheme="minorBidi" w:hAnsiTheme="minorBidi" w:cstheme="minorBidi"/>
          <w:color w:val="000000"/>
          <w:sz w:val="22"/>
          <w:szCs w:val="22"/>
          <w:rtl/>
          <w:lang w:bidi="he-IL"/>
        </w:rPr>
        <w:t xml:space="preserve">רשות לכל אדם נתונה אם רצה להטות עצמו לדרך טובה ולהיות צדיק הרשות בידו, ואם רצה להטות עצמו לדרך רעה ולהיות רשע הרשות בידו, </w:t>
      </w:r>
      <w:r w:rsidRPr="00375190">
        <w:rPr>
          <w:rFonts w:asciiTheme="minorBidi" w:hAnsiTheme="minorBidi" w:cstheme="minorBidi"/>
          <w:color w:val="000000"/>
          <w:sz w:val="22"/>
          <w:szCs w:val="22"/>
          <w:lang w:bidi="he-IL"/>
        </w:rPr>
        <w:t>…</w:t>
      </w:r>
    </w:p>
    <w:p w:rsidR="00375190" w:rsidRPr="00375190" w:rsidRDefault="00375190" w:rsidP="00A6317E">
      <w:pPr>
        <w:autoSpaceDE w:val="0"/>
        <w:autoSpaceDN w:val="0"/>
        <w:bidi/>
        <w:adjustRightInd w:val="0"/>
        <w:rPr>
          <w:rFonts w:asciiTheme="minorBidi" w:hAnsiTheme="minorBidi" w:cstheme="minorBidi"/>
          <w:color w:val="000000"/>
          <w:sz w:val="22"/>
          <w:szCs w:val="22"/>
          <w:rtl/>
          <w:lang w:bidi="he-IL"/>
        </w:rPr>
      </w:pPr>
      <w:r w:rsidRPr="00375190">
        <w:rPr>
          <w:rFonts w:asciiTheme="minorBidi" w:hAnsiTheme="minorBidi" w:cstheme="minorBidi"/>
          <w:b/>
          <w:bCs/>
          <w:color w:val="000000"/>
          <w:sz w:val="22"/>
          <w:szCs w:val="22"/>
          <w:rtl/>
          <w:lang w:bidi="he-IL"/>
        </w:rPr>
        <w:t>הלכה ב</w:t>
      </w:r>
      <w:r w:rsidR="00410E57">
        <w:rPr>
          <w:rFonts w:asciiTheme="minorBidi" w:hAnsiTheme="minorBidi" w:cstheme="minorBidi"/>
          <w:b/>
          <w:bCs/>
          <w:color w:val="000000"/>
          <w:sz w:val="22"/>
          <w:szCs w:val="22"/>
          <w:lang w:bidi="he-IL"/>
        </w:rPr>
        <w:t>-</w:t>
      </w:r>
      <w:r w:rsidRPr="00375190">
        <w:rPr>
          <w:rFonts w:asciiTheme="minorBidi" w:hAnsiTheme="minorBidi" w:cstheme="minorBidi"/>
          <w:color w:val="000000"/>
          <w:sz w:val="22"/>
          <w:szCs w:val="22"/>
          <w:rtl/>
          <w:lang w:bidi="he-IL"/>
        </w:rPr>
        <w:t xml:space="preserve">אל יעבור במחשבתך דבר זה שאומרים טפשי אומה"ע ורוב גולמי בני ישראל שהקב"ה גוזר על האדם מתחלת ברייתו להיות צדיק או רשע, אין הדבר כן אלא כל אדם ראוי לו להיות צדיק כמשה רבינו או רשע כירבעם או חכם או א סכל או רחמן או אכזרי או כילי או שוע וכן שאר כל הדעות, </w:t>
      </w:r>
      <w:r>
        <w:rPr>
          <w:rFonts w:asciiTheme="minorBidi" w:hAnsiTheme="minorBidi" w:cstheme="minorBidi"/>
          <w:color w:val="000000"/>
          <w:sz w:val="22"/>
          <w:szCs w:val="22"/>
          <w:lang w:bidi="he-IL"/>
        </w:rPr>
        <w:t>…</w:t>
      </w:r>
      <w:r w:rsidRPr="00375190">
        <w:rPr>
          <w:rFonts w:asciiTheme="minorBidi" w:hAnsiTheme="minorBidi" w:cstheme="minorBidi"/>
          <w:color w:val="000000"/>
          <w:sz w:val="22"/>
          <w:szCs w:val="22"/>
          <w:rtl/>
          <w:lang w:bidi="he-IL"/>
        </w:rPr>
        <w:t xml:space="preserve"> </w:t>
      </w:r>
      <w:r w:rsidR="00A6317E">
        <w:rPr>
          <w:rFonts w:ascii="ResponsaTTF" w:cs="ResponsaTTF"/>
          <w:color w:val="00FFFF"/>
          <w:rtl/>
          <w:lang w:bidi="he-IL"/>
        </w:rPr>
        <w:t xml:space="preserve"> </w:t>
      </w:r>
      <w:r w:rsidR="00A6317E" w:rsidRPr="00A6317E">
        <w:rPr>
          <w:rFonts w:asciiTheme="minorBidi" w:hAnsiTheme="minorBidi" w:cstheme="minorBidi"/>
          <w:color w:val="000000"/>
          <w:sz w:val="22"/>
          <w:szCs w:val="22"/>
          <w:rtl/>
          <w:lang w:bidi="he-IL"/>
        </w:rPr>
        <w:t xml:space="preserve">הוא שירמיהו אמר מפי עליון לא תצא הרעות והטוב, כלומר אין הבורא גוזר על האדם להיות טוב ולא להיות רע, וכיון שכן הוא נמצא זה החוטא הוא הפסיד את עצמו, ולפיכך ראוי לו לבכות ולקונן על חטאיו ועל מה שעשה לנפשו וגמלה רעה, הוא שכתוב אחריו מה יתאונן אדם חי וגו', </w:t>
      </w:r>
      <w:r w:rsidRPr="00375190">
        <w:rPr>
          <w:rFonts w:asciiTheme="minorBidi" w:hAnsiTheme="minorBidi" w:cstheme="minorBidi"/>
          <w:color w:val="000000"/>
          <w:sz w:val="22"/>
          <w:szCs w:val="22"/>
          <w:rtl/>
          <w:lang w:bidi="he-IL"/>
        </w:rPr>
        <w:t xml:space="preserve">וחזר ואמר הואיל ורשותנו בידינו ומדעתנו עשינו כל הרעות ראוי לנו לחזור בתשובה ולעזוב רשענו שהרשות עתה בידינו הוא שכתוב אחריו נחפשה דרכינו ונחקורה ונשובה וגו'. </w:t>
      </w:r>
    </w:p>
    <w:p w:rsidR="00375190" w:rsidRPr="00375190" w:rsidRDefault="00375190" w:rsidP="00410E57">
      <w:pPr>
        <w:autoSpaceDE w:val="0"/>
        <w:autoSpaceDN w:val="0"/>
        <w:bidi/>
        <w:adjustRightInd w:val="0"/>
        <w:rPr>
          <w:rFonts w:ascii="ResponsaTTF" w:cs="ResponsaTTF"/>
          <w:color w:val="000000"/>
          <w:rtl/>
          <w:lang w:bidi="he-IL"/>
        </w:rPr>
      </w:pPr>
      <w:r w:rsidRPr="00375190">
        <w:rPr>
          <w:rFonts w:asciiTheme="minorBidi" w:hAnsiTheme="minorBidi" w:cstheme="minorBidi"/>
          <w:b/>
          <w:bCs/>
          <w:color w:val="000000"/>
          <w:sz w:val="22"/>
          <w:szCs w:val="22"/>
          <w:rtl/>
          <w:lang w:bidi="he-IL"/>
        </w:rPr>
        <w:t>הלכה ג</w:t>
      </w:r>
      <w:r w:rsidR="00410E57">
        <w:rPr>
          <w:rFonts w:asciiTheme="minorBidi" w:hAnsiTheme="minorBidi" w:cstheme="minorBidi"/>
          <w:b/>
          <w:bCs/>
          <w:color w:val="000000"/>
          <w:sz w:val="22"/>
          <w:szCs w:val="22"/>
          <w:lang w:bidi="he-IL"/>
        </w:rPr>
        <w:t>-</w:t>
      </w:r>
      <w:r w:rsidRPr="00375190">
        <w:rPr>
          <w:rFonts w:asciiTheme="minorBidi" w:hAnsiTheme="minorBidi" w:cstheme="minorBidi"/>
          <w:color w:val="000000"/>
          <w:sz w:val="22"/>
          <w:szCs w:val="22"/>
          <w:u w:val="single"/>
          <w:rtl/>
          <w:lang w:bidi="he-IL"/>
        </w:rPr>
        <w:t>ודבר זה עיקר גדול הוא והוא עמוד התורה והמצוה</w:t>
      </w:r>
      <w:r w:rsidRPr="00375190">
        <w:rPr>
          <w:rFonts w:asciiTheme="minorBidi" w:hAnsiTheme="minorBidi" w:cstheme="minorBidi"/>
          <w:color w:val="000000"/>
          <w:sz w:val="22"/>
          <w:szCs w:val="22"/>
          <w:rtl/>
          <w:lang w:bidi="he-IL"/>
        </w:rPr>
        <w:t xml:space="preserve"> שנאמר ראה נתתי לפניך היום את החיים, וכתיב ראה אנכי נותן לפניכם היום, כלומר שהרשות בידכם וכל שיחפוץ האדם לעשות ממעשה בני האדם עושה בין טובים בין רעים, </w:t>
      </w:r>
    </w:p>
    <w:p w:rsidR="00375190" w:rsidRPr="00375190" w:rsidRDefault="00375190" w:rsidP="00410E57">
      <w:pPr>
        <w:autoSpaceDE w:val="0"/>
        <w:autoSpaceDN w:val="0"/>
        <w:bidi/>
        <w:adjustRightInd w:val="0"/>
        <w:rPr>
          <w:rFonts w:asciiTheme="minorBidi" w:hAnsiTheme="minorBidi" w:cstheme="minorBidi"/>
          <w:color w:val="000000"/>
          <w:sz w:val="22"/>
          <w:szCs w:val="22"/>
          <w:rtl/>
          <w:lang w:bidi="he-IL"/>
        </w:rPr>
      </w:pPr>
      <w:r w:rsidRPr="00375190">
        <w:rPr>
          <w:rFonts w:asciiTheme="minorBidi" w:hAnsiTheme="minorBidi" w:cstheme="minorBidi"/>
          <w:b/>
          <w:bCs/>
          <w:color w:val="000000"/>
          <w:sz w:val="22"/>
          <w:szCs w:val="22"/>
          <w:rtl/>
          <w:lang w:bidi="he-IL"/>
        </w:rPr>
        <w:t>הלכה ד</w:t>
      </w:r>
      <w:r w:rsidR="00410E57">
        <w:rPr>
          <w:rFonts w:asciiTheme="minorBidi" w:hAnsiTheme="minorBidi" w:cstheme="minorBidi"/>
          <w:b/>
          <w:bCs/>
          <w:color w:val="000000"/>
          <w:sz w:val="22"/>
          <w:szCs w:val="22"/>
          <w:lang w:bidi="he-IL"/>
        </w:rPr>
        <w:t>-</w:t>
      </w:r>
      <w:r w:rsidRPr="00375190">
        <w:rPr>
          <w:rFonts w:asciiTheme="minorBidi" w:hAnsiTheme="minorBidi" w:cstheme="minorBidi"/>
          <w:color w:val="000000"/>
          <w:sz w:val="22"/>
          <w:szCs w:val="22"/>
          <w:rtl/>
          <w:lang w:bidi="he-IL"/>
        </w:rPr>
        <w:t xml:space="preserve">לפיכך דנין אותו לפי מעשיו אם עשה טובה מטיבין לו ואם עשה רעה מריעין לו, הוא שהנביא אומר מידכם היתה זאת לכם, גם המה בחרו בדרכיהם, ובענין זה אמר שלמה שמח בחור בילדותך ודע כי על כל אלה יביאך האלהים במשפט, כלומר דע שיש בידך כח לעשות ועתיד אתה ליתן את הדין. </w:t>
      </w:r>
    </w:p>
    <w:p w:rsidR="00375190" w:rsidRPr="00375190" w:rsidRDefault="00375190" w:rsidP="00C03590">
      <w:pPr>
        <w:autoSpaceDE w:val="0"/>
        <w:autoSpaceDN w:val="0"/>
        <w:bidi/>
        <w:adjustRightInd w:val="0"/>
        <w:rPr>
          <w:rFonts w:asciiTheme="minorBidi" w:hAnsiTheme="minorBidi" w:cstheme="minorBidi"/>
          <w:color w:val="000000"/>
          <w:sz w:val="22"/>
          <w:szCs w:val="22"/>
          <w:rtl/>
          <w:lang w:bidi="he-IL"/>
        </w:rPr>
      </w:pPr>
      <w:r w:rsidRPr="00375190">
        <w:rPr>
          <w:rFonts w:asciiTheme="minorBidi" w:hAnsiTheme="minorBidi" w:cstheme="minorBidi"/>
          <w:b/>
          <w:bCs/>
          <w:color w:val="000000"/>
          <w:sz w:val="22"/>
          <w:szCs w:val="22"/>
          <w:rtl/>
          <w:lang w:bidi="he-IL"/>
        </w:rPr>
        <w:lastRenderedPageBreak/>
        <w:t>הלכה ה</w:t>
      </w:r>
      <w:r w:rsidR="00410E57">
        <w:rPr>
          <w:rFonts w:asciiTheme="minorBidi" w:hAnsiTheme="minorBidi" w:cstheme="minorBidi"/>
          <w:b/>
          <w:bCs/>
          <w:color w:val="000000"/>
          <w:sz w:val="22"/>
          <w:szCs w:val="22"/>
          <w:lang w:bidi="he-IL"/>
        </w:rPr>
        <w:t>-</w:t>
      </w:r>
      <w:r w:rsidRPr="00375190">
        <w:rPr>
          <w:rFonts w:asciiTheme="minorBidi" w:hAnsiTheme="minorBidi" w:cstheme="minorBidi"/>
          <w:color w:val="000000"/>
          <w:sz w:val="22"/>
          <w:szCs w:val="22"/>
          <w:rtl/>
          <w:lang w:bidi="he-IL"/>
        </w:rPr>
        <w:t xml:space="preserve">שמא תאמר והלא הקב"ה יודע כל מה שיהיה וקודם שיהיה ידע שזה יהיה צדיק או רשע או לא ידע, אם ידע שהוא יהיה צדיק אי אפשר שלא יהיה צדיק ואם תאמר שידע שיהיה צדיק ואפשר שיהיה רשע הרי לא ידע הדבר על בוריו, דע שתשובת שאלה זו ארוכה מארץ מדה ורחבה מני ים וכמה עיקרים גדולים והררים רמים תלויים בה אבל צריך אתה לידע ולהבין בדבר זה שאני אומר, כבר בארנו בפ' שני מהלכות יסודי התורה שהקב"ה אינו יודע מדיעה שהיא חוץ ממנו כבני אדם שהם ודעתם שנים, אלא הוא יתעלה שמו ודעתו אחד </w:t>
      </w:r>
      <w:r w:rsidRPr="00375190">
        <w:rPr>
          <w:rFonts w:asciiTheme="minorBidi" w:hAnsiTheme="minorBidi" w:cstheme="minorBidi"/>
          <w:color w:val="000000"/>
          <w:sz w:val="22"/>
          <w:szCs w:val="22"/>
          <w:u w:val="single"/>
          <w:rtl/>
          <w:lang w:bidi="he-IL"/>
        </w:rPr>
        <w:t>ואין דעתו של אדם יכולה להשיג דבר זה</w:t>
      </w:r>
      <w:r w:rsidRPr="00375190">
        <w:rPr>
          <w:rFonts w:asciiTheme="minorBidi" w:hAnsiTheme="minorBidi" w:cstheme="minorBidi"/>
          <w:color w:val="000000"/>
          <w:sz w:val="22"/>
          <w:szCs w:val="22"/>
          <w:rtl/>
          <w:lang w:bidi="he-IL"/>
        </w:rPr>
        <w:t xml:space="preserve"> על בוריו וכשם שאין כח באדם להשיג ולמצוא אמתת הבורא </w:t>
      </w:r>
      <w:r w:rsidRPr="00375190">
        <w:rPr>
          <w:rFonts w:asciiTheme="minorBidi" w:hAnsiTheme="minorBidi" w:cstheme="minorBidi"/>
          <w:color w:val="000000"/>
          <w:sz w:val="22"/>
          <w:szCs w:val="22"/>
          <w:u w:val="single"/>
          <w:rtl/>
          <w:lang w:bidi="he-IL"/>
        </w:rPr>
        <w:t>שנאמר כי לא יראני האדם וחי אין כח באדם להשיג ולמצוא דעתו של בורא</w:t>
      </w:r>
      <w:r w:rsidRPr="00375190">
        <w:rPr>
          <w:rFonts w:asciiTheme="minorBidi" w:hAnsiTheme="minorBidi" w:cstheme="minorBidi"/>
          <w:color w:val="000000"/>
          <w:sz w:val="22"/>
          <w:szCs w:val="22"/>
          <w:rtl/>
          <w:lang w:bidi="he-IL"/>
        </w:rPr>
        <w:t>, הוא שהנביא אמר כי לא מחשבותי מחשבותיכם ולא דרכיכם דרכי, וכיון שכן הוא אין בנו כח לידע היאך ידע הקב"ה כל הברואים והמעשים אבל ג נדע בלא ספק שמעשה האדם ביד האדם ואין הקב"ה מושכו ולא גוזר עליו לעשות כך, ו</w:t>
      </w:r>
      <w:r w:rsidRPr="00375190">
        <w:rPr>
          <w:rFonts w:asciiTheme="minorBidi" w:hAnsiTheme="minorBidi" w:cstheme="minorBidi"/>
          <w:color w:val="000000"/>
          <w:sz w:val="22"/>
          <w:szCs w:val="22"/>
          <w:u w:val="single"/>
          <w:rtl/>
          <w:lang w:bidi="he-IL"/>
        </w:rPr>
        <w:t>לא מפני קבלת הדת בלבד נודע דבר זה אלא בראיות ברורות מדברי החכמה, ומפני זה נאמר בנבואה שדנין את האדם על מעשיו כפי מעשיו אם טוב ואם רע וזה הוא העיקר שכל דברי הנבואה תלויין בו.</w:t>
      </w:r>
      <w:r w:rsidRPr="00375190">
        <w:rPr>
          <w:rFonts w:asciiTheme="minorBidi" w:hAnsiTheme="minorBidi" w:cstheme="minorBidi"/>
          <w:color w:val="000000"/>
          <w:sz w:val="22"/>
          <w:szCs w:val="22"/>
          <w:rtl/>
          <w:lang w:bidi="he-IL"/>
        </w:rPr>
        <w:t xml:space="preserve"> </w:t>
      </w:r>
      <w:r w:rsidRPr="00375190">
        <w:rPr>
          <w:rFonts w:asciiTheme="minorBidi" w:hAnsiTheme="minorBidi" w:cstheme="minorBidi"/>
          <w:i/>
          <w:iCs/>
          <w:color w:val="000000"/>
          <w:sz w:val="22"/>
          <w:szCs w:val="22"/>
          <w:rtl/>
          <w:lang w:bidi="he-IL"/>
        </w:rPr>
        <w:t>+/השגת הראב"ד/</w:t>
      </w:r>
      <w:r w:rsidR="00C03590">
        <w:rPr>
          <w:rFonts w:asciiTheme="minorBidi" w:hAnsiTheme="minorBidi" w:cstheme="minorBidi"/>
          <w:i/>
          <w:iCs/>
          <w:color w:val="000000"/>
          <w:sz w:val="22"/>
          <w:szCs w:val="22"/>
          <w:lang w:bidi="he-IL"/>
        </w:rPr>
        <w:t>…</w:t>
      </w:r>
      <w:r w:rsidRPr="00375190">
        <w:rPr>
          <w:rFonts w:asciiTheme="minorBidi" w:hAnsiTheme="minorBidi" w:cstheme="minorBidi"/>
          <w:i/>
          <w:iCs/>
          <w:color w:val="000000"/>
          <w:sz w:val="22"/>
          <w:szCs w:val="22"/>
          <w:rtl/>
          <w:lang w:bidi="he-IL"/>
        </w:rPr>
        <w:t xml:space="preserve"> א"א לא נהג זה המחבר מנהג החכמים שאין אדם מתחיל בדבר ולא ידע להשלימו והוא החל בשאלות קושיות והניח הדבר בקושיא והחזירו לאמונה וטוב היה לו להניח הדבר בתמימות התמימים ולא יעורר לבם ויניח דעתם בספק ואולי שעה אחת יבא הרהור בלבם על זה, ואע"פ שאין תשובה נצחת על זה טוב הוא לסמוך לו קצת תשובה ואומר, אם היו צדקת האדם ורשעתו תלוים בגזירת הבורא ית' היינו אומרים שידיעתו היא גזירתו והיתה לנו השאלה קשה מאד ועכשיו שהבורא הסיר זו הממשלה מידו ומסרה ביד האדם עצמו אין ידיעתו גזירה אבל היא </w:t>
      </w:r>
      <w:r w:rsidRPr="00375190">
        <w:rPr>
          <w:rFonts w:asciiTheme="minorBidi" w:hAnsiTheme="minorBidi" w:cstheme="minorBidi"/>
          <w:i/>
          <w:iCs/>
          <w:color w:val="000000"/>
          <w:sz w:val="22"/>
          <w:szCs w:val="22"/>
          <w:u w:val="single"/>
          <w:rtl/>
          <w:lang w:bidi="he-IL"/>
        </w:rPr>
        <w:t>כידיעת האצטגנינים שיודעים מכח אחר מה יהיו דרכיו של זה</w:t>
      </w:r>
      <w:r w:rsidRPr="00375190">
        <w:rPr>
          <w:rFonts w:asciiTheme="minorBidi" w:hAnsiTheme="minorBidi" w:cstheme="minorBidi"/>
          <w:i/>
          <w:iCs/>
          <w:color w:val="000000"/>
          <w:sz w:val="22"/>
          <w:szCs w:val="22"/>
          <w:rtl/>
          <w:lang w:bidi="he-IL"/>
        </w:rPr>
        <w:t xml:space="preserve"> </w:t>
      </w:r>
      <w:r w:rsidR="00C03590">
        <w:rPr>
          <w:rFonts w:asciiTheme="minorBidi" w:hAnsiTheme="minorBidi" w:cstheme="minorBidi"/>
          <w:i/>
          <w:iCs/>
          <w:color w:val="000000"/>
          <w:sz w:val="22"/>
          <w:szCs w:val="22"/>
          <w:lang w:bidi="he-IL"/>
        </w:rPr>
        <w:t>…</w:t>
      </w:r>
      <w:r w:rsidRPr="00375190">
        <w:rPr>
          <w:rFonts w:asciiTheme="minorBidi" w:hAnsiTheme="minorBidi" w:cstheme="minorBidi"/>
          <w:i/>
          <w:iCs/>
          <w:color w:val="000000"/>
          <w:sz w:val="22"/>
          <w:szCs w:val="22"/>
          <w:rtl/>
          <w:lang w:bidi="he-IL"/>
        </w:rPr>
        <w:t>, וכל זה איננו שוה.+</w:t>
      </w:r>
      <w:r w:rsidRPr="00375190">
        <w:rPr>
          <w:rFonts w:asciiTheme="minorBidi" w:hAnsiTheme="minorBidi" w:cstheme="minorBidi"/>
          <w:color w:val="000000"/>
          <w:sz w:val="22"/>
          <w:szCs w:val="22"/>
          <w:rtl/>
          <w:lang w:bidi="he-IL"/>
        </w:rPr>
        <w:t xml:space="preserve"> </w:t>
      </w:r>
    </w:p>
    <w:p w:rsidR="00375190" w:rsidRDefault="00375190" w:rsidP="00375190">
      <w:pPr>
        <w:jc w:val="right"/>
        <w:rPr>
          <w:rFonts w:ascii="Comic Sans MS" w:hAnsi="Comic Sans MS"/>
          <w:sz w:val="22"/>
          <w:szCs w:val="22"/>
          <w:lang w:bidi="he-IL"/>
        </w:rPr>
      </w:pPr>
    </w:p>
    <w:p w:rsidR="00406D9E" w:rsidRPr="00406D9E" w:rsidRDefault="00406D9E" w:rsidP="00406D9E">
      <w:pPr>
        <w:autoSpaceDE w:val="0"/>
        <w:autoSpaceDN w:val="0"/>
        <w:bidi/>
        <w:adjustRightInd w:val="0"/>
        <w:rPr>
          <w:rFonts w:asciiTheme="minorBidi" w:hAnsiTheme="minorBidi" w:cstheme="minorBidi"/>
          <w:color w:val="000000"/>
          <w:sz w:val="22"/>
          <w:szCs w:val="22"/>
          <w:u w:val="single"/>
          <w:rtl/>
          <w:lang w:bidi="he-IL"/>
        </w:rPr>
      </w:pPr>
      <w:r w:rsidRPr="00406D9E">
        <w:rPr>
          <w:rFonts w:asciiTheme="minorBidi" w:hAnsiTheme="minorBidi" w:cstheme="minorBidi"/>
          <w:b/>
          <w:bCs/>
          <w:color w:val="000000"/>
          <w:sz w:val="22"/>
          <w:szCs w:val="22"/>
          <w:u w:val="single"/>
          <w:rtl/>
          <w:lang w:bidi="he-IL"/>
        </w:rPr>
        <w:t>רמב"ם הלכות תשובה פרק ב</w:t>
      </w:r>
      <w:r w:rsidRPr="00406D9E">
        <w:rPr>
          <w:rFonts w:asciiTheme="minorBidi" w:hAnsiTheme="minorBidi" w:cstheme="minorBidi"/>
          <w:b/>
          <w:bCs/>
          <w:color w:val="000000"/>
          <w:sz w:val="22"/>
          <w:szCs w:val="22"/>
          <w:u w:val="single"/>
          <w:lang w:bidi="he-IL"/>
        </w:rPr>
        <w:t xml:space="preserve"> - </w:t>
      </w:r>
      <w:r w:rsidRPr="00406D9E">
        <w:rPr>
          <w:rFonts w:asciiTheme="minorBidi" w:hAnsiTheme="minorBidi" w:cstheme="minorBidi"/>
          <w:color w:val="000000"/>
          <w:sz w:val="22"/>
          <w:szCs w:val="22"/>
          <w:u w:val="single"/>
          <w:rtl/>
          <w:lang w:bidi="he-IL"/>
        </w:rPr>
        <w:t>הלכה א</w:t>
      </w:r>
    </w:p>
    <w:p w:rsidR="00406D9E" w:rsidRDefault="004D792D" w:rsidP="00406D9E">
      <w:pPr>
        <w:autoSpaceDE w:val="0"/>
        <w:autoSpaceDN w:val="0"/>
        <w:bidi/>
        <w:adjustRightInd w:val="0"/>
        <w:rPr>
          <w:rFonts w:asciiTheme="minorBidi" w:hAnsiTheme="minorBidi" w:cstheme="minorBidi"/>
          <w:color w:val="000000"/>
          <w:sz w:val="22"/>
          <w:szCs w:val="22"/>
          <w:lang w:bidi="he-IL"/>
        </w:rPr>
      </w:pPr>
      <w:r>
        <w:rPr>
          <w:rFonts w:asciiTheme="minorBidi" w:hAnsiTheme="minorBidi" w:cstheme="minorBidi"/>
          <w:noProof/>
          <w:color w:val="000000"/>
          <w:sz w:val="22"/>
          <w:szCs w:val="22"/>
          <w:rtl/>
          <w:lang w:bidi="he-IL"/>
        </w:rPr>
        <w:drawing>
          <wp:anchor distT="0" distB="0" distL="114300" distR="114300" simplePos="0" relativeHeight="251662336" behindDoc="0" locked="0" layoutInCell="1" allowOverlap="1">
            <wp:simplePos x="0" y="0"/>
            <wp:positionH relativeFrom="column">
              <wp:posOffset>3143250</wp:posOffset>
            </wp:positionH>
            <wp:positionV relativeFrom="paragraph">
              <wp:posOffset>196215</wp:posOffset>
            </wp:positionV>
            <wp:extent cx="1781175" cy="2819400"/>
            <wp:effectExtent l="533400" t="0" r="523875" b="0"/>
            <wp:wrapNone/>
            <wp:docPr id="37" name="Picture 37" descr="C:\Users\Yoni\Pictures\MP Navigator EX\2011_07_20\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Yoni\Pictures\MP Navigator EX\2011_07_20\IMG_0001.jpg"/>
                    <pic:cNvPicPr>
                      <a:picLocks noChangeAspect="1" noChangeArrowheads="1"/>
                    </pic:cNvPicPr>
                  </pic:nvPicPr>
                  <pic:blipFill>
                    <a:blip r:embed="rId6" cstate="print"/>
                    <a:srcRect l="28471" t="8054" r="39063" b="52216"/>
                    <a:stretch>
                      <a:fillRect/>
                    </a:stretch>
                  </pic:blipFill>
                  <pic:spPr bwMode="auto">
                    <a:xfrm rot="-5400000">
                      <a:off x="0" y="0"/>
                      <a:ext cx="1781175" cy="2819400"/>
                    </a:xfrm>
                    <a:prstGeom prst="rect">
                      <a:avLst/>
                    </a:prstGeom>
                    <a:noFill/>
                    <a:ln w="9525">
                      <a:noFill/>
                      <a:miter lim="800000"/>
                      <a:headEnd/>
                      <a:tailEnd/>
                    </a:ln>
                  </pic:spPr>
                </pic:pic>
              </a:graphicData>
            </a:graphic>
          </wp:anchor>
        </w:drawing>
      </w:r>
      <w:r w:rsidR="00406D9E" w:rsidRPr="00406D9E">
        <w:rPr>
          <w:rFonts w:asciiTheme="minorBidi" w:hAnsiTheme="minorBidi" w:cstheme="minorBidi"/>
          <w:color w:val="000000"/>
          <w:sz w:val="22"/>
          <w:szCs w:val="22"/>
          <w:rtl/>
          <w:lang w:bidi="he-IL"/>
        </w:rPr>
        <w:t xml:space="preserve">אי זו היא תשובה גמורה, זה שבא לידו דבר שעבר בו ואפשר בידו לעשותו ופירש ולא עשה מפני התשובה, לא מיראה ולא מכשלון כח, כיצד הרי שבא על אשה בעבירה ולאחר זמן נתייחד עמה והוא עומד באהבתו בה ובכח גופו ובמדינה שעבר בה ופירש ולא עבר זהו בעל תשובה גמורה, </w:t>
      </w:r>
    </w:p>
    <w:p w:rsidR="00A6317E" w:rsidRDefault="00A6317E" w:rsidP="00A6317E">
      <w:pPr>
        <w:autoSpaceDE w:val="0"/>
        <w:autoSpaceDN w:val="0"/>
        <w:bidi/>
        <w:adjustRightInd w:val="0"/>
        <w:jc w:val="right"/>
        <w:rPr>
          <w:rFonts w:asciiTheme="minorBidi" w:hAnsiTheme="minorBidi" w:cstheme="minorBidi"/>
          <w:color w:val="000000"/>
          <w:sz w:val="22"/>
          <w:szCs w:val="22"/>
          <w:lang w:bidi="he-IL"/>
        </w:rPr>
      </w:pPr>
      <w:r>
        <w:rPr>
          <w:rFonts w:asciiTheme="minorBidi" w:hAnsiTheme="minorBidi" w:cstheme="minorBidi"/>
          <w:color w:val="000000"/>
          <w:sz w:val="22"/>
          <w:szCs w:val="22"/>
          <w:lang w:bidi="he-IL"/>
        </w:rPr>
        <w:t xml:space="preserve">Rambam, </w:t>
      </w:r>
      <w:proofErr w:type="spellStart"/>
      <w:r>
        <w:rPr>
          <w:rFonts w:asciiTheme="minorBidi" w:hAnsiTheme="minorBidi" w:cstheme="minorBidi"/>
          <w:color w:val="000000"/>
          <w:sz w:val="22"/>
          <w:szCs w:val="22"/>
          <w:lang w:bidi="he-IL"/>
        </w:rPr>
        <w:t>Moreh</w:t>
      </w:r>
      <w:proofErr w:type="spellEnd"/>
      <w:r>
        <w:rPr>
          <w:rFonts w:asciiTheme="minorBidi" w:hAnsiTheme="minorBidi" w:cstheme="minorBidi"/>
          <w:color w:val="000000"/>
          <w:sz w:val="22"/>
          <w:szCs w:val="22"/>
          <w:lang w:bidi="he-IL"/>
        </w:rPr>
        <w:t xml:space="preserve"> </w:t>
      </w:r>
      <w:proofErr w:type="spellStart"/>
      <w:r>
        <w:rPr>
          <w:rFonts w:asciiTheme="minorBidi" w:hAnsiTheme="minorBidi" w:cstheme="minorBidi"/>
          <w:color w:val="000000"/>
          <w:sz w:val="22"/>
          <w:szCs w:val="22"/>
          <w:lang w:bidi="he-IL"/>
        </w:rPr>
        <w:t>Nevuchim</w:t>
      </w:r>
      <w:proofErr w:type="spellEnd"/>
      <w:r>
        <w:rPr>
          <w:rFonts w:asciiTheme="minorBidi" w:hAnsiTheme="minorBidi" w:cstheme="minorBidi"/>
          <w:color w:val="000000"/>
          <w:sz w:val="22"/>
          <w:szCs w:val="22"/>
          <w:lang w:bidi="he-IL"/>
        </w:rPr>
        <w:t xml:space="preserve"> 3:20</w:t>
      </w:r>
    </w:p>
    <w:p w:rsidR="00406D9E" w:rsidRDefault="00BF5830" w:rsidP="004D792D">
      <w:pPr>
        <w:autoSpaceDE w:val="0"/>
        <w:autoSpaceDN w:val="0"/>
        <w:bidi/>
        <w:adjustRightInd w:val="0"/>
      </w:pPr>
      <w:r>
        <w:rPr>
          <w:rFonts w:ascii="Comic Sans MS" w:hAnsi="Comic Sans MS"/>
          <w:noProof/>
          <w:sz w:val="22"/>
          <w:szCs w:val="22"/>
          <w:lang w:bidi="he-IL"/>
        </w:rPr>
        <w:drawing>
          <wp:anchor distT="0" distB="0" distL="114300" distR="114300" simplePos="0" relativeHeight="251658240" behindDoc="1" locked="0" layoutInCell="1" allowOverlap="1">
            <wp:simplePos x="0" y="0"/>
            <wp:positionH relativeFrom="column">
              <wp:posOffset>-305435</wp:posOffset>
            </wp:positionH>
            <wp:positionV relativeFrom="paragraph">
              <wp:posOffset>69850</wp:posOffset>
            </wp:positionV>
            <wp:extent cx="2772410" cy="1767205"/>
            <wp:effectExtent l="19050" t="0" r="8890" b="0"/>
            <wp:wrapNone/>
            <wp:docPr id="4" name="Picture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pic:cNvPicPr>
                      <a:picLocks noChangeAspect="1" noChangeArrowheads="1"/>
                    </pic:cNvPicPr>
                  </pic:nvPicPr>
                  <pic:blipFill>
                    <a:blip r:embed="rId7" cstate="print"/>
                    <a:srcRect l="5629" t="39154" r="55302" b="28635"/>
                    <a:stretch>
                      <a:fillRect/>
                    </a:stretch>
                  </pic:blipFill>
                  <pic:spPr bwMode="auto">
                    <a:xfrm>
                      <a:off x="0" y="0"/>
                      <a:ext cx="2772410" cy="1767205"/>
                    </a:xfrm>
                    <a:prstGeom prst="rect">
                      <a:avLst/>
                    </a:prstGeom>
                    <a:noFill/>
                    <a:ln w="9525">
                      <a:noFill/>
                      <a:miter lim="800000"/>
                      <a:headEnd/>
                      <a:tailEnd/>
                    </a:ln>
                  </pic:spPr>
                </pic:pic>
              </a:graphicData>
            </a:graphic>
          </wp:anchor>
        </w:drawing>
      </w:r>
    </w:p>
    <w:p w:rsidR="00A6317E" w:rsidRDefault="00A6317E" w:rsidP="00375190">
      <w:pPr>
        <w:jc w:val="right"/>
      </w:pPr>
    </w:p>
    <w:p w:rsidR="00A6317E" w:rsidRPr="005C2C66" w:rsidRDefault="004D792D" w:rsidP="00375190">
      <w:pPr>
        <w:jc w:val="right"/>
        <w:rPr>
          <w:rFonts w:ascii="Comic Sans MS" w:hAnsi="Comic Sans MS"/>
          <w:sz w:val="22"/>
          <w:szCs w:val="22"/>
          <w:lang w:bidi="he-IL"/>
        </w:rPr>
      </w:pPr>
      <w:r w:rsidRPr="00A6317E">
        <w:rPr>
          <w:rFonts w:ascii="Comic Sans MS" w:hAnsi="Comic Sans MS"/>
          <w:noProof/>
          <w:sz w:val="22"/>
          <w:szCs w:val="22"/>
          <w:lang w:eastAsia="zh-TW" w:bidi="he-IL"/>
        </w:rPr>
        <w:pict>
          <v:shapetype id="_x0000_t202" coordsize="21600,21600" o:spt="202" path="m,l,21600r21600,l21600,xe">
            <v:stroke joinstyle="miter"/>
            <v:path gradientshapeok="t" o:connecttype="rect"/>
          </v:shapetype>
          <v:shape id="_x0000_s1030" type="#_x0000_t202" style="position:absolute;left:0;text-align:left;margin-left:-44.25pt;margin-top:161.9pt;width:121.5pt;height:75.75pt;z-index:251661312;mso-width-relative:margin;mso-height-relative:margin" strokecolor="white">
            <v:textbox>
              <w:txbxContent>
                <w:p w:rsidR="00A6317E" w:rsidRPr="00A6317E" w:rsidRDefault="00A6317E" w:rsidP="00A6317E">
                  <w:r>
                    <w:t xml:space="preserve">Rav Yosef Soloveitchik: </w:t>
                  </w:r>
                  <w:r w:rsidRPr="00A6317E">
                    <w:rPr>
                      <w:i/>
                      <w:iCs/>
                    </w:rPr>
                    <w:t>The Lord is Righteous in all of His Ways</w:t>
                  </w:r>
                  <w:r>
                    <w:t>. p. 105</w:t>
                  </w:r>
                </w:p>
              </w:txbxContent>
            </v:textbox>
          </v:shape>
        </w:pict>
      </w:r>
      <w:r>
        <w:rPr>
          <w:rFonts w:ascii="Comic Sans MS" w:hAnsi="Comic Sans MS"/>
          <w:noProof/>
          <w:sz w:val="22"/>
          <w:szCs w:val="22"/>
          <w:lang w:bidi="he-IL"/>
        </w:rPr>
        <w:drawing>
          <wp:anchor distT="0" distB="0" distL="114300" distR="114300" simplePos="0" relativeHeight="251659264" behindDoc="1" locked="0" layoutInCell="1" allowOverlap="1">
            <wp:simplePos x="0" y="0"/>
            <wp:positionH relativeFrom="column">
              <wp:posOffset>1219200</wp:posOffset>
            </wp:positionH>
            <wp:positionV relativeFrom="paragraph">
              <wp:posOffset>1494155</wp:posOffset>
            </wp:positionV>
            <wp:extent cx="3752850" cy="3086100"/>
            <wp:effectExtent l="19050" t="0" r="0" b="0"/>
            <wp:wrapNone/>
            <wp:docPr id="5" name="Picture 5"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2"/>
                    <pic:cNvPicPr>
                      <a:picLocks noChangeAspect="1" noChangeArrowheads="1"/>
                    </pic:cNvPicPr>
                  </pic:nvPicPr>
                  <pic:blipFill>
                    <a:blip r:embed="rId8" cstate="print"/>
                    <a:srcRect l="6595" t="46858" r="24353" b="9256"/>
                    <a:stretch>
                      <a:fillRect/>
                    </a:stretch>
                  </pic:blipFill>
                  <pic:spPr bwMode="auto">
                    <a:xfrm>
                      <a:off x="0" y="0"/>
                      <a:ext cx="3752850" cy="3086100"/>
                    </a:xfrm>
                    <a:prstGeom prst="rect">
                      <a:avLst/>
                    </a:prstGeom>
                    <a:noFill/>
                    <a:ln w="9525">
                      <a:noFill/>
                      <a:miter lim="800000"/>
                      <a:headEnd/>
                      <a:tailEnd/>
                    </a:ln>
                  </pic:spPr>
                </pic:pic>
              </a:graphicData>
            </a:graphic>
          </wp:anchor>
        </w:drawing>
      </w:r>
    </w:p>
    <w:sectPr w:rsidR="00A6317E" w:rsidRPr="005C2C66">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esponsaTTF">
    <w:altName w:val="Courier New"/>
    <w:panose1 w:val="00000400000000000000"/>
    <w:charset w:val="B1"/>
    <w:family w:val="auto"/>
    <w:pitch w:val="variable"/>
    <w:sig w:usb0="80000803"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709BF"/>
    <w:multiLevelType w:val="hybridMultilevel"/>
    <w:tmpl w:val="C4742F6E"/>
    <w:lvl w:ilvl="0" w:tplc="19CE5B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2C48FA"/>
    <w:multiLevelType w:val="hybridMultilevel"/>
    <w:tmpl w:val="FE1E8448"/>
    <w:lvl w:ilvl="0" w:tplc="3FB461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compat/>
  <w:rsids>
    <w:rsidRoot w:val="00786030"/>
    <w:rsid w:val="0009600E"/>
    <w:rsid w:val="000A3549"/>
    <w:rsid w:val="00127958"/>
    <w:rsid w:val="0015492E"/>
    <w:rsid w:val="0020597B"/>
    <w:rsid w:val="002573CB"/>
    <w:rsid w:val="00315BBE"/>
    <w:rsid w:val="00375190"/>
    <w:rsid w:val="00406D9E"/>
    <w:rsid w:val="00410E57"/>
    <w:rsid w:val="004D792D"/>
    <w:rsid w:val="005356C7"/>
    <w:rsid w:val="00561668"/>
    <w:rsid w:val="00586321"/>
    <w:rsid w:val="005A70CA"/>
    <w:rsid w:val="005C2C66"/>
    <w:rsid w:val="006C754E"/>
    <w:rsid w:val="00716102"/>
    <w:rsid w:val="00723F3A"/>
    <w:rsid w:val="0072507F"/>
    <w:rsid w:val="00786030"/>
    <w:rsid w:val="0096107E"/>
    <w:rsid w:val="00A6317E"/>
    <w:rsid w:val="00B674D7"/>
    <w:rsid w:val="00BF5830"/>
    <w:rsid w:val="00C03590"/>
    <w:rsid w:val="00C82136"/>
    <w:rsid w:val="00C9119D"/>
    <w:rsid w:val="00E02652"/>
    <w:rsid w:val="00E16FEB"/>
    <w:rsid w:val="00E56EEA"/>
    <w:rsid w:val="00FA130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rsid w:val="00A6317E"/>
    <w:rPr>
      <w:rFonts w:ascii="Tahoma" w:hAnsi="Tahoma" w:cs="Tahoma"/>
      <w:sz w:val="16"/>
      <w:szCs w:val="16"/>
    </w:rPr>
  </w:style>
  <w:style w:type="character" w:customStyle="1" w:styleId="BalloonTextChar">
    <w:name w:val="Balloon Text Char"/>
    <w:basedOn w:val="DefaultParagraphFont"/>
    <w:link w:val="BalloonText"/>
    <w:rsid w:val="00A6317E"/>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Rabbi Yonah Gross</vt:lpstr>
    </vt:vector>
  </TitlesOfParts>
  <Company>Young Israel of Phoenix</Company>
  <LinksUpToDate>false</LinksUpToDate>
  <CharactersWithSpaces>4291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Rabbi Yonah Gross</dc:title>
  <dc:creator>yonah</dc:creator>
  <cp:lastModifiedBy>Yoni</cp:lastModifiedBy>
  <cp:revision>3</cp:revision>
  <dcterms:created xsi:type="dcterms:W3CDTF">2011-07-20T20:15:00Z</dcterms:created>
  <dcterms:modified xsi:type="dcterms:W3CDTF">2011-07-20T20:16:00Z</dcterms:modified>
</cp:coreProperties>
</file>