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D0" w:rsidRPr="006534D8" w:rsidRDefault="00E4027D" w:rsidP="003616D0">
      <w:pPr>
        <w:pStyle w:val="Title"/>
        <w:bidi/>
        <w:jc w:val="both"/>
        <w:rPr>
          <w:sz w:val="36"/>
          <w:szCs w:val="36"/>
          <w:lang w:bidi="he-IL"/>
        </w:rPr>
      </w:pPr>
      <w:r w:rsidRPr="006534D8">
        <w:rPr>
          <w:rFonts w:hint="cs"/>
          <w:sz w:val="36"/>
          <w:szCs w:val="36"/>
          <w:rtl/>
          <w:lang w:bidi="he-IL"/>
        </w:rPr>
        <w:t xml:space="preserve">סוטה לט </w:t>
      </w:r>
      <w:r w:rsidRPr="006534D8">
        <w:rPr>
          <w:sz w:val="36"/>
          <w:szCs w:val="36"/>
          <w:rtl/>
          <w:lang w:bidi="he-IL"/>
        </w:rPr>
        <w:t>–</w:t>
      </w:r>
      <w:r w:rsidRPr="006534D8">
        <w:rPr>
          <w:rFonts w:hint="cs"/>
          <w:sz w:val="36"/>
          <w:szCs w:val="36"/>
          <w:rtl/>
          <w:lang w:bidi="he-IL"/>
        </w:rPr>
        <w:t xml:space="preserve"> ברכת כהנים ב'</w:t>
      </w:r>
    </w:p>
    <w:p w:rsidR="00296D1C" w:rsidRPr="00296D1C" w:rsidRDefault="00296D1C" w:rsidP="003616D0">
      <w:pPr>
        <w:bidi/>
        <w:jc w:val="both"/>
        <w:rPr>
          <w:rFonts w:ascii="David" w:hAnsi="David" w:cs="David"/>
          <w:b/>
          <w:bCs/>
        </w:rPr>
      </w:pPr>
      <w:r w:rsidRPr="00296D1C">
        <w:rPr>
          <w:rFonts w:ascii="David" w:hAnsi="David" w:cs="David"/>
          <w:b/>
          <w:bCs/>
          <w:rtl/>
          <w:lang w:bidi="he-IL"/>
        </w:rPr>
        <w:t xml:space="preserve">בית הבחירה למאירי מסכת מגילה דף כז עמוד ב </w:t>
      </w:r>
    </w:p>
    <w:p w:rsidR="00296D1C" w:rsidRPr="00296D1C" w:rsidRDefault="00296D1C" w:rsidP="00742ABD">
      <w:pPr>
        <w:bidi/>
        <w:jc w:val="both"/>
        <w:rPr>
          <w:rFonts w:ascii="David" w:hAnsi="David" w:cs="David" w:hint="cs"/>
          <w:rtl/>
          <w:lang w:bidi="he-IL"/>
        </w:rPr>
      </w:pPr>
      <w:r w:rsidRPr="00296D1C">
        <w:rPr>
          <w:rFonts w:ascii="David" w:hAnsi="David" w:cs="David"/>
          <w:rtl/>
          <w:lang w:bidi="he-IL"/>
        </w:rPr>
        <w:t>וי"מ בה שאע"פ שנשא את כפיו פעם אחת כל שהלה מזדמן לו לישא פעם אחרת אף באותו היום היה חוזר ומברך וברכה זו היא אשר קדשנו בקדושתו של אהרן וצונו לברך את עמו ישראל באהבה</w:t>
      </w:r>
      <w:r w:rsidR="003616D0">
        <w:rPr>
          <w:rFonts w:ascii="David" w:hAnsi="David" w:cs="David" w:hint="cs"/>
          <w:rtl/>
          <w:lang w:bidi="he-IL"/>
        </w:rPr>
        <w:t>.</w:t>
      </w:r>
      <w:r w:rsidRPr="00296D1C">
        <w:rPr>
          <w:rFonts w:ascii="David" w:hAnsi="David" w:cs="David"/>
          <w:rtl/>
          <w:lang w:bidi="he-IL"/>
        </w:rPr>
        <w:t xml:space="preserve"> </w:t>
      </w:r>
      <w:r w:rsidRPr="003616D0">
        <w:rPr>
          <w:rFonts w:ascii="David" w:hAnsi="David" w:cs="David"/>
          <w:u w:val="single"/>
          <w:rtl/>
          <w:lang w:bidi="he-IL"/>
        </w:rPr>
        <w:t>ואין זה נראה</w:t>
      </w:r>
      <w:r w:rsidRPr="00296D1C">
        <w:rPr>
          <w:rFonts w:ascii="David" w:hAnsi="David" w:cs="David"/>
          <w:rtl/>
          <w:lang w:bidi="he-IL"/>
        </w:rPr>
        <w:t xml:space="preserve"> דמאי רבותיה ודאי כך הוא הדין לברך כל זמן שנושא את כפיו כמו שביארנו אלא </w:t>
      </w:r>
      <w:r w:rsidRPr="003616D0">
        <w:rPr>
          <w:rFonts w:ascii="David" w:hAnsi="David" w:cs="David"/>
          <w:u w:val="single"/>
          <w:rtl/>
          <w:lang w:bidi="he-IL"/>
        </w:rPr>
        <w:t>נראה שהיא אמורה על מה שאמרו בשעת עלייתו אומר יהי רצון</w:t>
      </w:r>
      <w:r w:rsidRPr="00296D1C">
        <w:rPr>
          <w:rFonts w:ascii="David" w:hAnsi="David" w:cs="David"/>
          <w:rtl/>
          <w:lang w:bidi="he-IL"/>
        </w:rPr>
        <w:t xml:space="preserve"> שתהא ברכה זו כתקנה וכד מהדר אפיה אומר רבון העולמים עשינו מה שגזרת עלינו וכו' והיה משבח את עצמו שהיה מוסיף בה בברכה ארוכה עד שמראה מתוך דבריו חבה יתירה ואהבה עזה לעם</w:t>
      </w:r>
      <w:r w:rsidR="003616D0">
        <w:rPr>
          <w:rFonts w:ascii="David" w:hAnsi="David" w:cs="David" w:hint="cs"/>
          <w:rtl/>
          <w:lang w:bidi="he-IL"/>
        </w:rPr>
        <w:t>.</w:t>
      </w:r>
    </w:p>
    <w:p w:rsidR="00296D1C" w:rsidRDefault="00296D1C" w:rsidP="00742ABD">
      <w:pPr>
        <w:bidi/>
        <w:jc w:val="both"/>
        <w:rPr>
          <w:rFonts w:ascii="David" w:hAnsi="David" w:cs="David" w:hint="cs"/>
          <w:b/>
          <w:bCs/>
          <w:rtl/>
          <w:lang w:bidi="he-IL"/>
        </w:rPr>
      </w:pPr>
    </w:p>
    <w:p w:rsidR="00B75B0E" w:rsidRPr="00D6283F" w:rsidRDefault="00B75B0E" w:rsidP="00742ABD">
      <w:pPr>
        <w:bidi/>
        <w:jc w:val="both"/>
        <w:rPr>
          <w:rFonts w:ascii="David" w:hAnsi="David" w:cs="David"/>
          <w:b/>
          <w:bCs/>
        </w:rPr>
      </w:pPr>
      <w:r w:rsidRPr="00D6283F">
        <w:rPr>
          <w:rFonts w:ascii="David" w:hAnsi="David" w:cs="David"/>
          <w:b/>
          <w:bCs/>
          <w:rtl/>
          <w:lang w:bidi="he-IL"/>
        </w:rPr>
        <w:t xml:space="preserve">בית הבחירה למאירי מסכת סוטה דף לט עמוד א </w:t>
      </w:r>
    </w:p>
    <w:p w:rsidR="00B75B0E" w:rsidRPr="00BB72A2" w:rsidRDefault="00B75B0E" w:rsidP="00742ABD">
      <w:pPr>
        <w:bidi/>
        <w:jc w:val="both"/>
        <w:rPr>
          <w:rFonts w:ascii="David" w:hAnsi="David" w:cs="David"/>
          <w:rtl/>
          <w:lang w:bidi="he-IL"/>
        </w:rPr>
      </w:pPr>
      <w:r w:rsidRPr="00BB72A2">
        <w:rPr>
          <w:rFonts w:ascii="David" w:hAnsi="David" w:cs="David"/>
          <w:rtl/>
          <w:lang w:bidi="he-IL"/>
        </w:rPr>
        <w:t xml:space="preserve">ומברכין כל אחד מהם בא"י אמ"ה אשר קדשנו בקדושתו של אהרן וצונו לברך את עמו ישראל באהבה </w:t>
      </w:r>
      <w:r w:rsidRPr="003616D0">
        <w:rPr>
          <w:rFonts w:ascii="David" w:hAnsi="David" w:cs="David"/>
          <w:u w:val="single"/>
          <w:rtl/>
          <w:lang w:bidi="he-IL"/>
        </w:rPr>
        <w:t>ואע"פ שאין הברכה מעכבת מ"מ הידור מצוה הוא</w:t>
      </w:r>
    </w:p>
    <w:p w:rsidR="00B75B0E" w:rsidRPr="00BB72A2" w:rsidRDefault="00B75B0E" w:rsidP="00742ABD">
      <w:pPr>
        <w:bidi/>
        <w:jc w:val="both"/>
        <w:rPr>
          <w:rFonts w:ascii="David" w:hAnsi="David" w:cs="David"/>
          <w:rtl/>
          <w:lang w:bidi="he-I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32"/>
        <w:gridCol w:w="4932"/>
      </w:tblGrid>
      <w:tr w:rsidR="00E53F2D" w:rsidTr="00E53F2D">
        <w:tc>
          <w:tcPr>
            <w:tcW w:w="4932" w:type="dxa"/>
          </w:tcPr>
          <w:p w:rsidR="00E53F2D" w:rsidRPr="00296D1C" w:rsidRDefault="00E53F2D" w:rsidP="00E53F2D">
            <w:pPr>
              <w:bidi/>
              <w:jc w:val="both"/>
              <w:rPr>
                <w:rFonts w:ascii="David" w:hAnsi="David" w:cs="David" w:hint="cs"/>
                <w:b/>
                <w:bCs/>
                <w:rtl/>
                <w:lang w:bidi="he-IL"/>
              </w:rPr>
            </w:pPr>
            <w:commentRangeStart w:id="0"/>
            <w:r w:rsidRPr="00BB72A2">
              <w:rPr>
                <w:rFonts w:ascii="David" w:hAnsi="David" w:cs="David"/>
                <w:b/>
                <w:bCs/>
                <w:rtl/>
                <w:lang w:bidi="he-IL"/>
              </w:rPr>
              <w:t xml:space="preserve">קרן אורה מסכת סוטה דף לט עמוד א </w:t>
            </w:r>
            <w:commentRangeEnd w:id="0"/>
            <w:r>
              <w:rPr>
                <w:rStyle w:val="CommentReference"/>
              </w:rPr>
              <w:commentReference w:id="0"/>
            </w:r>
          </w:p>
          <w:p w:rsidR="00E53F2D" w:rsidRPr="00BB72A2" w:rsidRDefault="00E53F2D" w:rsidP="00E53F2D">
            <w:pPr>
              <w:bidi/>
              <w:jc w:val="both"/>
              <w:rPr>
                <w:rFonts w:ascii="David" w:hAnsi="David" w:cs="David"/>
              </w:rPr>
            </w:pPr>
            <w:r w:rsidRPr="00BB72A2">
              <w:rPr>
                <w:rFonts w:ascii="David" w:hAnsi="David" w:cs="David"/>
                <w:rtl/>
                <w:lang w:bidi="he-IL"/>
              </w:rPr>
              <w:t>ומשמע קצת דמצוה זו לא דמיא לכל המצות לענין ברכה לפניה. משום דמצוה זו עצמה ברכה היא.</w:t>
            </w:r>
          </w:p>
          <w:p w:rsidR="00E53F2D" w:rsidRDefault="00E53F2D" w:rsidP="00E53F2D">
            <w:pPr>
              <w:bidi/>
              <w:jc w:val="both"/>
              <w:rPr>
                <w:rFonts w:ascii="David" w:hAnsi="David" w:cs="David"/>
                <w:b/>
                <w:bCs/>
                <w:lang w:bidi="he-IL"/>
              </w:rPr>
            </w:pPr>
          </w:p>
          <w:p w:rsidR="00E53F2D" w:rsidRPr="000E277D" w:rsidRDefault="00E53F2D" w:rsidP="00E53F2D">
            <w:pPr>
              <w:bidi/>
              <w:jc w:val="both"/>
              <w:rPr>
                <w:rFonts w:ascii="David" w:hAnsi="David" w:cs="David" w:hint="cs"/>
                <w:b/>
                <w:bCs/>
                <w:rtl/>
                <w:lang w:bidi="he-IL"/>
              </w:rPr>
            </w:pPr>
            <w:commentRangeStart w:id="1"/>
            <w:r w:rsidRPr="000E277D">
              <w:rPr>
                <w:rFonts w:ascii="David" w:hAnsi="David" w:cs="David" w:hint="cs"/>
                <w:b/>
                <w:bCs/>
                <w:rtl/>
                <w:lang w:bidi="he-IL"/>
              </w:rPr>
              <w:t>העמק שאילה קכה</w:t>
            </w:r>
            <w:commentRangeEnd w:id="1"/>
            <w:r>
              <w:rPr>
                <w:rStyle w:val="CommentReference"/>
              </w:rPr>
              <w:commentReference w:id="1"/>
            </w:r>
          </w:p>
          <w:p w:rsidR="00E53F2D" w:rsidRPr="00E53F2D" w:rsidRDefault="00E53F2D" w:rsidP="00E53F2D">
            <w:pPr>
              <w:bidi/>
              <w:jc w:val="both"/>
              <w:rPr>
                <w:rFonts w:ascii="David" w:hAnsi="David" w:cs="David"/>
                <w:rtl/>
                <w:lang w:bidi="he-IL"/>
              </w:rPr>
            </w:pPr>
            <w:r>
              <w:rPr>
                <w:rFonts w:ascii="David" w:hAnsi="David" w:cs="David" w:hint="cs"/>
                <w:rtl/>
                <w:lang w:bidi="he-IL"/>
              </w:rPr>
              <w:t>בעל המאור...הכוונה דכיון דשיש ברכות של תפלה שוב לא נתקן ברכת אשר קדשנו כמו שלא תקנו א"ק על קריאת שמע, משום שיש לפניו ברכת אהבה רבה, ומזה הטעם אין מברכים אקב"מ על ברכת המזון, ובאמת הקורא ק"ש בלא ברכת ה"ר צריך לברך א"ק...כל זה לפי הבעל המאור. לפי זה ה"ה ברכת הודיה הטוב שמך פוטר א"ק של ברכת כהנים. וראב"ש תקן ברכה זו משום דהלכה כר"ג דבכל השנה אסור לצאת בתפלת הש"ץ וא"כ הכהנים כבר התפללו ואין ברכת הודיה של ש"ץ פוטר מברכת א"ק שעליהם.</w:t>
            </w:r>
          </w:p>
        </w:tc>
        <w:tc>
          <w:tcPr>
            <w:tcW w:w="4932" w:type="dxa"/>
          </w:tcPr>
          <w:p w:rsidR="00E53F2D" w:rsidRPr="00296D1C" w:rsidRDefault="00E53F2D" w:rsidP="00E53F2D">
            <w:pPr>
              <w:bidi/>
              <w:jc w:val="both"/>
              <w:rPr>
                <w:rFonts w:ascii="David" w:hAnsi="David" w:cs="David" w:hint="cs"/>
                <w:b/>
                <w:bCs/>
                <w:rtl/>
                <w:lang w:bidi="he-IL"/>
              </w:rPr>
            </w:pPr>
            <w:commentRangeStart w:id="2"/>
            <w:r w:rsidRPr="00BB72A2">
              <w:rPr>
                <w:rFonts w:ascii="David" w:hAnsi="David" w:cs="David"/>
                <w:b/>
                <w:bCs/>
                <w:rtl/>
                <w:lang w:bidi="he-IL"/>
              </w:rPr>
              <w:t xml:space="preserve">שו"ת אגרות משה אורח חיים חלק ד סימן כא </w:t>
            </w:r>
            <w:commentRangeEnd w:id="2"/>
            <w:r>
              <w:rPr>
                <w:rStyle w:val="CommentReference"/>
                <w:rtl/>
              </w:rPr>
              <w:commentReference w:id="2"/>
            </w:r>
          </w:p>
          <w:p w:rsidR="00E53F2D" w:rsidRDefault="00E53F2D" w:rsidP="00E53F2D">
            <w:pPr>
              <w:bidi/>
              <w:jc w:val="both"/>
              <w:rPr>
                <w:rFonts w:ascii="David" w:hAnsi="David" w:cs="David"/>
                <w:b/>
                <w:bCs/>
                <w:rtl/>
                <w:lang w:bidi="he-IL"/>
              </w:rPr>
            </w:pPr>
            <w:r w:rsidRPr="00BB72A2">
              <w:rPr>
                <w:rFonts w:ascii="David" w:hAnsi="David" w:cs="David"/>
                <w:rtl/>
                <w:lang w:bidi="he-IL"/>
              </w:rPr>
              <w:t>שלכאורה תמוה מאד הא החיוב הוא לברך וכולי כהני מחוייבין לברך כמו על כל המצות ומה שפי' מהרש"א במגילה דף כ"ז בח"א דהו"א שאין זה המצוה אלא לטובתן של ישראל שתחול ברכת הקב"ה על ישראל כמו שנאמר ואני אברכם</w:t>
            </w:r>
            <w:r>
              <w:rPr>
                <w:rFonts w:ascii="David" w:hAnsi="David" w:cs="David" w:hint="cs"/>
                <w:rtl/>
                <w:lang w:bidi="he-IL"/>
              </w:rPr>
              <w:t xml:space="preserve"> -</w:t>
            </w:r>
            <w:r w:rsidRPr="00BB72A2">
              <w:rPr>
                <w:rFonts w:ascii="David" w:hAnsi="David" w:cs="David"/>
                <w:rtl/>
                <w:lang w:bidi="he-IL"/>
              </w:rPr>
              <w:t xml:space="preserve"> לא מובן כלל - דכל מה שציוה הקב"ה הוא מ"ע אף שעיקר הברכה הוא ברכת הקב"ה על ידי ברכתם </w:t>
            </w:r>
            <w:r>
              <w:rPr>
                <w:rFonts w:ascii="David" w:hAnsi="David" w:cs="David" w:hint="cs"/>
                <w:rtl/>
                <w:lang w:bidi="he-IL"/>
              </w:rPr>
              <w:t>...</w:t>
            </w:r>
            <w:r w:rsidRPr="00BB72A2">
              <w:rPr>
                <w:rFonts w:ascii="David" w:hAnsi="David" w:cs="David"/>
                <w:rtl/>
                <w:lang w:bidi="he-IL"/>
              </w:rPr>
              <w:t xml:space="preserve"> </w:t>
            </w:r>
            <w:r w:rsidRPr="00BB72A2">
              <w:rPr>
                <w:rFonts w:ascii="David" w:hAnsi="David" w:cs="David"/>
                <w:u w:val="single"/>
                <w:rtl/>
                <w:lang w:bidi="he-IL"/>
              </w:rPr>
              <w:t>ולכן אפשר שר"א בן שמוע אמר שהוא ברך אשר קדשנו לברך אף כשהיה שליח צבור ונשא כפיו שהוא היה מובטח שלא יתבלב</w:t>
            </w:r>
            <w:r w:rsidRPr="003616D0">
              <w:rPr>
                <w:rFonts w:ascii="David" w:hAnsi="David" w:cs="David"/>
                <w:u w:val="single"/>
                <w:rtl/>
                <w:lang w:bidi="he-IL"/>
              </w:rPr>
              <w:t>ל וג"כ ברך</w:t>
            </w:r>
            <w:r w:rsidRPr="003616D0">
              <w:rPr>
                <w:rFonts w:ascii="David" w:hAnsi="David" w:cs="David" w:hint="cs"/>
                <w:rtl/>
                <w:lang w:bidi="he-IL"/>
              </w:rPr>
              <w:t>.</w:t>
            </w:r>
            <w:r w:rsidRPr="00BB72A2">
              <w:rPr>
                <w:rFonts w:ascii="David" w:hAnsi="David" w:cs="David"/>
                <w:rtl/>
                <w:lang w:bidi="he-IL"/>
              </w:rPr>
              <w:t xml:space="preserve"> דהיו כהני אחריני שלא היו מברכין </w:t>
            </w:r>
            <w:r w:rsidRPr="003616D0">
              <w:rPr>
                <w:rFonts w:ascii="David" w:hAnsi="David" w:cs="David"/>
                <w:u w:val="single"/>
                <w:rtl/>
                <w:lang w:bidi="he-IL"/>
              </w:rPr>
              <w:t>מטעם הפסק והוא ברך מטעם שכיון שהוא מקום עשיית המצוה אינו הפסק</w:t>
            </w:r>
            <w:r w:rsidRPr="00BB72A2">
              <w:rPr>
                <w:rFonts w:ascii="David" w:hAnsi="David" w:cs="David"/>
                <w:rtl/>
                <w:lang w:bidi="he-IL"/>
              </w:rPr>
              <w:t xml:space="preserve"> גם להברכה שחייבו על עשיית המצות</w:t>
            </w:r>
            <w:r>
              <w:rPr>
                <w:rFonts w:ascii="David" w:hAnsi="David" w:cs="David" w:hint="cs"/>
                <w:rtl/>
                <w:lang w:bidi="he-IL"/>
              </w:rPr>
              <w:t>.</w:t>
            </w:r>
            <w:r w:rsidRPr="00BB72A2">
              <w:rPr>
                <w:rFonts w:ascii="David" w:hAnsi="David" w:cs="David"/>
                <w:rtl/>
                <w:lang w:bidi="he-IL"/>
              </w:rPr>
              <w:t xml:space="preserve"> </w:t>
            </w:r>
            <w:r w:rsidRPr="003616D0">
              <w:rPr>
                <w:rFonts w:ascii="David" w:hAnsi="David" w:cs="David"/>
                <w:u w:val="single"/>
                <w:rtl/>
                <w:lang w:bidi="he-IL"/>
              </w:rPr>
              <w:t>ומכיון שהלכה כמותו נתברך באריכות ימים מצד הוספת הברכות.</w:t>
            </w:r>
            <w:r w:rsidRPr="00BB72A2">
              <w:rPr>
                <w:rFonts w:ascii="David" w:hAnsi="David" w:cs="David"/>
                <w:rtl/>
                <w:lang w:bidi="he-IL"/>
              </w:rPr>
              <w:t xml:space="preserve"> </w:t>
            </w:r>
            <w:r w:rsidRPr="00BB72A2">
              <w:rPr>
                <w:rFonts w:ascii="David" w:hAnsi="David" w:cs="David"/>
                <w:u w:val="single"/>
                <w:rtl/>
                <w:lang w:bidi="he-IL"/>
              </w:rPr>
              <w:t>וא"כ אפשר לפ"ז שבק"ש וברכותיה שאין זה מקום המצוה לא יפסיק</w:t>
            </w:r>
            <w:r w:rsidRPr="00BB72A2">
              <w:rPr>
                <w:rFonts w:ascii="David" w:hAnsi="David" w:cs="David"/>
                <w:rtl/>
                <w:lang w:bidi="he-IL"/>
              </w:rPr>
              <w:t>.</w:t>
            </w:r>
          </w:p>
        </w:tc>
      </w:tr>
    </w:tbl>
    <w:p w:rsidR="007D0287" w:rsidRDefault="007D0287" w:rsidP="00742ABD">
      <w:pPr>
        <w:bidi/>
        <w:jc w:val="both"/>
        <w:rPr>
          <w:rFonts w:ascii="David" w:hAnsi="David" w:cs="David" w:hint="cs"/>
          <w:rtl/>
          <w:lang w:bidi="he-IL"/>
        </w:rPr>
      </w:pPr>
    </w:p>
    <w:p w:rsidR="003616D0" w:rsidRPr="003616D0" w:rsidRDefault="003616D0" w:rsidP="003616D0">
      <w:pPr>
        <w:bidi/>
        <w:jc w:val="both"/>
        <w:rPr>
          <w:rFonts w:ascii="David" w:hAnsi="David" w:cs="David"/>
          <w:b/>
          <w:bCs/>
        </w:rPr>
      </w:pPr>
      <w:r w:rsidRPr="003616D0">
        <w:rPr>
          <w:rFonts w:ascii="David" w:hAnsi="David" w:cs="David"/>
          <w:b/>
          <w:bCs/>
          <w:rtl/>
          <w:lang w:bidi="he-IL"/>
        </w:rPr>
        <w:t>שולחן ערוך אורח חיים הלכות נשיאת כפים ונפילת אפים סימן קכח סעיף יג</w:t>
      </w:r>
    </w:p>
    <w:p w:rsidR="003616D0" w:rsidRPr="003616D0" w:rsidRDefault="003616D0" w:rsidP="003616D0">
      <w:pPr>
        <w:bidi/>
        <w:jc w:val="both"/>
        <w:rPr>
          <w:rFonts w:ascii="David" w:hAnsi="David" w:cs="David"/>
        </w:rPr>
      </w:pPr>
      <w:r w:rsidRPr="003616D0">
        <w:rPr>
          <w:rFonts w:ascii="David" w:hAnsi="David" w:cs="David"/>
          <w:rtl/>
          <w:lang w:bidi="he-IL"/>
        </w:rPr>
        <w:t xml:space="preserve">מתחילין הכהנים לומר: יברכך. </w:t>
      </w:r>
      <w:r w:rsidRPr="003616D0">
        <w:rPr>
          <w:rFonts w:ascii="David" w:hAnsi="David" w:cs="David"/>
          <w:b/>
          <w:bCs/>
          <w:sz w:val="22"/>
          <w:szCs w:val="22"/>
          <w:rtl/>
          <w:lang w:bidi="he-IL"/>
        </w:rPr>
        <w:t>הגה</w:t>
      </w:r>
      <w:r w:rsidRPr="003616D0">
        <w:rPr>
          <w:rFonts w:ascii="David" w:hAnsi="David" w:cs="David"/>
          <w:sz w:val="22"/>
          <w:szCs w:val="22"/>
          <w:rtl/>
          <w:lang w:bidi="he-IL"/>
        </w:rPr>
        <w:t>: וי"א שגם מלת יברכך יקרא אותו ש"צ תחלה (טור ור"ן פ' הקורא והגהות מיימוני) (וכן נוהגים בכל מדינות אלו)</w:t>
      </w:r>
      <w:r w:rsidRPr="003616D0">
        <w:rPr>
          <w:rFonts w:ascii="David" w:hAnsi="David" w:cs="David"/>
          <w:rtl/>
          <w:lang w:bidi="he-IL"/>
        </w:rPr>
        <w:t xml:space="preserve">, ואח"כ מקרא אותם ש"צ מלה במלה, והם עונים אחריו על כל מלה עד שיסיימו פסוק ראשון, ואז עונים הצבור: אמן; וכן אחר פסוק ב'; וכן אחר פסוק ג'. </w:t>
      </w:r>
    </w:p>
    <w:p w:rsidR="00296D1C" w:rsidRPr="003616D0" w:rsidRDefault="00296D1C" w:rsidP="00742ABD">
      <w:pPr>
        <w:bidi/>
        <w:jc w:val="both"/>
        <w:rPr>
          <w:rFonts w:ascii="David" w:hAnsi="David" w:cs="David"/>
          <w:rtl/>
          <w:lang w:bidi="he-IL"/>
        </w:rPr>
      </w:pPr>
    </w:p>
    <w:p w:rsidR="00296D1C" w:rsidRPr="00BB72A2" w:rsidRDefault="00296D1C" w:rsidP="00742ABD">
      <w:pPr>
        <w:bidi/>
        <w:jc w:val="both"/>
        <w:rPr>
          <w:rFonts w:ascii="David" w:hAnsi="David" w:cs="David"/>
          <w:b/>
          <w:bCs/>
        </w:rPr>
      </w:pPr>
      <w:commentRangeStart w:id="3"/>
      <w:r w:rsidRPr="00BB72A2">
        <w:rPr>
          <w:rFonts w:ascii="David" w:hAnsi="David" w:cs="David"/>
          <w:b/>
          <w:bCs/>
          <w:rtl/>
          <w:lang w:bidi="he-IL"/>
        </w:rPr>
        <w:t xml:space="preserve">ביאור הגר"א אורח חיים סימן קכח סעיף יג </w:t>
      </w:r>
      <w:commentRangeEnd w:id="3"/>
      <w:r>
        <w:rPr>
          <w:rStyle w:val="CommentReference"/>
        </w:rPr>
        <w:commentReference w:id="3"/>
      </w:r>
    </w:p>
    <w:p w:rsidR="00296D1C" w:rsidRPr="00BB72A2" w:rsidRDefault="00296D1C" w:rsidP="00742ABD">
      <w:pPr>
        <w:bidi/>
        <w:jc w:val="both"/>
        <w:rPr>
          <w:rFonts w:ascii="David" w:hAnsi="David" w:cs="David"/>
          <w:rtl/>
          <w:lang w:bidi="he-IL"/>
        </w:rPr>
      </w:pPr>
      <w:r w:rsidRPr="00BB72A2">
        <w:rPr>
          <w:rFonts w:ascii="David" w:hAnsi="David" w:cs="David"/>
          <w:rtl/>
          <w:lang w:bidi="he-IL"/>
        </w:rPr>
        <w:t>מתחילין כו'. ממש"ש ל"ט ב' ואין הכהנים כו' מפי הקורא ור"ל יברכך עד שיסיים הקורא כהנים שאין הברכה מעיקר דינא כמש"ש א' ולא נשאתי כו' ואם איתא מאי רבותיה:</w:t>
      </w:r>
    </w:p>
    <w:p w:rsidR="00296D1C" w:rsidRDefault="00296D1C" w:rsidP="00742ABD">
      <w:pPr>
        <w:bidi/>
        <w:jc w:val="both"/>
        <w:rPr>
          <w:rFonts w:ascii="David" w:hAnsi="David" w:cs="David"/>
          <w:lang w:bidi="he-IL"/>
        </w:rPr>
      </w:pPr>
    </w:p>
    <w:p w:rsidR="00296D1C" w:rsidRPr="00296D1C" w:rsidRDefault="00296D1C" w:rsidP="00742ABD">
      <w:pPr>
        <w:bidi/>
        <w:jc w:val="both"/>
        <w:rPr>
          <w:rFonts w:ascii="David" w:hAnsi="David" w:cs="David" w:hint="cs"/>
          <w:b/>
          <w:bCs/>
          <w:rtl/>
          <w:lang w:bidi="he-IL"/>
        </w:rPr>
      </w:pPr>
      <w:r w:rsidRPr="00296D1C">
        <w:rPr>
          <w:rFonts w:ascii="David" w:hAnsi="David" w:cs="David"/>
          <w:b/>
          <w:bCs/>
          <w:rtl/>
          <w:lang w:bidi="he-IL"/>
        </w:rPr>
        <w:t xml:space="preserve">רמב"ם הלכות תפילה ונשיאת כפים פרק יד הלכה ח </w:t>
      </w:r>
    </w:p>
    <w:p w:rsidR="00296D1C" w:rsidRDefault="00296D1C" w:rsidP="00742ABD">
      <w:pPr>
        <w:bidi/>
        <w:jc w:val="both"/>
        <w:rPr>
          <w:rFonts w:ascii="David" w:hAnsi="David" w:cs="David" w:hint="cs"/>
          <w:rtl/>
          <w:lang w:bidi="he-IL"/>
        </w:rPr>
      </w:pPr>
      <w:r w:rsidRPr="00296D1C">
        <w:rPr>
          <w:rFonts w:ascii="David" w:hAnsi="David" w:cs="David"/>
          <w:rtl/>
          <w:lang w:bidi="he-IL"/>
        </w:rPr>
        <w:t xml:space="preserve">אם היה הכהן המברך אחד מתחיל לברך מעצמו, ושליח ציבור מקרא אותו מלה מלה כמו שאמרנו, היו שנים או יותר </w:t>
      </w:r>
      <w:r w:rsidRPr="00296D1C">
        <w:rPr>
          <w:rFonts w:ascii="David" w:hAnsi="David" w:cs="David"/>
          <w:u w:val="single"/>
          <w:rtl/>
          <w:lang w:bidi="he-IL"/>
        </w:rPr>
        <w:t>אינן מתחילין לברך עד שיקרא להם שליח ציבור ואומר להם כהנים</w:t>
      </w:r>
      <w:r w:rsidRPr="00296D1C">
        <w:rPr>
          <w:rFonts w:ascii="David" w:hAnsi="David" w:cs="David"/>
          <w:rtl/>
          <w:lang w:bidi="he-IL"/>
        </w:rPr>
        <w:t xml:space="preserve"> והם עונין ואומרים יברכך, והוא מקרא אותן מלה מלה על הסדר שאמרנו.</w:t>
      </w:r>
    </w:p>
    <w:p w:rsidR="00296D1C" w:rsidRPr="00BB72A2" w:rsidRDefault="00296D1C" w:rsidP="00742ABD">
      <w:pPr>
        <w:bidi/>
        <w:jc w:val="both"/>
        <w:rPr>
          <w:rFonts w:ascii="David" w:hAnsi="David" w:cs="David"/>
          <w:rtl/>
          <w:lang w:bidi="he-IL"/>
        </w:rPr>
      </w:pPr>
    </w:p>
    <w:p w:rsidR="007D0287" w:rsidRPr="00296D1C" w:rsidRDefault="007D0287" w:rsidP="00742ABD">
      <w:pPr>
        <w:bidi/>
        <w:jc w:val="both"/>
        <w:rPr>
          <w:rFonts w:ascii="David" w:hAnsi="David" w:cs="David" w:hint="cs"/>
          <w:b/>
          <w:bCs/>
          <w:rtl/>
          <w:lang w:bidi="he-IL"/>
        </w:rPr>
      </w:pPr>
      <w:r w:rsidRPr="00296D1C">
        <w:rPr>
          <w:rFonts w:ascii="David" w:hAnsi="David" w:cs="David"/>
          <w:b/>
          <w:bCs/>
          <w:rtl/>
          <w:lang w:bidi="he-IL"/>
        </w:rPr>
        <w:t xml:space="preserve">תוספות מסכת ברכות דף לד עמוד א </w:t>
      </w:r>
    </w:p>
    <w:p w:rsidR="007D0287" w:rsidRPr="00BB72A2" w:rsidRDefault="007D0287" w:rsidP="00742ABD">
      <w:pPr>
        <w:bidi/>
        <w:jc w:val="both"/>
        <w:rPr>
          <w:rFonts w:ascii="David" w:hAnsi="David" w:cs="David"/>
          <w:rtl/>
          <w:lang w:bidi="he-IL"/>
        </w:rPr>
      </w:pPr>
      <w:r w:rsidRPr="00BB72A2">
        <w:rPr>
          <w:rFonts w:ascii="David" w:hAnsi="David" w:cs="David"/>
          <w:rtl/>
          <w:lang w:bidi="he-IL"/>
        </w:rPr>
        <w:t>לא יענה אמן אחר הכהנים מפני הטרוף - תימה תיפוק ליה דמפסיק תפלה אם עונה אמן</w:t>
      </w:r>
      <w:r w:rsidR="00296D1C">
        <w:rPr>
          <w:rFonts w:ascii="David" w:hAnsi="David" w:cs="David" w:hint="cs"/>
          <w:rtl/>
          <w:lang w:bidi="he-IL"/>
        </w:rPr>
        <w:t>?</w:t>
      </w:r>
      <w:r w:rsidRPr="00BB72A2">
        <w:rPr>
          <w:rFonts w:ascii="David" w:hAnsi="David" w:cs="David"/>
          <w:rtl/>
          <w:lang w:bidi="he-IL"/>
        </w:rPr>
        <w:t xml:space="preserve"> וי"ל מאחר שלא אמר האי טעמא ש"מ דעניית אמן לא חשיב ליה הפסקה מאחר שצורך תפלה הוא</w:t>
      </w:r>
      <w:r w:rsidR="00296D1C">
        <w:rPr>
          <w:rFonts w:ascii="David" w:hAnsi="David" w:cs="David" w:hint="cs"/>
          <w:rtl/>
          <w:lang w:bidi="he-IL"/>
        </w:rPr>
        <w:t>.</w:t>
      </w:r>
      <w:r w:rsidRPr="00BB72A2">
        <w:rPr>
          <w:rFonts w:ascii="David" w:hAnsi="David" w:cs="David"/>
          <w:rtl/>
          <w:lang w:bidi="he-IL"/>
        </w:rPr>
        <w:t xml:space="preserve"> אבל לקרות כהנים לדוכן </w:t>
      </w:r>
      <w:r w:rsidRPr="00296D1C">
        <w:rPr>
          <w:rFonts w:ascii="David" w:hAnsi="David" w:cs="David"/>
          <w:u w:val="single"/>
          <w:rtl/>
          <w:lang w:bidi="he-IL"/>
        </w:rPr>
        <w:t>אומר ר"ת</w:t>
      </w:r>
      <w:r w:rsidRPr="00BB72A2">
        <w:rPr>
          <w:rFonts w:ascii="David" w:hAnsi="David" w:cs="David"/>
          <w:rtl/>
          <w:lang w:bidi="he-IL"/>
        </w:rPr>
        <w:t xml:space="preserve"> שאין ש"צ יכול לקוראם דחשיב הפסקה לתפלה אם קוראם אלא אחד מבני הקהל קוראם</w:t>
      </w:r>
      <w:r w:rsidR="00296D1C">
        <w:rPr>
          <w:rFonts w:ascii="David" w:hAnsi="David" w:cs="David" w:hint="cs"/>
          <w:rtl/>
          <w:lang w:bidi="he-IL"/>
        </w:rPr>
        <w:t>.</w:t>
      </w:r>
      <w:r w:rsidRPr="00BB72A2">
        <w:rPr>
          <w:rFonts w:ascii="David" w:hAnsi="David" w:cs="David"/>
          <w:rtl/>
          <w:lang w:bidi="he-IL"/>
        </w:rPr>
        <w:t xml:space="preserve"> והא דאמרינן בסוטה פ' אלו נאמרים (ד' לח.) לשנים קורא כהנים וכו' </w:t>
      </w:r>
      <w:r w:rsidRPr="00296D1C">
        <w:rPr>
          <w:rFonts w:ascii="David" w:hAnsi="David" w:cs="David"/>
          <w:u w:val="single"/>
          <w:rtl/>
          <w:lang w:bidi="he-IL"/>
        </w:rPr>
        <w:t>לאו אשליח צבור קאי אלא אחזן</w:t>
      </w:r>
      <w:r w:rsidRPr="00BB72A2">
        <w:rPr>
          <w:rFonts w:ascii="David" w:hAnsi="David" w:cs="David"/>
          <w:rtl/>
          <w:lang w:bidi="he-IL"/>
        </w:rPr>
        <w:t xml:space="preserve"> כדתניא בספרי (פרשת נשא) אמור להם מלמד שהחזן אומר להם אמרו וחזן לאו היינו שליח צבור דחזן היינו המתעסק בצרכי צבור</w:t>
      </w:r>
      <w:r w:rsidR="00296D1C">
        <w:rPr>
          <w:rFonts w:ascii="David" w:hAnsi="David" w:cs="David" w:hint="cs"/>
          <w:rtl/>
          <w:lang w:bidi="he-IL"/>
        </w:rPr>
        <w:t>.</w:t>
      </w:r>
    </w:p>
    <w:p w:rsidR="00E15C2E" w:rsidRPr="00BB72A2" w:rsidRDefault="00E15C2E" w:rsidP="00742ABD">
      <w:pPr>
        <w:bidi/>
        <w:jc w:val="both"/>
        <w:rPr>
          <w:rFonts w:ascii="David" w:hAnsi="David" w:cs="David"/>
          <w:rtl/>
          <w:lang w:bidi="he-IL"/>
        </w:rPr>
      </w:pPr>
    </w:p>
    <w:p w:rsidR="00296D1C" w:rsidRPr="00296D1C" w:rsidRDefault="00296D1C" w:rsidP="00742ABD">
      <w:pPr>
        <w:bidi/>
        <w:jc w:val="both"/>
        <w:rPr>
          <w:rFonts w:ascii="David" w:hAnsi="David" w:cs="David"/>
          <w:b/>
          <w:bCs/>
        </w:rPr>
      </w:pPr>
      <w:r w:rsidRPr="00296D1C">
        <w:rPr>
          <w:rFonts w:ascii="David" w:hAnsi="David" w:cs="David"/>
          <w:b/>
          <w:bCs/>
          <w:rtl/>
          <w:lang w:bidi="he-IL"/>
        </w:rPr>
        <w:t>שולחן ערוך אורח חיים הלכות נשיאת כפים ונפילת אפים סימן קכח סעיף י</w:t>
      </w:r>
    </w:p>
    <w:p w:rsidR="00296D1C" w:rsidRPr="00296D1C" w:rsidRDefault="00296D1C" w:rsidP="00742ABD">
      <w:pPr>
        <w:bidi/>
        <w:jc w:val="both"/>
        <w:rPr>
          <w:rFonts w:ascii="David" w:hAnsi="David" w:cs="David"/>
        </w:rPr>
      </w:pPr>
      <w:r w:rsidRPr="00296D1C">
        <w:rPr>
          <w:rFonts w:ascii="David" w:hAnsi="David" w:cs="David"/>
          <w:rtl/>
          <w:lang w:bidi="he-IL"/>
        </w:rPr>
        <w:t xml:space="preserve">עומדים בדוכן פניהם כלפי ההיכל ואחוריהם כלפי העם, ואצבעותיהם כפופים לתוך כפיהם, עד שש"צ מסיים מודים ואז אם הם שנים קורא להם (הש"צ): כהנים. </w:t>
      </w:r>
      <w:r w:rsidRPr="006534D8">
        <w:rPr>
          <w:rFonts w:ascii="David" w:hAnsi="David" w:cs="David"/>
          <w:b/>
          <w:bCs/>
          <w:sz w:val="22"/>
          <w:szCs w:val="22"/>
          <w:rtl/>
          <w:lang w:bidi="he-IL"/>
        </w:rPr>
        <w:t>הגה</w:t>
      </w:r>
      <w:r w:rsidRPr="006534D8">
        <w:rPr>
          <w:rFonts w:ascii="David" w:hAnsi="David" w:cs="David"/>
          <w:sz w:val="22"/>
          <w:szCs w:val="22"/>
          <w:rtl/>
          <w:lang w:bidi="he-IL"/>
        </w:rPr>
        <w:t xml:space="preserve">: ולא יאמר אלהינו ואלהי וכו'; וי"א שאומרים אותו בלחש עד מלת כהנים, ואז יאמרו בקול רם (טור בשם ר"י ור"מ מרוטנבורג) וחוזר ואומר: עם קדושך כאמור, בלחש, (וכן נוהגין במדינות אלו). </w:t>
      </w:r>
      <w:r w:rsidRPr="00296D1C">
        <w:rPr>
          <w:rFonts w:ascii="David" w:hAnsi="David" w:cs="David"/>
          <w:rtl/>
          <w:lang w:bidi="he-IL"/>
        </w:rPr>
        <w:t xml:space="preserve">ומחזירים פניהם כלפי העם; ואם הוא א', אינו קורא לו, אלא הוא מעצמו מחזיר פניו. </w:t>
      </w:r>
    </w:p>
    <w:p w:rsidR="00E15C2E" w:rsidRDefault="00E15C2E" w:rsidP="00742ABD">
      <w:pPr>
        <w:bidi/>
        <w:jc w:val="both"/>
        <w:rPr>
          <w:rFonts w:ascii="David" w:hAnsi="David" w:cs="David" w:hint="cs"/>
          <w:rtl/>
          <w:lang w:bidi="he-I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06"/>
        <w:gridCol w:w="4950"/>
      </w:tblGrid>
      <w:tr w:rsidR="006534D8" w:rsidTr="006534D8">
        <w:tc>
          <w:tcPr>
            <w:tcW w:w="4806" w:type="dxa"/>
          </w:tcPr>
          <w:p w:rsidR="006534D8" w:rsidRPr="00296D1C" w:rsidRDefault="006534D8" w:rsidP="006534D8">
            <w:pPr>
              <w:bidi/>
              <w:jc w:val="both"/>
              <w:rPr>
                <w:rFonts w:ascii="David" w:hAnsi="David" w:cs="David"/>
                <w:b/>
                <w:bCs/>
              </w:rPr>
            </w:pPr>
            <w:r w:rsidRPr="00296D1C">
              <w:rPr>
                <w:rFonts w:ascii="David" w:hAnsi="David" w:cs="David"/>
                <w:b/>
                <w:bCs/>
                <w:rtl/>
                <w:lang w:bidi="he-IL"/>
              </w:rPr>
              <w:lastRenderedPageBreak/>
              <w:t xml:space="preserve">ביאור הגר"א אורח חיים סימן קכח סעיף י </w:t>
            </w:r>
          </w:p>
          <w:p w:rsidR="006534D8" w:rsidRPr="006534D8" w:rsidRDefault="006534D8" w:rsidP="006534D8">
            <w:pPr>
              <w:bidi/>
              <w:jc w:val="both"/>
              <w:rPr>
                <w:rFonts w:ascii="David" w:hAnsi="David" w:cs="David"/>
                <w:rtl/>
                <w:lang w:bidi="he-IL"/>
              </w:rPr>
            </w:pPr>
            <w:r w:rsidRPr="00296D1C">
              <w:rPr>
                <w:rFonts w:ascii="David" w:hAnsi="David" w:cs="David"/>
                <w:rtl/>
                <w:lang w:bidi="he-IL"/>
              </w:rPr>
              <w:t>הש"ץ. רמב"ם דלא כתוס' דברכות ל"ד א' ד"ה לא כו' שפי' דחזן העוסק בצרכי ציבור הוא הקורא כמ"ש בספרי הנ"ל שחזן כו' ועוד ממ"ש בסוטה ל"ט ב' מפי הקורא והדר קא' שיתחיל ש"ץ כו' ש"מ דקורא לאו ש"ץ:</w:t>
            </w:r>
          </w:p>
        </w:tc>
        <w:tc>
          <w:tcPr>
            <w:tcW w:w="4950" w:type="dxa"/>
          </w:tcPr>
          <w:p w:rsidR="006534D8" w:rsidRPr="00296D1C" w:rsidRDefault="006534D8" w:rsidP="006534D8">
            <w:pPr>
              <w:bidi/>
              <w:jc w:val="both"/>
              <w:rPr>
                <w:rFonts w:ascii="David" w:hAnsi="David" w:cs="David" w:hint="cs"/>
                <w:b/>
                <w:bCs/>
                <w:rtl/>
                <w:lang w:bidi="he-IL"/>
              </w:rPr>
            </w:pPr>
            <w:r w:rsidRPr="00296D1C">
              <w:rPr>
                <w:rFonts w:ascii="David" w:hAnsi="David" w:cs="David" w:hint="cs"/>
                <w:b/>
                <w:bCs/>
                <w:rtl/>
                <w:lang w:bidi="he-IL"/>
              </w:rPr>
              <w:t>מעשה רב קסח</w:t>
            </w:r>
          </w:p>
          <w:p w:rsidR="006534D8" w:rsidRPr="006534D8" w:rsidRDefault="006534D8" w:rsidP="006534D8">
            <w:pPr>
              <w:bidi/>
              <w:jc w:val="both"/>
              <w:rPr>
                <w:rFonts w:ascii="David" w:hAnsi="David" w:cs="David"/>
                <w:rtl/>
                <w:lang w:bidi="he-IL"/>
              </w:rPr>
            </w:pPr>
            <w:r w:rsidRPr="00296D1C">
              <w:rPr>
                <w:rFonts w:ascii="David" w:hAnsi="David" w:cs="David"/>
                <w:rtl/>
                <w:lang w:bidi="he-IL"/>
              </w:rPr>
              <w:t>לא יאמר הש"ץ או"א רק תיכף כשמסיים הש"ץ ולך נאה להודות ועונין הצבור אמן קורא החזן העוסק בצרכי צבור כהנים לא הש"ץ. כשיש שני כהנים יקרא החזן כהנים ולאחד לא יקרא והש"ץ מקרא לכהנים יברכך כו</w:t>
            </w:r>
            <w:r w:rsidRPr="00296D1C">
              <w:rPr>
                <w:rFonts w:ascii="David" w:hAnsi="David" w:cs="David"/>
                <w:lang w:bidi="he-IL"/>
              </w:rPr>
              <w:t>':</w:t>
            </w:r>
          </w:p>
        </w:tc>
      </w:tr>
    </w:tbl>
    <w:p w:rsidR="00634B9B" w:rsidRDefault="00634B9B" w:rsidP="00634B9B">
      <w:pPr>
        <w:bidi/>
        <w:jc w:val="both"/>
        <w:rPr>
          <w:rFonts w:ascii="David" w:hAnsi="David" w:cs="David"/>
          <w:lang w:bidi="he-IL"/>
        </w:rPr>
      </w:pPr>
    </w:p>
    <w:p w:rsidR="00634B9B" w:rsidRPr="00634B9B" w:rsidRDefault="00634B9B" w:rsidP="00634B9B">
      <w:pPr>
        <w:bidi/>
        <w:jc w:val="both"/>
        <w:rPr>
          <w:rFonts w:ascii="David" w:hAnsi="David" w:cs="David"/>
          <w:b/>
          <w:bCs/>
        </w:rPr>
      </w:pPr>
      <w:r w:rsidRPr="00634B9B">
        <w:rPr>
          <w:rFonts w:ascii="David" w:hAnsi="David" w:cs="David"/>
          <w:b/>
          <w:bCs/>
          <w:rtl/>
          <w:lang w:bidi="he-IL"/>
        </w:rPr>
        <w:t>שולחן ערוך אורח חיים הלכות נשיאת כפים ונפילת אפים סימן קכח סעיף כו</w:t>
      </w:r>
    </w:p>
    <w:p w:rsidR="00634B9B" w:rsidRDefault="00634B9B" w:rsidP="00634B9B">
      <w:pPr>
        <w:bidi/>
        <w:jc w:val="both"/>
        <w:rPr>
          <w:rFonts w:ascii="David" w:hAnsi="David" w:cs="David" w:hint="cs"/>
          <w:sz w:val="22"/>
          <w:szCs w:val="22"/>
          <w:rtl/>
          <w:lang w:bidi="he-IL"/>
        </w:rPr>
      </w:pPr>
      <w:r w:rsidRPr="00634B9B">
        <w:rPr>
          <w:rFonts w:ascii="David" w:hAnsi="David" w:cs="David"/>
          <w:rtl/>
          <w:lang w:bidi="he-IL"/>
        </w:rPr>
        <w:t xml:space="preserve">בשעה שמברכין אין לומר שום פסוק, אלא ישתקו ויכוונו לברכה. </w:t>
      </w:r>
      <w:r w:rsidRPr="00634B9B">
        <w:rPr>
          <w:rFonts w:ascii="David" w:hAnsi="David" w:cs="David"/>
          <w:b/>
          <w:bCs/>
          <w:sz w:val="22"/>
          <w:szCs w:val="22"/>
          <w:rtl/>
          <w:lang w:bidi="he-IL"/>
        </w:rPr>
        <w:t>הגה</w:t>
      </w:r>
      <w:r w:rsidRPr="00634B9B">
        <w:rPr>
          <w:rFonts w:ascii="David" w:hAnsi="David" w:cs="David"/>
          <w:sz w:val="22"/>
          <w:szCs w:val="22"/>
          <w:rtl/>
          <w:lang w:bidi="he-IL"/>
        </w:rPr>
        <w:t xml:space="preserve">: ומכל מקום, עכשיו שהכהנים מאריכין הרבה בנגונים, נהגו גם כן לומר פסוקים, וכמו שנתבאר לעיל סי' נ"ז לענין ברכו, אך יותר טוב שלא לאמרם (ד"ע). </w:t>
      </w:r>
    </w:p>
    <w:p w:rsidR="00634B9B" w:rsidRDefault="00634B9B" w:rsidP="00634B9B">
      <w:pPr>
        <w:bidi/>
        <w:jc w:val="both"/>
        <w:rPr>
          <w:rFonts w:ascii="David" w:hAnsi="David" w:cs="David" w:hint="cs"/>
          <w:sz w:val="22"/>
          <w:szCs w:val="22"/>
          <w:rtl/>
          <w:lang w:bidi="he-IL"/>
        </w:rPr>
      </w:pPr>
    </w:p>
    <w:p w:rsidR="00634B9B" w:rsidRPr="00634B9B" w:rsidRDefault="00634B9B" w:rsidP="00634B9B">
      <w:pPr>
        <w:bidi/>
        <w:jc w:val="both"/>
        <w:rPr>
          <w:rFonts w:ascii="David" w:hAnsi="David" w:cs="David"/>
          <w:b/>
          <w:bCs/>
        </w:rPr>
      </w:pPr>
      <w:bookmarkStart w:id="4" w:name="_GoBack"/>
      <w:r w:rsidRPr="00634B9B">
        <w:rPr>
          <w:rFonts w:ascii="David" w:hAnsi="David" w:cs="David"/>
          <w:b/>
          <w:bCs/>
          <w:rtl/>
          <w:lang w:bidi="he-IL"/>
        </w:rPr>
        <w:t xml:space="preserve">משנה ברורה סימן קכח ס"ק קג </w:t>
      </w:r>
    </w:p>
    <w:bookmarkEnd w:id="4"/>
    <w:p w:rsidR="00634B9B" w:rsidRPr="00634B9B" w:rsidRDefault="00634B9B" w:rsidP="00634B9B">
      <w:pPr>
        <w:bidi/>
        <w:jc w:val="both"/>
        <w:rPr>
          <w:rFonts w:ascii="David" w:hAnsi="David" w:cs="David"/>
        </w:rPr>
      </w:pPr>
      <w:r w:rsidRPr="00634B9B">
        <w:rPr>
          <w:rFonts w:ascii="David" w:hAnsi="David" w:cs="David"/>
          <w:rtl/>
          <w:lang w:bidi="he-IL"/>
        </w:rPr>
        <w:t>וכ"כ האחרונים דכן עיקר וכתבו המ"א והט"ז דהאומרן יאמר בשעה שש"ץ מקרא לפני הכהנים וא"ר מגמגם גם בזה ע"ש וכן הנהיג הגר"א שלא לאמרן (מע"ר) ומכ"ש שיש ליזהר שלא לומר הפסוקים בקול כמו שעושין ההמון ובפרט מה שחוזרין המלות מתיבת יברכך ולהלן וזהו טעות שלא נזכר בשום מקום מנהג זה [א"ר]:</w:t>
      </w:r>
    </w:p>
    <w:p w:rsidR="00634B9B" w:rsidRPr="00634B9B" w:rsidRDefault="00634B9B" w:rsidP="00634B9B">
      <w:pPr>
        <w:bidi/>
        <w:jc w:val="both"/>
        <w:rPr>
          <w:rFonts w:ascii="David" w:hAnsi="David" w:cs="David" w:hint="cs"/>
          <w:rtl/>
          <w:lang w:bidi="he-IL"/>
        </w:rPr>
      </w:pPr>
    </w:p>
    <w:p w:rsidR="00296D1C" w:rsidRDefault="00296D1C" w:rsidP="00742ABD">
      <w:pPr>
        <w:bidi/>
        <w:jc w:val="both"/>
        <w:rPr>
          <w:rFonts w:ascii="David" w:hAnsi="David" w:cs="David"/>
          <w:lang w:bidi="he-IL"/>
        </w:rPr>
      </w:pPr>
    </w:p>
    <w:p w:rsidR="00E53F2D" w:rsidRDefault="00E53F2D" w:rsidP="00E53F2D">
      <w:pPr>
        <w:bidi/>
        <w:jc w:val="both"/>
        <w:rPr>
          <w:rFonts w:ascii="David" w:hAnsi="David" w:cs="David"/>
          <w:lang w:bidi="he-IL"/>
        </w:rPr>
      </w:pPr>
    </w:p>
    <w:p w:rsidR="00E53F2D" w:rsidRDefault="00E53F2D" w:rsidP="00E53F2D">
      <w:pPr>
        <w:bidi/>
        <w:jc w:val="both"/>
        <w:rPr>
          <w:rFonts w:ascii="David" w:hAnsi="David" w:cs="David"/>
          <w:lang w:bidi="he-IL"/>
        </w:rPr>
      </w:pPr>
      <w:r>
        <w:rPr>
          <w:noProof/>
          <w:lang w:bidi="he-IL"/>
        </w:rPr>
        <w:drawing>
          <wp:inline distT="0" distB="0" distL="0" distR="0" wp14:anchorId="12755CE7" wp14:editId="46F3ADEB">
            <wp:extent cx="5943600" cy="396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966210"/>
                    </a:xfrm>
                    <a:prstGeom prst="rect">
                      <a:avLst/>
                    </a:prstGeom>
                  </pic:spPr>
                </pic:pic>
              </a:graphicData>
            </a:graphic>
          </wp:inline>
        </w:drawing>
      </w:r>
    </w:p>
    <w:p w:rsidR="00634B9B" w:rsidRPr="00296D1C" w:rsidRDefault="00634B9B" w:rsidP="00634B9B">
      <w:pPr>
        <w:bidi/>
        <w:jc w:val="both"/>
        <w:rPr>
          <w:rFonts w:ascii="David" w:hAnsi="David" w:cs="David"/>
          <w:rtl/>
          <w:lang w:bidi="he-IL"/>
        </w:rPr>
      </w:pPr>
    </w:p>
    <w:sectPr w:rsidR="00634B9B" w:rsidRPr="00296D1C" w:rsidSect="006534D8">
      <w:pgSz w:w="12240" w:h="15840"/>
      <w:pgMar w:top="1008" w:right="1296" w:bottom="1008"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hreiber" w:date="2017-06-18T23:47:00Z" w:initials="S">
    <w:p w:rsidR="00E53F2D" w:rsidRDefault="00E53F2D" w:rsidP="00E53F2D">
      <w:pPr>
        <w:pStyle w:val="CommentText"/>
      </w:pPr>
      <w:r>
        <w:rPr>
          <w:rStyle w:val="CommentReference"/>
        </w:rPr>
        <w:annotationRef/>
      </w:r>
      <w:r>
        <w:t xml:space="preserve">Didn’t need a </w:t>
      </w:r>
      <w:proofErr w:type="spellStart"/>
      <w:r>
        <w:t>bracha</w:t>
      </w:r>
      <w:proofErr w:type="spellEnd"/>
      <w:r>
        <w:t xml:space="preserve"> beforehand because it is itself a </w:t>
      </w:r>
      <w:proofErr w:type="spellStart"/>
      <w:r>
        <w:t>bracha</w:t>
      </w:r>
      <w:proofErr w:type="spellEnd"/>
      <w:r>
        <w:t>.</w:t>
      </w:r>
    </w:p>
  </w:comment>
  <w:comment w:id="1" w:author="Schreiber" w:date="2017-06-18T23:47:00Z" w:initials="S">
    <w:p w:rsidR="00E53F2D" w:rsidRDefault="00E53F2D" w:rsidP="00E53F2D">
      <w:pPr>
        <w:pStyle w:val="CommentText"/>
      </w:pPr>
      <w:r>
        <w:rPr>
          <w:rStyle w:val="CommentReference"/>
        </w:rPr>
        <w:annotationRef/>
      </w:r>
      <w:r>
        <w:t xml:space="preserve">Didn’t need a </w:t>
      </w:r>
      <w:proofErr w:type="spellStart"/>
      <w:r>
        <w:t>bracha</w:t>
      </w:r>
      <w:proofErr w:type="spellEnd"/>
      <w:r>
        <w:t xml:space="preserve"> beforehand because it was part of </w:t>
      </w:r>
      <w:proofErr w:type="spellStart"/>
      <w:r>
        <w:t>tefillah</w:t>
      </w:r>
      <w:proofErr w:type="spellEnd"/>
    </w:p>
  </w:comment>
  <w:comment w:id="2" w:author="Schreiber" w:date="2017-06-18T23:47:00Z" w:initials="S">
    <w:p w:rsidR="00E53F2D" w:rsidRDefault="00E53F2D" w:rsidP="00E53F2D">
      <w:pPr>
        <w:pStyle w:val="CommentText"/>
      </w:pPr>
      <w:r>
        <w:rPr>
          <w:rStyle w:val="CommentReference"/>
        </w:rPr>
        <w:annotationRef/>
      </w:r>
      <w:r>
        <w:t xml:space="preserve">R. Moshe says that R. Elazar ben </w:t>
      </w:r>
      <w:proofErr w:type="spellStart"/>
      <w:r>
        <w:t>Shamua</w:t>
      </w:r>
      <w:proofErr w:type="spellEnd"/>
      <w:r>
        <w:t xml:space="preserve"> was the chazzan, so he didn’t have to say the </w:t>
      </w:r>
      <w:proofErr w:type="spellStart"/>
      <w:r>
        <w:t>birchat</w:t>
      </w:r>
      <w:proofErr w:type="spellEnd"/>
      <w:r>
        <w:t xml:space="preserve"> </w:t>
      </w:r>
      <w:proofErr w:type="spellStart"/>
      <w:r>
        <w:t>kohanim</w:t>
      </w:r>
      <w:proofErr w:type="spellEnd"/>
      <w:r>
        <w:t xml:space="preserve"> (he might get confused), but he was careful and said it anyway.</w:t>
      </w:r>
    </w:p>
  </w:comment>
  <w:comment w:id="3" w:author="Schreiber" w:date="2017-06-18T20:57:00Z" w:initials="S">
    <w:p w:rsidR="00296D1C" w:rsidRDefault="00296D1C" w:rsidP="00296D1C">
      <w:pPr>
        <w:pStyle w:val="CommentText"/>
      </w:pPr>
      <w:r>
        <w:rPr>
          <w:rStyle w:val="CommentReference"/>
        </w:rPr>
        <w:annotationRef/>
      </w:r>
      <w:r>
        <w:t xml:space="preserve">It’s a </w:t>
      </w:r>
      <w:proofErr w:type="spellStart"/>
      <w:r>
        <w:t>middat</w:t>
      </w:r>
      <w:proofErr w:type="spellEnd"/>
      <w:r>
        <w:t xml:space="preserve"> </w:t>
      </w:r>
      <w:proofErr w:type="spellStart"/>
      <w:r>
        <w:t>chassidut</w:t>
      </w:r>
      <w:proofErr w:type="spellEnd"/>
      <w:r>
        <w:t xml:space="preserve"> to say the </w:t>
      </w:r>
      <w:proofErr w:type="spellStart"/>
      <w:r>
        <w:t>bracha</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87"/>
    <w:rsid w:val="00074CEB"/>
    <w:rsid w:val="000E277D"/>
    <w:rsid w:val="00296D1C"/>
    <w:rsid w:val="003616D0"/>
    <w:rsid w:val="00634B9B"/>
    <w:rsid w:val="006534D8"/>
    <w:rsid w:val="00724048"/>
    <w:rsid w:val="00742ABD"/>
    <w:rsid w:val="007D0287"/>
    <w:rsid w:val="00B75B0E"/>
    <w:rsid w:val="00BB72A2"/>
    <w:rsid w:val="00D6283F"/>
    <w:rsid w:val="00E15C2E"/>
    <w:rsid w:val="00E4027D"/>
    <w:rsid w:val="00E53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5C2E"/>
    <w:rPr>
      <w:rFonts w:ascii="Tahoma" w:hAnsi="Tahoma" w:cs="Tahoma"/>
      <w:sz w:val="16"/>
      <w:szCs w:val="16"/>
    </w:rPr>
  </w:style>
  <w:style w:type="character" w:customStyle="1" w:styleId="BalloonTextChar">
    <w:name w:val="Balloon Text Char"/>
    <w:basedOn w:val="DefaultParagraphFont"/>
    <w:link w:val="BalloonText"/>
    <w:rsid w:val="00E15C2E"/>
    <w:rPr>
      <w:rFonts w:ascii="Tahoma" w:hAnsi="Tahoma" w:cs="Tahoma"/>
      <w:sz w:val="16"/>
      <w:szCs w:val="16"/>
    </w:rPr>
  </w:style>
  <w:style w:type="character" w:styleId="CommentReference">
    <w:name w:val="annotation reference"/>
    <w:basedOn w:val="DefaultParagraphFont"/>
    <w:rsid w:val="00BB72A2"/>
    <w:rPr>
      <w:sz w:val="16"/>
      <w:szCs w:val="16"/>
    </w:rPr>
  </w:style>
  <w:style w:type="paragraph" w:styleId="CommentText">
    <w:name w:val="annotation text"/>
    <w:basedOn w:val="Normal"/>
    <w:link w:val="CommentTextChar"/>
    <w:rsid w:val="00BB72A2"/>
    <w:rPr>
      <w:sz w:val="20"/>
      <w:szCs w:val="20"/>
    </w:rPr>
  </w:style>
  <w:style w:type="character" w:customStyle="1" w:styleId="CommentTextChar">
    <w:name w:val="Comment Text Char"/>
    <w:basedOn w:val="DefaultParagraphFont"/>
    <w:link w:val="CommentText"/>
    <w:rsid w:val="00BB72A2"/>
  </w:style>
  <w:style w:type="paragraph" w:styleId="CommentSubject">
    <w:name w:val="annotation subject"/>
    <w:basedOn w:val="CommentText"/>
    <w:next w:val="CommentText"/>
    <w:link w:val="CommentSubjectChar"/>
    <w:rsid w:val="00BB72A2"/>
    <w:rPr>
      <w:b/>
      <w:bCs/>
    </w:rPr>
  </w:style>
  <w:style w:type="character" w:customStyle="1" w:styleId="CommentSubjectChar">
    <w:name w:val="Comment Subject Char"/>
    <w:basedOn w:val="CommentTextChar"/>
    <w:link w:val="CommentSubject"/>
    <w:rsid w:val="00BB72A2"/>
    <w:rPr>
      <w:b/>
      <w:bCs/>
    </w:rPr>
  </w:style>
  <w:style w:type="paragraph" w:styleId="Title">
    <w:name w:val="Title"/>
    <w:basedOn w:val="Normal"/>
    <w:next w:val="Normal"/>
    <w:link w:val="TitleChar"/>
    <w:qFormat/>
    <w:rsid w:val="00E402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4027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65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5C2E"/>
    <w:rPr>
      <w:rFonts w:ascii="Tahoma" w:hAnsi="Tahoma" w:cs="Tahoma"/>
      <w:sz w:val="16"/>
      <w:szCs w:val="16"/>
    </w:rPr>
  </w:style>
  <w:style w:type="character" w:customStyle="1" w:styleId="BalloonTextChar">
    <w:name w:val="Balloon Text Char"/>
    <w:basedOn w:val="DefaultParagraphFont"/>
    <w:link w:val="BalloonText"/>
    <w:rsid w:val="00E15C2E"/>
    <w:rPr>
      <w:rFonts w:ascii="Tahoma" w:hAnsi="Tahoma" w:cs="Tahoma"/>
      <w:sz w:val="16"/>
      <w:szCs w:val="16"/>
    </w:rPr>
  </w:style>
  <w:style w:type="character" w:styleId="CommentReference">
    <w:name w:val="annotation reference"/>
    <w:basedOn w:val="DefaultParagraphFont"/>
    <w:rsid w:val="00BB72A2"/>
    <w:rPr>
      <w:sz w:val="16"/>
      <w:szCs w:val="16"/>
    </w:rPr>
  </w:style>
  <w:style w:type="paragraph" w:styleId="CommentText">
    <w:name w:val="annotation text"/>
    <w:basedOn w:val="Normal"/>
    <w:link w:val="CommentTextChar"/>
    <w:rsid w:val="00BB72A2"/>
    <w:rPr>
      <w:sz w:val="20"/>
      <w:szCs w:val="20"/>
    </w:rPr>
  </w:style>
  <w:style w:type="character" w:customStyle="1" w:styleId="CommentTextChar">
    <w:name w:val="Comment Text Char"/>
    <w:basedOn w:val="DefaultParagraphFont"/>
    <w:link w:val="CommentText"/>
    <w:rsid w:val="00BB72A2"/>
  </w:style>
  <w:style w:type="paragraph" w:styleId="CommentSubject">
    <w:name w:val="annotation subject"/>
    <w:basedOn w:val="CommentText"/>
    <w:next w:val="CommentText"/>
    <w:link w:val="CommentSubjectChar"/>
    <w:rsid w:val="00BB72A2"/>
    <w:rPr>
      <w:b/>
      <w:bCs/>
    </w:rPr>
  </w:style>
  <w:style w:type="character" w:customStyle="1" w:styleId="CommentSubjectChar">
    <w:name w:val="Comment Subject Char"/>
    <w:basedOn w:val="CommentTextChar"/>
    <w:link w:val="CommentSubject"/>
    <w:rsid w:val="00BB72A2"/>
    <w:rPr>
      <w:b/>
      <w:bCs/>
    </w:rPr>
  </w:style>
  <w:style w:type="paragraph" w:styleId="Title">
    <w:name w:val="Title"/>
    <w:basedOn w:val="Normal"/>
    <w:next w:val="Normal"/>
    <w:link w:val="TitleChar"/>
    <w:qFormat/>
    <w:rsid w:val="00E402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4027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65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25870">
      <w:bodyDiv w:val="1"/>
      <w:marLeft w:val="0"/>
      <w:marRight w:val="0"/>
      <w:marTop w:val="0"/>
      <w:marBottom w:val="0"/>
      <w:divBdr>
        <w:top w:val="none" w:sz="0" w:space="0" w:color="auto"/>
        <w:left w:val="none" w:sz="0" w:space="0" w:color="auto"/>
        <w:bottom w:val="none" w:sz="0" w:space="0" w:color="auto"/>
        <w:right w:val="none" w:sz="0" w:space="0" w:color="auto"/>
      </w:divBdr>
    </w:div>
    <w:div w:id="15549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C36E-F485-4D94-AEB2-158C132A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8</cp:revision>
  <dcterms:created xsi:type="dcterms:W3CDTF">2017-06-16T05:55:00Z</dcterms:created>
  <dcterms:modified xsi:type="dcterms:W3CDTF">2017-06-18T20:56:00Z</dcterms:modified>
</cp:coreProperties>
</file>