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3EEE1" w14:textId="26108E5F" w:rsidR="164A41A0" w:rsidRPr="005A6EC9" w:rsidRDefault="164A41A0" w:rsidP="005A6EC9">
      <w:pPr>
        <w:pStyle w:val="Title"/>
        <w:bidi/>
      </w:pPr>
      <w:r w:rsidRPr="005A6EC9">
        <w:rPr>
          <w:rtl/>
        </w:rPr>
        <w:t>סוטה לח - ברכת כהנים</w:t>
      </w:r>
    </w:p>
    <w:p w14:paraId="2FB96588" w14:textId="77777777" w:rsidR="00A817C8" w:rsidRPr="005A6EC9" w:rsidRDefault="00A817C8" w:rsidP="00A817C8">
      <w:pPr>
        <w:bidi/>
        <w:spacing w:after="0" w:line="240" w:lineRule="auto"/>
        <w:jc w:val="both"/>
        <w:rPr>
          <w:rFonts w:ascii="David" w:hAnsi="David" w:cs="David"/>
          <w:b/>
          <w:bCs/>
          <w:sz w:val="24"/>
          <w:szCs w:val="24"/>
        </w:rPr>
      </w:pPr>
      <w:r w:rsidRPr="005A6EC9">
        <w:rPr>
          <w:rFonts w:ascii="David" w:hAnsi="David" w:cs="David"/>
          <w:b/>
          <w:bCs/>
          <w:sz w:val="24"/>
          <w:szCs w:val="24"/>
          <w:rtl/>
        </w:rPr>
        <w:t xml:space="preserve">תלמוד בבלי מסכת סוטה דף לז עמוד ב </w:t>
      </w:r>
    </w:p>
    <w:p w14:paraId="75019360" w14:textId="69B0B0DC" w:rsidR="00A817C8" w:rsidRPr="005A6EC9" w:rsidRDefault="00A817C8" w:rsidP="00A817C8">
      <w:pPr>
        <w:bidi/>
        <w:spacing w:after="0" w:line="240" w:lineRule="auto"/>
        <w:jc w:val="both"/>
        <w:rPr>
          <w:rFonts w:ascii="David" w:hAnsi="David" w:cs="David"/>
          <w:sz w:val="24"/>
          <w:szCs w:val="24"/>
        </w:rPr>
      </w:pPr>
      <w:r w:rsidRPr="005A6EC9">
        <w:rPr>
          <w:rFonts w:ascii="David" w:hAnsi="David" w:cs="David"/>
          <w:sz w:val="24"/>
          <w:szCs w:val="24"/>
          <w:rtl/>
        </w:rPr>
        <w:t>מתני'. ברכת כהנים כיצד? במדינה אומר אותה שלש ברכות, ובמקדש - ברכה אחת; במקדש אומר את השם</w:t>
      </w:r>
      <w:r w:rsidRPr="005A6EC9">
        <w:rPr>
          <w:rFonts w:ascii="David" w:hAnsi="David" w:cs="David"/>
          <w:sz w:val="24"/>
          <w:szCs w:val="24"/>
        </w:rPr>
        <w:t xml:space="preserve"> </w:t>
      </w:r>
      <w:r w:rsidRPr="005A6EC9">
        <w:rPr>
          <w:rFonts w:ascii="David" w:hAnsi="David" w:cs="David" w:hint="cs"/>
          <w:sz w:val="24"/>
          <w:szCs w:val="24"/>
          <w:rtl/>
        </w:rPr>
        <w:t>ככתבו</w:t>
      </w:r>
      <w:r w:rsidRPr="005A6EC9">
        <w:rPr>
          <w:rFonts w:ascii="David" w:hAnsi="David" w:cs="David"/>
          <w:sz w:val="24"/>
          <w:szCs w:val="24"/>
          <w:rtl/>
        </w:rPr>
        <w:t xml:space="preserve">, </w:t>
      </w:r>
      <w:r w:rsidRPr="005A6EC9">
        <w:rPr>
          <w:rFonts w:ascii="David" w:hAnsi="David" w:cs="David" w:hint="cs"/>
          <w:sz w:val="24"/>
          <w:szCs w:val="24"/>
          <w:rtl/>
        </w:rPr>
        <w:t>ובמדינה</w:t>
      </w:r>
      <w:r w:rsidRPr="005A6EC9">
        <w:rPr>
          <w:rFonts w:ascii="David" w:hAnsi="David" w:cs="David"/>
          <w:sz w:val="24"/>
          <w:szCs w:val="24"/>
          <w:rtl/>
        </w:rPr>
        <w:t xml:space="preserve"> - </w:t>
      </w:r>
      <w:r w:rsidRPr="005A6EC9">
        <w:rPr>
          <w:rFonts w:ascii="David" w:hAnsi="David" w:cs="David" w:hint="cs"/>
          <w:sz w:val="24"/>
          <w:szCs w:val="24"/>
          <w:rtl/>
        </w:rPr>
        <w:t>בכינויו</w:t>
      </w:r>
      <w:r w:rsidRPr="005A6EC9">
        <w:rPr>
          <w:rFonts w:ascii="David" w:hAnsi="David" w:cs="David"/>
          <w:sz w:val="24"/>
          <w:szCs w:val="24"/>
          <w:rtl/>
        </w:rPr>
        <w:t xml:space="preserve">; </w:t>
      </w:r>
      <w:r w:rsidRPr="005A6EC9">
        <w:rPr>
          <w:rFonts w:ascii="David" w:hAnsi="David" w:cs="David" w:hint="cs"/>
          <w:sz w:val="24"/>
          <w:szCs w:val="24"/>
          <w:rtl/>
        </w:rPr>
        <w:t>במדינה</w:t>
      </w:r>
      <w:r w:rsidRPr="005A6EC9">
        <w:rPr>
          <w:rFonts w:ascii="David" w:hAnsi="David" w:cs="David"/>
          <w:sz w:val="24"/>
          <w:szCs w:val="24"/>
          <w:rtl/>
        </w:rPr>
        <w:t xml:space="preserve"> </w:t>
      </w:r>
      <w:r w:rsidRPr="005A6EC9">
        <w:rPr>
          <w:rFonts w:ascii="David" w:hAnsi="David" w:cs="David" w:hint="cs"/>
          <w:sz w:val="24"/>
          <w:szCs w:val="24"/>
          <w:rtl/>
        </w:rPr>
        <w:t>כהנים</w:t>
      </w:r>
      <w:r w:rsidRPr="005A6EC9">
        <w:rPr>
          <w:rFonts w:ascii="David" w:hAnsi="David" w:cs="David"/>
          <w:sz w:val="24"/>
          <w:szCs w:val="24"/>
          <w:rtl/>
        </w:rPr>
        <w:t xml:space="preserve"> </w:t>
      </w:r>
      <w:r w:rsidRPr="005A6EC9">
        <w:rPr>
          <w:rFonts w:ascii="David" w:hAnsi="David" w:cs="David" w:hint="cs"/>
          <w:sz w:val="24"/>
          <w:szCs w:val="24"/>
          <w:rtl/>
        </w:rPr>
        <w:t>נושאים</w:t>
      </w:r>
      <w:r w:rsidRPr="005A6EC9">
        <w:rPr>
          <w:rFonts w:ascii="David" w:hAnsi="David" w:cs="David"/>
          <w:sz w:val="24"/>
          <w:szCs w:val="24"/>
          <w:rtl/>
        </w:rPr>
        <w:t xml:space="preserve"> </w:t>
      </w:r>
      <w:r w:rsidRPr="005A6EC9">
        <w:rPr>
          <w:rFonts w:ascii="David" w:hAnsi="David" w:cs="David" w:hint="cs"/>
          <w:sz w:val="24"/>
          <w:szCs w:val="24"/>
          <w:rtl/>
        </w:rPr>
        <w:t>את</w:t>
      </w:r>
      <w:r w:rsidRPr="005A6EC9">
        <w:rPr>
          <w:rFonts w:ascii="David" w:hAnsi="David" w:cs="David"/>
          <w:sz w:val="24"/>
          <w:szCs w:val="24"/>
          <w:rtl/>
        </w:rPr>
        <w:t xml:space="preserve"> </w:t>
      </w:r>
      <w:r w:rsidRPr="005A6EC9">
        <w:rPr>
          <w:rFonts w:ascii="David" w:hAnsi="David" w:cs="David" w:hint="cs"/>
          <w:sz w:val="24"/>
          <w:szCs w:val="24"/>
          <w:rtl/>
        </w:rPr>
        <w:t>ידיהן</w:t>
      </w:r>
      <w:r w:rsidRPr="005A6EC9">
        <w:rPr>
          <w:rFonts w:ascii="David" w:hAnsi="David" w:cs="David"/>
          <w:sz w:val="24"/>
          <w:szCs w:val="24"/>
          <w:rtl/>
        </w:rPr>
        <w:t xml:space="preserve"> </w:t>
      </w:r>
      <w:r w:rsidRPr="005A6EC9">
        <w:rPr>
          <w:rFonts w:ascii="David" w:hAnsi="David" w:cs="David" w:hint="cs"/>
          <w:sz w:val="24"/>
          <w:szCs w:val="24"/>
          <w:rtl/>
        </w:rPr>
        <w:t>כנגד</w:t>
      </w:r>
      <w:r w:rsidRPr="005A6EC9">
        <w:rPr>
          <w:rFonts w:ascii="David" w:hAnsi="David" w:cs="David"/>
          <w:sz w:val="24"/>
          <w:szCs w:val="24"/>
          <w:rtl/>
        </w:rPr>
        <w:t xml:space="preserve"> </w:t>
      </w:r>
      <w:r w:rsidRPr="005A6EC9">
        <w:rPr>
          <w:rFonts w:ascii="David" w:hAnsi="David" w:cs="David" w:hint="cs"/>
          <w:sz w:val="24"/>
          <w:szCs w:val="24"/>
          <w:rtl/>
        </w:rPr>
        <w:t>כתפיהן</w:t>
      </w:r>
      <w:r w:rsidRPr="005A6EC9">
        <w:rPr>
          <w:rFonts w:ascii="David" w:hAnsi="David" w:cs="David"/>
          <w:sz w:val="24"/>
          <w:szCs w:val="24"/>
          <w:rtl/>
        </w:rPr>
        <w:t xml:space="preserve">, </w:t>
      </w:r>
      <w:r w:rsidRPr="005A6EC9">
        <w:rPr>
          <w:rFonts w:ascii="David" w:hAnsi="David" w:cs="David" w:hint="cs"/>
          <w:sz w:val="24"/>
          <w:szCs w:val="24"/>
          <w:rtl/>
        </w:rPr>
        <w:t>ובמקדש</w:t>
      </w:r>
      <w:r w:rsidRPr="005A6EC9">
        <w:rPr>
          <w:rFonts w:ascii="David" w:hAnsi="David" w:cs="David"/>
          <w:sz w:val="24"/>
          <w:szCs w:val="24"/>
          <w:rtl/>
        </w:rPr>
        <w:t xml:space="preserve"> - </w:t>
      </w:r>
      <w:r w:rsidRPr="005A6EC9">
        <w:rPr>
          <w:rFonts w:ascii="David" w:hAnsi="David" w:cs="David" w:hint="cs"/>
          <w:sz w:val="24"/>
          <w:szCs w:val="24"/>
          <w:rtl/>
        </w:rPr>
        <w:t>על</w:t>
      </w:r>
      <w:r w:rsidRPr="005A6EC9">
        <w:rPr>
          <w:rFonts w:ascii="David" w:hAnsi="David" w:cs="David"/>
          <w:sz w:val="24"/>
          <w:szCs w:val="24"/>
          <w:rtl/>
        </w:rPr>
        <w:t xml:space="preserve"> </w:t>
      </w:r>
      <w:r w:rsidRPr="005A6EC9">
        <w:rPr>
          <w:rFonts w:ascii="David" w:hAnsi="David" w:cs="David" w:hint="cs"/>
          <w:sz w:val="24"/>
          <w:szCs w:val="24"/>
          <w:rtl/>
        </w:rPr>
        <w:t>גבי</w:t>
      </w:r>
      <w:r w:rsidRPr="005A6EC9">
        <w:rPr>
          <w:rFonts w:ascii="David" w:hAnsi="David" w:cs="David"/>
          <w:sz w:val="24"/>
          <w:szCs w:val="24"/>
          <w:rtl/>
        </w:rPr>
        <w:t xml:space="preserve"> </w:t>
      </w:r>
      <w:r w:rsidRPr="005A6EC9">
        <w:rPr>
          <w:rFonts w:ascii="David" w:hAnsi="David" w:cs="David" w:hint="cs"/>
          <w:sz w:val="24"/>
          <w:szCs w:val="24"/>
          <w:rtl/>
        </w:rPr>
        <w:t>ראשיהן</w:t>
      </w:r>
      <w:r w:rsidRPr="005A6EC9">
        <w:rPr>
          <w:rFonts w:ascii="David" w:hAnsi="David" w:cs="David"/>
          <w:sz w:val="24"/>
          <w:szCs w:val="24"/>
          <w:rtl/>
        </w:rPr>
        <w:t xml:space="preserve">, </w:t>
      </w:r>
      <w:r w:rsidRPr="005A6EC9">
        <w:rPr>
          <w:rFonts w:ascii="David" w:hAnsi="David" w:cs="David" w:hint="cs"/>
          <w:sz w:val="24"/>
          <w:szCs w:val="24"/>
          <w:rtl/>
        </w:rPr>
        <w:t>חוץ</w:t>
      </w:r>
      <w:r w:rsidRPr="005A6EC9">
        <w:rPr>
          <w:rFonts w:ascii="David" w:hAnsi="David" w:cs="David"/>
          <w:sz w:val="24"/>
          <w:szCs w:val="24"/>
          <w:rtl/>
        </w:rPr>
        <w:t xml:space="preserve"> </w:t>
      </w:r>
      <w:r w:rsidRPr="005A6EC9">
        <w:rPr>
          <w:rFonts w:ascii="David" w:hAnsi="David" w:cs="David" w:hint="cs"/>
          <w:sz w:val="24"/>
          <w:szCs w:val="24"/>
          <w:rtl/>
        </w:rPr>
        <w:t>מכהן</w:t>
      </w:r>
      <w:r w:rsidRPr="005A6EC9">
        <w:rPr>
          <w:rFonts w:ascii="David" w:hAnsi="David" w:cs="David"/>
          <w:sz w:val="24"/>
          <w:szCs w:val="24"/>
          <w:rtl/>
        </w:rPr>
        <w:t xml:space="preserve"> </w:t>
      </w:r>
      <w:r w:rsidRPr="005A6EC9">
        <w:rPr>
          <w:rFonts w:ascii="David" w:hAnsi="David" w:cs="David" w:hint="cs"/>
          <w:sz w:val="24"/>
          <w:szCs w:val="24"/>
          <w:rtl/>
        </w:rPr>
        <w:t>גדול</w:t>
      </w:r>
      <w:r w:rsidRPr="005A6EC9">
        <w:rPr>
          <w:rFonts w:ascii="David" w:hAnsi="David" w:cs="David"/>
          <w:sz w:val="24"/>
          <w:szCs w:val="24"/>
          <w:rtl/>
        </w:rPr>
        <w:t xml:space="preserve">, </w:t>
      </w:r>
      <w:r w:rsidRPr="005A6EC9">
        <w:rPr>
          <w:rFonts w:ascii="David" w:hAnsi="David" w:cs="David" w:hint="cs"/>
          <w:sz w:val="24"/>
          <w:szCs w:val="24"/>
          <w:rtl/>
        </w:rPr>
        <w:t>שאינו</w:t>
      </w:r>
      <w:r w:rsidRPr="005A6EC9">
        <w:rPr>
          <w:rFonts w:ascii="David" w:hAnsi="David" w:cs="David"/>
          <w:sz w:val="24"/>
          <w:szCs w:val="24"/>
          <w:rtl/>
        </w:rPr>
        <w:t xml:space="preserve"> </w:t>
      </w:r>
      <w:r w:rsidRPr="005A6EC9">
        <w:rPr>
          <w:rFonts w:ascii="David" w:hAnsi="David" w:cs="David" w:hint="cs"/>
          <w:sz w:val="24"/>
          <w:szCs w:val="24"/>
          <w:rtl/>
        </w:rPr>
        <w:t>מגביה</w:t>
      </w:r>
      <w:r w:rsidRPr="005A6EC9">
        <w:rPr>
          <w:rFonts w:ascii="David" w:hAnsi="David" w:cs="David"/>
          <w:sz w:val="24"/>
          <w:szCs w:val="24"/>
          <w:rtl/>
        </w:rPr>
        <w:t xml:space="preserve"> </w:t>
      </w:r>
      <w:r w:rsidRPr="005A6EC9">
        <w:rPr>
          <w:rFonts w:ascii="David" w:hAnsi="David" w:cs="David" w:hint="cs"/>
          <w:sz w:val="24"/>
          <w:szCs w:val="24"/>
          <w:rtl/>
        </w:rPr>
        <w:t>את</w:t>
      </w:r>
      <w:r w:rsidRPr="005A6EC9">
        <w:rPr>
          <w:rFonts w:ascii="David" w:hAnsi="David" w:cs="David"/>
          <w:sz w:val="24"/>
          <w:szCs w:val="24"/>
          <w:rtl/>
        </w:rPr>
        <w:t xml:space="preserve"> </w:t>
      </w:r>
      <w:r w:rsidRPr="005A6EC9">
        <w:rPr>
          <w:rFonts w:ascii="David" w:hAnsi="David" w:cs="David" w:hint="cs"/>
          <w:sz w:val="24"/>
          <w:szCs w:val="24"/>
          <w:rtl/>
        </w:rPr>
        <w:t>ידיו</w:t>
      </w:r>
      <w:r w:rsidRPr="005A6EC9">
        <w:rPr>
          <w:rFonts w:ascii="David" w:hAnsi="David" w:cs="David"/>
          <w:sz w:val="24"/>
          <w:szCs w:val="24"/>
          <w:rtl/>
        </w:rPr>
        <w:t xml:space="preserve"> </w:t>
      </w:r>
      <w:r w:rsidRPr="005A6EC9">
        <w:rPr>
          <w:rFonts w:ascii="David" w:hAnsi="David" w:cs="David" w:hint="cs"/>
          <w:sz w:val="24"/>
          <w:szCs w:val="24"/>
          <w:rtl/>
        </w:rPr>
        <w:t>למעלה</w:t>
      </w:r>
      <w:r w:rsidRPr="005A6EC9">
        <w:rPr>
          <w:rFonts w:ascii="David" w:hAnsi="David" w:cs="David"/>
          <w:sz w:val="24"/>
          <w:szCs w:val="24"/>
          <w:rtl/>
        </w:rPr>
        <w:t xml:space="preserve"> </w:t>
      </w:r>
      <w:r w:rsidRPr="005A6EC9">
        <w:rPr>
          <w:rFonts w:ascii="David" w:hAnsi="David" w:cs="David" w:hint="cs"/>
          <w:sz w:val="24"/>
          <w:szCs w:val="24"/>
          <w:rtl/>
        </w:rPr>
        <w:t>מן</w:t>
      </w:r>
      <w:r w:rsidRPr="005A6EC9">
        <w:rPr>
          <w:rFonts w:ascii="David" w:hAnsi="David" w:cs="David"/>
          <w:sz w:val="24"/>
          <w:szCs w:val="24"/>
          <w:rtl/>
        </w:rPr>
        <w:t xml:space="preserve"> </w:t>
      </w:r>
      <w:r w:rsidRPr="005A6EC9">
        <w:rPr>
          <w:rFonts w:ascii="David" w:hAnsi="David" w:cs="David" w:hint="cs"/>
          <w:sz w:val="24"/>
          <w:szCs w:val="24"/>
          <w:rtl/>
        </w:rPr>
        <w:t>הציץ</w:t>
      </w:r>
      <w:r w:rsidRPr="005A6EC9">
        <w:rPr>
          <w:rFonts w:ascii="David" w:hAnsi="David" w:cs="David"/>
          <w:sz w:val="24"/>
          <w:szCs w:val="24"/>
          <w:rtl/>
        </w:rPr>
        <w:t xml:space="preserve">; </w:t>
      </w:r>
      <w:r w:rsidRPr="005A6EC9">
        <w:rPr>
          <w:rFonts w:ascii="David" w:hAnsi="David" w:cs="David" w:hint="cs"/>
          <w:sz w:val="24"/>
          <w:szCs w:val="24"/>
          <w:rtl/>
        </w:rPr>
        <w:t>ר</w:t>
      </w:r>
      <w:r w:rsidRPr="005A6EC9">
        <w:rPr>
          <w:rFonts w:ascii="David" w:hAnsi="David" w:cs="David"/>
          <w:sz w:val="24"/>
          <w:szCs w:val="24"/>
          <w:rtl/>
        </w:rPr>
        <w:t xml:space="preserve">' </w:t>
      </w:r>
      <w:r w:rsidRPr="005A6EC9">
        <w:rPr>
          <w:rFonts w:ascii="David" w:hAnsi="David" w:cs="David" w:hint="cs"/>
          <w:sz w:val="24"/>
          <w:szCs w:val="24"/>
          <w:rtl/>
        </w:rPr>
        <w:t>יהודה</w:t>
      </w:r>
      <w:r w:rsidRPr="005A6EC9">
        <w:rPr>
          <w:rFonts w:ascii="David" w:hAnsi="David" w:cs="David"/>
          <w:sz w:val="24"/>
          <w:szCs w:val="24"/>
          <w:rtl/>
        </w:rPr>
        <w:t xml:space="preserve"> </w:t>
      </w:r>
      <w:r w:rsidRPr="005A6EC9">
        <w:rPr>
          <w:rFonts w:ascii="David" w:hAnsi="David" w:cs="David" w:hint="cs"/>
          <w:sz w:val="24"/>
          <w:szCs w:val="24"/>
          <w:rtl/>
        </w:rPr>
        <w:t>אומר</w:t>
      </w:r>
      <w:r w:rsidRPr="005A6EC9">
        <w:rPr>
          <w:rFonts w:ascii="David" w:hAnsi="David" w:cs="David"/>
          <w:sz w:val="24"/>
          <w:szCs w:val="24"/>
          <w:rtl/>
        </w:rPr>
        <w:t xml:space="preserve">: </w:t>
      </w:r>
      <w:r w:rsidRPr="005A6EC9">
        <w:rPr>
          <w:rFonts w:ascii="David" w:hAnsi="David" w:cs="David" w:hint="cs"/>
          <w:sz w:val="24"/>
          <w:szCs w:val="24"/>
          <w:rtl/>
        </w:rPr>
        <w:t>אף</w:t>
      </w:r>
      <w:r w:rsidRPr="005A6EC9">
        <w:rPr>
          <w:rFonts w:ascii="David" w:hAnsi="David" w:cs="David"/>
          <w:sz w:val="24"/>
          <w:szCs w:val="24"/>
          <w:rtl/>
        </w:rPr>
        <w:t xml:space="preserve"> </w:t>
      </w:r>
      <w:r w:rsidRPr="005A6EC9">
        <w:rPr>
          <w:rFonts w:ascii="David" w:hAnsi="David" w:cs="David" w:hint="cs"/>
          <w:sz w:val="24"/>
          <w:szCs w:val="24"/>
          <w:rtl/>
        </w:rPr>
        <w:t>כהן</w:t>
      </w:r>
      <w:r w:rsidRPr="005A6EC9">
        <w:rPr>
          <w:rFonts w:ascii="David" w:hAnsi="David" w:cs="David"/>
          <w:sz w:val="24"/>
          <w:szCs w:val="24"/>
          <w:rtl/>
        </w:rPr>
        <w:t xml:space="preserve"> </w:t>
      </w:r>
      <w:r w:rsidRPr="005A6EC9">
        <w:rPr>
          <w:rFonts w:ascii="David" w:hAnsi="David" w:cs="David" w:hint="cs"/>
          <w:sz w:val="24"/>
          <w:szCs w:val="24"/>
          <w:rtl/>
        </w:rPr>
        <w:t>גדול</w:t>
      </w:r>
      <w:r w:rsidRPr="005A6EC9">
        <w:rPr>
          <w:rFonts w:ascii="David" w:hAnsi="David" w:cs="David"/>
          <w:sz w:val="24"/>
          <w:szCs w:val="24"/>
          <w:rtl/>
        </w:rPr>
        <w:t xml:space="preserve"> </w:t>
      </w:r>
      <w:r w:rsidRPr="005A6EC9">
        <w:rPr>
          <w:rFonts w:ascii="David" w:hAnsi="David" w:cs="David" w:hint="cs"/>
          <w:sz w:val="24"/>
          <w:szCs w:val="24"/>
          <w:rtl/>
        </w:rPr>
        <w:t>מגביה</w:t>
      </w:r>
      <w:r w:rsidRPr="005A6EC9">
        <w:rPr>
          <w:rFonts w:ascii="David" w:hAnsi="David" w:cs="David"/>
          <w:sz w:val="24"/>
          <w:szCs w:val="24"/>
          <w:rtl/>
        </w:rPr>
        <w:t xml:space="preserve"> </w:t>
      </w:r>
      <w:r w:rsidRPr="005A6EC9">
        <w:rPr>
          <w:rFonts w:ascii="David" w:hAnsi="David" w:cs="David" w:hint="cs"/>
          <w:sz w:val="24"/>
          <w:szCs w:val="24"/>
          <w:rtl/>
        </w:rPr>
        <w:t>ידיו</w:t>
      </w:r>
      <w:r w:rsidRPr="005A6EC9">
        <w:rPr>
          <w:rFonts w:ascii="David" w:hAnsi="David" w:cs="David"/>
          <w:sz w:val="24"/>
          <w:szCs w:val="24"/>
          <w:rtl/>
        </w:rPr>
        <w:t xml:space="preserve"> </w:t>
      </w:r>
      <w:r w:rsidRPr="005A6EC9">
        <w:rPr>
          <w:rFonts w:ascii="David" w:hAnsi="David" w:cs="David" w:hint="cs"/>
          <w:sz w:val="24"/>
          <w:szCs w:val="24"/>
          <w:rtl/>
        </w:rPr>
        <w:t>למעלה</w:t>
      </w:r>
      <w:r w:rsidRPr="005A6EC9">
        <w:rPr>
          <w:rFonts w:ascii="David" w:hAnsi="David" w:cs="David"/>
          <w:sz w:val="24"/>
          <w:szCs w:val="24"/>
          <w:rtl/>
        </w:rPr>
        <w:t xml:space="preserve"> </w:t>
      </w:r>
      <w:r w:rsidRPr="005A6EC9">
        <w:rPr>
          <w:rFonts w:ascii="David" w:hAnsi="David" w:cs="David" w:hint="cs"/>
          <w:sz w:val="24"/>
          <w:szCs w:val="24"/>
          <w:rtl/>
        </w:rPr>
        <w:t>מן</w:t>
      </w:r>
      <w:r w:rsidRPr="005A6EC9">
        <w:rPr>
          <w:rFonts w:ascii="David" w:hAnsi="David" w:cs="David"/>
          <w:sz w:val="24"/>
          <w:szCs w:val="24"/>
          <w:rtl/>
        </w:rPr>
        <w:t xml:space="preserve"> </w:t>
      </w:r>
      <w:r w:rsidRPr="005A6EC9">
        <w:rPr>
          <w:rFonts w:ascii="David" w:hAnsi="David" w:cs="David" w:hint="cs"/>
          <w:sz w:val="24"/>
          <w:szCs w:val="24"/>
          <w:rtl/>
        </w:rPr>
        <w:t>הציץ</w:t>
      </w:r>
      <w:r w:rsidRPr="005A6EC9">
        <w:rPr>
          <w:rFonts w:ascii="David" w:hAnsi="David" w:cs="David"/>
          <w:sz w:val="24"/>
          <w:szCs w:val="24"/>
          <w:rtl/>
        </w:rPr>
        <w:t xml:space="preserve">, </w:t>
      </w:r>
      <w:r w:rsidRPr="005A6EC9">
        <w:rPr>
          <w:rFonts w:ascii="David" w:hAnsi="David" w:cs="David" w:hint="cs"/>
          <w:sz w:val="24"/>
          <w:szCs w:val="24"/>
          <w:rtl/>
        </w:rPr>
        <w:t>שנאמר</w:t>
      </w:r>
      <w:r w:rsidRPr="005A6EC9">
        <w:rPr>
          <w:rFonts w:ascii="David" w:hAnsi="David" w:cs="David"/>
          <w:sz w:val="24"/>
          <w:szCs w:val="24"/>
          <w:rtl/>
        </w:rPr>
        <w:t xml:space="preserve">: </w:t>
      </w:r>
      <w:r w:rsidRPr="005A6EC9">
        <w:rPr>
          <w:rFonts w:ascii="David" w:hAnsi="David" w:cs="David" w:hint="cs"/>
          <w:sz w:val="24"/>
          <w:szCs w:val="24"/>
          <w:rtl/>
        </w:rPr>
        <w:t>(</w:t>
      </w:r>
      <w:r w:rsidRPr="005A6EC9">
        <w:rPr>
          <w:rFonts w:ascii="David" w:hAnsi="David" w:cs="David" w:hint="cs"/>
          <w:sz w:val="24"/>
          <w:szCs w:val="24"/>
          <w:rtl/>
        </w:rPr>
        <w:t>ויקרא</w:t>
      </w:r>
      <w:r w:rsidRPr="005A6EC9">
        <w:rPr>
          <w:rFonts w:ascii="David" w:hAnsi="David" w:cs="David"/>
          <w:sz w:val="24"/>
          <w:szCs w:val="24"/>
          <w:rtl/>
        </w:rPr>
        <w:t xml:space="preserve"> </w:t>
      </w:r>
      <w:r w:rsidRPr="005A6EC9">
        <w:rPr>
          <w:rFonts w:ascii="David" w:hAnsi="David" w:cs="David" w:hint="cs"/>
          <w:sz w:val="24"/>
          <w:szCs w:val="24"/>
          <w:rtl/>
        </w:rPr>
        <w:t>ט</w:t>
      </w:r>
      <w:r w:rsidRPr="005A6EC9">
        <w:rPr>
          <w:rFonts w:ascii="David" w:hAnsi="David" w:cs="David" w:hint="cs"/>
          <w:sz w:val="24"/>
          <w:szCs w:val="24"/>
          <w:rtl/>
        </w:rPr>
        <w:t>)</w:t>
      </w:r>
      <w:r w:rsidRPr="005A6EC9">
        <w:rPr>
          <w:rFonts w:ascii="David" w:hAnsi="David" w:cs="David"/>
          <w:sz w:val="24"/>
          <w:szCs w:val="24"/>
          <w:rtl/>
        </w:rPr>
        <w:t xml:space="preserve"> </w:t>
      </w:r>
      <w:r w:rsidRPr="005A6EC9">
        <w:rPr>
          <w:rFonts w:ascii="David" w:hAnsi="David" w:cs="David" w:hint="cs"/>
          <w:sz w:val="24"/>
          <w:szCs w:val="24"/>
          <w:rtl/>
        </w:rPr>
        <w:t>וישא</w:t>
      </w:r>
      <w:r w:rsidRPr="005A6EC9">
        <w:rPr>
          <w:rFonts w:ascii="David" w:hAnsi="David" w:cs="David"/>
          <w:sz w:val="24"/>
          <w:szCs w:val="24"/>
          <w:rtl/>
        </w:rPr>
        <w:t xml:space="preserve"> </w:t>
      </w:r>
      <w:r w:rsidRPr="005A6EC9">
        <w:rPr>
          <w:rFonts w:ascii="David" w:hAnsi="David" w:cs="David" w:hint="cs"/>
          <w:sz w:val="24"/>
          <w:szCs w:val="24"/>
          <w:rtl/>
        </w:rPr>
        <w:t>אהרן</w:t>
      </w:r>
      <w:r w:rsidRPr="005A6EC9">
        <w:rPr>
          <w:rFonts w:ascii="David" w:hAnsi="David" w:cs="David"/>
          <w:sz w:val="24"/>
          <w:szCs w:val="24"/>
          <w:rtl/>
        </w:rPr>
        <w:t xml:space="preserve"> </w:t>
      </w:r>
      <w:r w:rsidRPr="005A6EC9">
        <w:rPr>
          <w:rFonts w:ascii="David" w:hAnsi="David" w:cs="David" w:hint="cs"/>
          <w:sz w:val="24"/>
          <w:szCs w:val="24"/>
          <w:rtl/>
        </w:rPr>
        <w:t>את</w:t>
      </w:r>
      <w:r w:rsidRPr="005A6EC9">
        <w:rPr>
          <w:rFonts w:ascii="David" w:hAnsi="David" w:cs="David"/>
          <w:sz w:val="24"/>
          <w:szCs w:val="24"/>
          <w:rtl/>
        </w:rPr>
        <w:t xml:space="preserve"> </w:t>
      </w:r>
      <w:r w:rsidRPr="005A6EC9">
        <w:rPr>
          <w:rFonts w:ascii="David" w:hAnsi="David" w:cs="David" w:hint="cs"/>
          <w:sz w:val="24"/>
          <w:szCs w:val="24"/>
          <w:rtl/>
        </w:rPr>
        <w:t>ידיו</w:t>
      </w:r>
      <w:r w:rsidRPr="005A6EC9">
        <w:rPr>
          <w:rFonts w:ascii="David" w:hAnsi="David" w:cs="David"/>
          <w:sz w:val="24"/>
          <w:szCs w:val="24"/>
          <w:rtl/>
        </w:rPr>
        <w:t xml:space="preserve"> </w:t>
      </w:r>
      <w:r w:rsidRPr="005A6EC9">
        <w:rPr>
          <w:rFonts w:ascii="David" w:hAnsi="David" w:cs="David" w:hint="cs"/>
          <w:sz w:val="24"/>
          <w:szCs w:val="24"/>
          <w:rtl/>
        </w:rPr>
        <w:t>אל</w:t>
      </w:r>
      <w:r w:rsidRPr="005A6EC9">
        <w:rPr>
          <w:rFonts w:ascii="David" w:hAnsi="David" w:cs="David"/>
          <w:sz w:val="24"/>
          <w:szCs w:val="24"/>
          <w:rtl/>
        </w:rPr>
        <w:t xml:space="preserve"> </w:t>
      </w:r>
      <w:r w:rsidRPr="005A6EC9">
        <w:rPr>
          <w:rFonts w:ascii="David" w:hAnsi="David" w:cs="David" w:hint="cs"/>
          <w:sz w:val="24"/>
          <w:szCs w:val="24"/>
          <w:rtl/>
        </w:rPr>
        <w:t>העם</w:t>
      </w:r>
      <w:r w:rsidRPr="005A6EC9">
        <w:rPr>
          <w:rFonts w:ascii="David" w:hAnsi="David" w:cs="David"/>
          <w:sz w:val="24"/>
          <w:szCs w:val="24"/>
          <w:rtl/>
        </w:rPr>
        <w:t xml:space="preserve"> </w:t>
      </w:r>
      <w:r w:rsidRPr="005A6EC9">
        <w:rPr>
          <w:rFonts w:ascii="David" w:hAnsi="David" w:cs="David" w:hint="cs"/>
          <w:sz w:val="24"/>
          <w:szCs w:val="24"/>
          <w:rtl/>
        </w:rPr>
        <w:t>ויברכם</w:t>
      </w:r>
      <w:r w:rsidRPr="005A6EC9">
        <w:rPr>
          <w:rFonts w:ascii="David" w:hAnsi="David" w:cs="David"/>
          <w:sz w:val="24"/>
          <w:szCs w:val="24"/>
          <w:rtl/>
        </w:rPr>
        <w:t xml:space="preserve">. </w:t>
      </w:r>
    </w:p>
    <w:p w14:paraId="7EAA53CD" w14:textId="55966E8C" w:rsidR="164A41A0" w:rsidRPr="003D3CCA" w:rsidRDefault="164A41A0" w:rsidP="00A817C8">
      <w:pPr>
        <w:pStyle w:val="Heading2"/>
        <w:bidi/>
        <w:jc w:val="both"/>
        <w:rPr>
          <w:rFonts w:eastAsia="da"/>
        </w:rPr>
      </w:pPr>
      <w:r w:rsidRPr="003D3CCA">
        <w:rPr>
          <w:rFonts w:eastAsia="da"/>
          <w:rtl/>
        </w:rPr>
        <w:t>מקום המצוה</w:t>
      </w:r>
    </w:p>
    <w:p w14:paraId="5907A18B" w14:textId="77777777" w:rsidR="164A41A0" w:rsidRPr="003D3CCA" w:rsidRDefault="164A41A0" w:rsidP="003D3CCA">
      <w:pPr>
        <w:bidi/>
        <w:spacing w:after="0" w:line="240" w:lineRule="auto"/>
        <w:jc w:val="both"/>
        <w:rPr>
          <w:rFonts w:ascii="David" w:eastAsia="da" w:hAnsi="David" w:cs="David"/>
          <w:b/>
          <w:bCs/>
          <w:sz w:val="24"/>
          <w:szCs w:val="24"/>
          <w:rtl/>
        </w:rPr>
      </w:pPr>
      <w:r w:rsidRPr="003D3CCA">
        <w:rPr>
          <w:rFonts w:ascii="David" w:eastAsia="da" w:hAnsi="David" w:cs="David"/>
          <w:b/>
          <w:bCs/>
          <w:sz w:val="24"/>
          <w:szCs w:val="24"/>
          <w:rtl/>
        </w:rPr>
        <w:t xml:space="preserve">תלמוד בבלי </w:t>
      </w:r>
      <w:bookmarkStart w:id="0" w:name="_GoBack"/>
      <w:r w:rsidRPr="003D3CCA">
        <w:rPr>
          <w:rFonts w:ascii="David" w:eastAsia="da" w:hAnsi="David" w:cs="David"/>
          <w:b/>
          <w:bCs/>
          <w:sz w:val="24"/>
          <w:szCs w:val="24"/>
          <w:rtl/>
        </w:rPr>
        <w:t xml:space="preserve">מסכת </w:t>
      </w:r>
      <w:bookmarkEnd w:id="0"/>
      <w:r w:rsidRPr="003D3CCA">
        <w:rPr>
          <w:rFonts w:ascii="David" w:eastAsia="da" w:hAnsi="David" w:cs="David"/>
          <w:b/>
          <w:bCs/>
          <w:sz w:val="24"/>
          <w:szCs w:val="24"/>
          <w:rtl/>
        </w:rPr>
        <w:t xml:space="preserve">תענית דף כו עמוד ב </w:t>
      </w:r>
    </w:p>
    <w:p w14:paraId="6EAB9E6A" w14:textId="5E4E15F8" w:rsidR="164A41A0" w:rsidRPr="003D3CCA" w:rsidRDefault="164A41A0" w:rsidP="003D3CCA">
      <w:pPr>
        <w:bidi/>
        <w:spacing w:after="0" w:line="240" w:lineRule="auto"/>
        <w:jc w:val="both"/>
        <w:rPr>
          <w:rFonts w:ascii="David" w:eastAsia="da" w:hAnsi="David" w:cs="David"/>
          <w:sz w:val="24"/>
          <w:szCs w:val="24"/>
          <w:rtl/>
        </w:rPr>
      </w:pPr>
      <w:r w:rsidRPr="003D3CCA">
        <w:rPr>
          <w:rFonts w:ascii="David" w:eastAsia="da" w:hAnsi="David" w:cs="David"/>
          <w:sz w:val="24"/>
          <w:szCs w:val="24"/>
          <w:rtl/>
        </w:rPr>
        <w:t>דכולי עלמא מיהת שכור אסור בנשיאת כפים, מנהני מילי? אמר רבי יהושע בן לוי משום בר קפרא: למה נסמכה פרשת כהן מברך לפרשת נזיר? לומר: מה נזיר אסור ביין - אף כהן מברך אסור ביין. מתקיף לה אבוה דרבי זירא, ואמרי לה אושעיא בר זבדא: אי מה נזיר אסור בחרצן! - אף כהן מברך אסור בחרצן? אמר רבי יצחק אמר קרא לשרתו ולברך בשמו מה משרת מותר בחרצן אף כהן מברך מותר בחרצן. אי מה משרת בעל מום לא. אף כהן מברך בעל מום לא! - הא איתקש לנזיר. - ומאי חזית דמקשת לקולא, אקיש לחומרא! - אסמכתא נינהו מדרבנן, ולקולא.</w:t>
      </w:r>
    </w:p>
    <w:p w14:paraId="37F2A9B3" w14:textId="74BE9A38" w:rsidR="164A41A0" w:rsidRPr="003D3CCA" w:rsidRDefault="164A41A0" w:rsidP="003D3CCA">
      <w:pPr>
        <w:bidi/>
        <w:spacing w:after="0" w:line="240" w:lineRule="auto"/>
        <w:jc w:val="both"/>
        <w:rPr>
          <w:rFonts w:ascii="David" w:eastAsia="da" w:hAnsi="David" w:cs="David"/>
          <w:sz w:val="24"/>
          <w:szCs w:val="24"/>
          <w:rtl/>
        </w:rPr>
      </w:pPr>
    </w:p>
    <w:p w14:paraId="10A8C88F" w14:textId="77777777" w:rsidR="00CC28B1" w:rsidRPr="003D3CCA" w:rsidRDefault="00CC28B1" w:rsidP="003D3CCA">
      <w:pPr>
        <w:bidi/>
        <w:spacing w:after="0" w:line="240" w:lineRule="auto"/>
        <w:jc w:val="both"/>
        <w:rPr>
          <w:rFonts w:ascii="David" w:eastAsia="da" w:hAnsi="David" w:cs="David"/>
          <w:b/>
          <w:bCs/>
          <w:sz w:val="24"/>
          <w:szCs w:val="24"/>
        </w:rPr>
      </w:pPr>
      <w:r w:rsidRPr="003D3CCA">
        <w:rPr>
          <w:rFonts w:ascii="David" w:eastAsia="da" w:hAnsi="David" w:cs="David"/>
          <w:b/>
          <w:bCs/>
          <w:sz w:val="24"/>
          <w:szCs w:val="24"/>
          <w:rtl/>
        </w:rPr>
        <w:t xml:space="preserve">ספר המצוות לרמב"ם מצות עשה כו </w:t>
      </w:r>
    </w:p>
    <w:p w14:paraId="18D1794C" w14:textId="77777777" w:rsidR="00CC28B1" w:rsidRPr="003D3CCA" w:rsidRDefault="00CC28B1" w:rsidP="003D3CCA">
      <w:pPr>
        <w:bidi/>
        <w:spacing w:after="0" w:line="240" w:lineRule="auto"/>
        <w:jc w:val="both"/>
        <w:rPr>
          <w:rFonts w:ascii="David" w:eastAsia="da" w:hAnsi="David" w:cs="David"/>
          <w:sz w:val="24"/>
          <w:szCs w:val="24"/>
          <w:rtl/>
        </w:rPr>
      </w:pPr>
      <w:r w:rsidRPr="003D3CCA">
        <w:rPr>
          <w:rFonts w:ascii="David" w:eastAsia="da" w:hAnsi="David" w:cs="David"/>
          <w:sz w:val="24"/>
          <w:szCs w:val="24"/>
          <w:rtl/>
        </w:rPr>
        <w:t xml:space="preserve">והמצוה הכ"ו היא שנצטוו הכהנים לברך את ישראל בכל יום והוא אמרו יתעלה (נשא ו) כה תברכו את בני ישראל אמור להם. וכבר התבארו משפטי מצוה זו בפרק אחרון ממגילה (כג ב, כד א) ותענית (כו א - כז א) ובשביעי ממסכת סוטה (לב א, לז ב - מ א): </w:t>
      </w:r>
    </w:p>
    <w:p w14:paraId="7126ECBB" w14:textId="77777777" w:rsidR="00CC28B1" w:rsidRPr="003D3CCA" w:rsidRDefault="00CC28B1" w:rsidP="003D3CCA">
      <w:pPr>
        <w:bidi/>
        <w:spacing w:after="0" w:line="240" w:lineRule="auto"/>
        <w:jc w:val="both"/>
        <w:rPr>
          <w:rFonts w:ascii="David" w:eastAsia="da" w:hAnsi="David" w:cs="David"/>
          <w:sz w:val="24"/>
          <w:szCs w:val="24"/>
          <w:rtl/>
        </w:rPr>
      </w:pPr>
    </w:p>
    <w:p w14:paraId="5991EB62" w14:textId="09217B5D" w:rsidR="00CC28B1" w:rsidRPr="003D3CCA" w:rsidRDefault="00CC28B1" w:rsidP="003D3CCA">
      <w:pPr>
        <w:bidi/>
        <w:spacing w:after="0" w:line="240" w:lineRule="auto"/>
        <w:jc w:val="both"/>
        <w:rPr>
          <w:rFonts w:ascii="David" w:eastAsia="da" w:hAnsi="David" w:cs="David"/>
          <w:b/>
          <w:bCs/>
          <w:sz w:val="24"/>
          <w:szCs w:val="24"/>
        </w:rPr>
      </w:pPr>
      <w:commentRangeStart w:id="1"/>
      <w:r w:rsidRPr="003D3CCA">
        <w:rPr>
          <w:rFonts w:ascii="David" w:eastAsia="da" w:hAnsi="David" w:cs="David"/>
          <w:b/>
          <w:bCs/>
          <w:sz w:val="24"/>
          <w:szCs w:val="24"/>
          <w:rtl/>
        </w:rPr>
        <w:t>רמב"ם הלכות תפילה ונשיאת כפים פרק טו הלכה ג</w:t>
      </w:r>
      <w:commentRangeEnd w:id="1"/>
      <w:r w:rsidRPr="003D3CCA">
        <w:rPr>
          <w:rStyle w:val="CommentReference"/>
          <w:rFonts w:ascii="David" w:hAnsi="David" w:cs="David"/>
          <w:sz w:val="24"/>
          <w:szCs w:val="24"/>
          <w:rtl/>
        </w:rPr>
        <w:commentReference w:id="1"/>
      </w:r>
    </w:p>
    <w:p w14:paraId="4DFFF34E" w14:textId="77777777" w:rsidR="00CC28B1" w:rsidRPr="003D3CCA" w:rsidRDefault="00CC28B1" w:rsidP="003D3CCA">
      <w:pPr>
        <w:bidi/>
        <w:spacing w:after="0" w:line="240" w:lineRule="auto"/>
        <w:jc w:val="both"/>
        <w:rPr>
          <w:rFonts w:ascii="David" w:eastAsia="da" w:hAnsi="David" w:cs="David"/>
          <w:sz w:val="24"/>
          <w:szCs w:val="24"/>
        </w:rPr>
      </w:pPr>
      <w:r w:rsidRPr="003D3CCA">
        <w:rPr>
          <w:rFonts w:ascii="David" w:eastAsia="da" w:hAnsi="David" w:cs="David"/>
          <w:sz w:val="24"/>
          <w:szCs w:val="24"/>
          <w:rtl/>
        </w:rPr>
        <w:t xml:space="preserve">העבירה כיצד כהן שהרג את הנפש אע"פ שעשה תשובה לא ישא את כפיו שנאמר ידיכם דמים מלאו וכתיב ובפרשכם כפיכם וגו', וכהן שעבד כוכבים בין באונס בין בשגגה אף על פי שעשה תשובה אינו נושא את כפיו לעולם שנאמר אך לא יעלו כהני הבמות וגו', וברכה כעבודה היא שנאמר לשרתו ולברך בשמו, וכן כהן שהמיר לעכו"ם אע"פ שחזר בו אינו נושא את כפיו לעולם, ושאר העבירות אין מונעין. </w:t>
      </w:r>
    </w:p>
    <w:p w14:paraId="606CE8ED" w14:textId="77777777" w:rsidR="003D3CCA" w:rsidRPr="003D3CCA" w:rsidRDefault="003D3CCA" w:rsidP="003D3CCA">
      <w:pPr>
        <w:bidi/>
        <w:spacing w:after="0" w:line="240" w:lineRule="auto"/>
        <w:jc w:val="both"/>
        <w:rPr>
          <w:rFonts w:ascii="David" w:eastAsia="da" w:hAnsi="David" w:cs="David"/>
          <w:sz w:val="24"/>
          <w:szCs w:val="24"/>
        </w:rPr>
      </w:pPr>
    </w:p>
    <w:p w14:paraId="656B88DE" w14:textId="77777777" w:rsidR="003D3CCA" w:rsidRPr="003D3CCA" w:rsidRDefault="003D3CCA" w:rsidP="003D3CCA">
      <w:pPr>
        <w:bidi/>
        <w:spacing w:after="0" w:line="240" w:lineRule="auto"/>
        <w:jc w:val="both"/>
        <w:rPr>
          <w:rFonts w:ascii="David" w:eastAsia="da" w:hAnsi="David" w:cs="David"/>
          <w:b/>
          <w:bCs/>
          <w:sz w:val="24"/>
          <w:szCs w:val="24"/>
        </w:rPr>
      </w:pPr>
      <w:commentRangeStart w:id="2"/>
      <w:r w:rsidRPr="003D3CCA">
        <w:rPr>
          <w:rFonts w:ascii="David" w:eastAsia="da" w:hAnsi="David" w:cs="David"/>
          <w:b/>
          <w:bCs/>
          <w:sz w:val="24"/>
          <w:szCs w:val="24"/>
          <w:rtl/>
        </w:rPr>
        <w:t xml:space="preserve">תוספות מסכת תענית דף כז עמוד א </w:t>
      </w:r>
      <w:commentRangeEnd w:id="2"/>
      <w:r>
        <w:rPr>
          <w:rStyle w:val="CommentReference"/>
        </w:rPr>
        <w:commentReference w:id="2"/>
      </w:r>
    </w:p>
    <w:p w14:paraId="039F9CEA" w14:textId="5201A5DF" w:rsidR="164A41A0" w:rsidRPr="003D3CCA" w:rsidRDefault="003D3CCA" w:rsidP="003D3CCA">
      <w:pPr>
        <w:bidi/>
        <w:spacing w:after="0" w:line="240" w:lineRule="auto"/>
        <w:jc w:val="both"/>
        <w:rPr>
          <w:rFonts w:ascii="David" w:eastAsia="da" w:hAnsi="David" w:cs="David"/>
          <w:sz w:val="24"/>
          <w:szCs w:val="24"/>
          <w:rtl/>
        </w:rPr>
      </w:pPr>
      <w:r w:rsidRPr="003D3CCA">
        <w:rPr>
          <w:rFonts w:ascii="David" w:eastAsia="da" w:hAnsi="David" w:cs="David"/>
          <w:sz w:val="24"/>
          <w:szCs w:val="24"/>
          <w:rtl/>
        </w:rPr>
        <w:t>מדקא חזינן דהש"ס רוצה ללמוד מברך ממשרת ולבעל מום ודחינן ליה אם כן נראה דלענין נשיאת כפים כהן בעל מום נושא כפיו ומכאן יש להוכיח דכהן שהמיר דתו נושא כפיו וכשר לישא כפיו ולקרות בתורה כמו שלא המיר וראיה מהא דכהנים ששימשו בבית חוניו לא ישמשו במקדש אבל נוטלים חלק עם אחיהם כמו בעלי מומין מדקאמר שהם כבעלי מומין משמע דכל עבודה שבעל מום ראוי לעשות יעשו וכהן בעל מום נושא כפיו.</w:t>
      </w:r>
    </w:p>
    <w:p w14:paraId="24454417" w14:textId="77777777" w:rsidR="003D3CCA" w:rsidRPr="003D3CCA" w:rsidRDefault="003D3CCA" w:rsidP="003D3CCA">
      <w:pPr>
        <w:bidi/>
        <w:spacing w:after="0" w:line="240" w:lineRule="auto"/>
        <w:jc w:val="both"/>
        <w:rPr>
          <w:rFonts w:ascii="David" w:eastAsia="da" w:hAnsi="David" w:cs="David"/>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66"/>
        <w:gridCol w:w="4410"/>
      </w:tblGrid>
      <w:tr w:rsidR="003D3CCA" w14:paraId="57331FD7" w14:textId="77777777" w:rsidTr="00A817C8">
        <w:tc>
          <w:tcPr>
            <w:tcW w:w="5166" w:type="dxa"/>
          </w:tcPr>
          <w:p w14:paraId="56860CE7" w14:textId="77777777" w:rsidR="003D3CCA" w:rsidRPr="003D3CCA" w:rsidRDefault="003D3CCA" w:rsidP="003D3CCA">
            <w:pPr>
              <w:bidi/>
              <w:jc w:val="both"/>
              <w:rPr>
                <w:rFonts w:ascii="David" w:eastAsia="da" w:hAnsi="David" w:cs="David"/>
                <w:b/>
                <w:bCs/>
                <w:sz w:val="24"/>
                <w:szCs w:val="24"/>
              </w:rPr>
            </w:pPr>
            <w:r w:rsidRPr="003D3CCA">
              <w:rPr>
                <w:rFonts w:ascii="David" w:eastAsia="da" w:hAnsi="David" w:cs="David"/>
                <w:b/>
                <w:bCs/>
                <w:sz w:val="24"/>
                <w:szCs w:val="24"/>
                <w:rtl/>
              </w:rPr>
              <w:t xml:space="preserve">קרן אורה מסכת סוטה דף לח עמוד א </w:t>
            </w:r>
          </w:p>
          <w:p w14:paraId="2DB5E32B" w14:textId="75B7FF1A" w:rsidR="003D3CCA" w:rsidRDefault="003D3CCA" w:rsidP="003D3CCA">
            <w:pPr>
              <w:bidi/>
              <w:jc w:val="both"/>
              <w:rPr>
                <w:rFonts w:ascii="David" w:eastAsia="da" w:hAnsi="David" w:cs="David"/>
                <w:b/>
                <w:bCs/>
                <w:sz w:val="24"/>
                <w:szCs w:val="24"/>
                <w:rtl/>
              </w:rPr>
            </w:pPr>
            <w:r w:rsidRPr="003D3CCA">
              <w:rPr>
                <w:rFonts w:ascii="David" w:eastAsia="da" w:hAnsi="David" w:cs="David"/>
                <w:sz w:val="24"/>
                <w:szCs w:val="24"/>
                <w:rtl/>
              </w:rPr>
              <w:t>גמרא רבי נתן אומר אינו צריך הרי הוא אומר לשרתו ולברך בשמו מה משרת בעמידה כו'. משמע דהיקש גמור הוא ולא יצא ידי המצוה אם בירך בישיבה. כמו לה"ק דמעכב בו. וצריך לדקדק מ"ש דלא מקשינן ברכה לשירות לענין בעל מום. ואפי' שתוי יין לא ילפינן מדאיתקש למשרת. אלא מדאיתקש לנזיר. כדאיתא בתענית (כ"ו ע"ב) פ' בג' פרקים. וגם זה מדרבנן בעלמא. ואמאי לא מקשינן לגמרי למשרת כמו הכא לענין עמידה. וצ"ל דווקא לענין עמידה הוא דמקשינן למשרת, דכתיב לעמוד לשרת. אבל לשאר מילי לא מקשינן, דלאו עבודה היא. ובתענית שם כתבתי על דברי הרמב"ם ז"ל שכתב דשתויי יין ילפינן מדאיתקש לעבודה. וזה דלא כמשמעות הש"ס בתענית שם. ועיין (או"ח סימן קכ"ח) מ"א ס"ק (נ"ד) [נ"ה]. וגם נחלקו הראשונים ז"ל בכהן שהמיר אי יכול לישא כפיו אחר ששב. וגם בזה דברי הרמב"ם ז"ל לחומרא, מדאיתקש למשרת.</w:t>
            </w:r>
          </w:p>
        </w:tc>
        <w:tc>
          <w:tcPr>
            <w:tcW w:w="4410" w:type="dxa"/>
          </w:tcPr>
          <w:p w14:paraId="399E0919" w14:textId="77777777" w:rsidR="003D3CCA" w:rsidRPr="003D3CCA" w:rsidRDefault="003D3CCA" w:rsidP="003D3CCA">
            <w:pPr>
              <w:bidi/>
              <w:jc w:val="both"/>
              <w:rPr>
                <w:rFonts w:ascii="David" w:eastAsia="da" w:hAnsi="David" w:cs="David"/>
                <w:b/>
                <w:bCs/>
                <w:sz w:val="24"/>
                <w:szCs w:val="24"/>
              </w:rPr>
            </w:pPr>
            <w:r w:rsidRPr="003D3CCA">
              <w:rPr>
                <w:rFonts w:ascii="David" w:eastAsia="da" w:hAnsi="David" w:cs="David"/>
                <w:b/>
                <w:bCs/>
                <w:sz w:val="24"/>
                <w:szCs w:val="24"/>
                <w:rtl/>
              </w:rPr>
              <w:t>העמק דבר, במדבר ו:כג</w:t>
            </w:r>
          </w:p>
          <w:p w14:paraId="7ECFE32A" w14:textId="77777777" w:rsidR="003D3CCA" w:rsidRPr="003D3CCA" w:rsidRDefault="003D3CCA" w:rsidP="003D3CCA">
            <w:pPr>
              <w:bidi/>
              <w:jc w:val="both"/>
              <w:rPr>
                <w:rFonts w:ascii="David" w:eastAsia="da" w:hAnsi="David" w:cs="David"/>
                <w:sz w:val="24"/>
                <w:szCs w:val="24"/>
              </w:rPr>
            </w:pPr>
            <w:r w:rsidRPr="003D3CCA">
              <w:rPr>
                <w:rFonts w:ascii="David" w:hAnsi="David" w:cs="David"/>
                <w:noProof/>
                <w:sz w:val="24"/>
                <w:szCs w:val="24"/>
              </w:rPr>
              <w:drawing>
                <wp:inline distT="0" distB="0" distL="0" distR="0" wp14:anchorId="3435FB85" wp14:editId="15FEDF68">
                  <wp:extent cx="2643311" cy="1492370"/>
                  <wp:effectExtent l="0" t="0" r="5080" b="0"/>
                  <wp:docPr id="3739652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640415" cy="1490735"/>
                          </a:xfrm>
                          <a:prstGeom prst="rect">
                            <a:avLst/>
                          </a:prstGeom>
                        </pic:spPr>
                      </pic:pic>
                    </a:graphicData>
                  </a:graphic>
                </wp:inline>
              </w:drawing>
            </w:r>
          </w:p>
          <w:p w14:paraId="084AAF5B" w14:textId="77777777" w:rsidR="003D3CCA" w:rsidRPr="003D3CCA" w:rsidRDefault="003D3CCA" w:rsidP="003D3CCA">
            <w:pPr>
              <w:bidi/>
              <w:jc w:val="both"/>
              <w:rPr>
                <w:rFonts w:ascii="David" w:eastAsia="da" w:hAnsi="David" w:cs="David"/>
                <w:sz w:val="24"/>
                <w:szCs w:val="24"/>
              </w:rPr>
            </w:pPr>
            <w:r w:rsidRPr="003D3CCA">
              <w:rPr>
                <w:rFonts w:ascii="David" w:hAnsi="David" w:cs="David"/>
                <w:noProof/>
                <w:sz w:val="24"/>
                <w:szCs w:val="24"/>
              </w:rPr>
              <w:drawing>
                <wp:inline distT="0" distB="0" distL="0" distR="0" wp14:anchorId="6DCD5432" wp14:editId="792403F0">
                  <wp:extent cx="1090521" cy="269820"/>
                  <wp:effectExtent l="0" t="0" r="0" b="0"/>
                  <wp:docPr id="16938282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095317" cy="271007"/>
                          </a:xfrm>
                          <a:prstGeom prst="rect">
                            <a:avLst/>
                          </a:prstGeom>
                        </pic:spPr>
                      </pic:pic>
                    </a:graphicData>
                  </a:graphic>
                </wp:inline>
              </w:drawing>
            </w:r>
          </w:p>
          <w:p w14:paraId="35D8BF64" w14:textId="77777777" w:rsidR="003D3CCA" w:rsidRDefault="003D3CCA" w:rsidP="003D3CCA">
            <w:pPr>
              <w:bidi/>
              <w:jc w:val="both"/>
              <w:rPr>
                <w:rFonts w:ascii="David" w:eastAsia="da" w:hAnsi="David" w:cs="David"/>
                <w:b/>
                <w:bCs/>
                <w:sz w:val="24"/>
                <w:szCs w:val="24"/>
                <w:rtl/>
              </w:rPr>
            </w:pPr>
          </w:p>
        </w:tc>
      </w:tr>
    </w:tbl>
    <w:p w14:paraId="03BF3650" w14:textId="2E398AFF" w:rsidR="164A41A0" w:rsidRPr="003D3CCA" w:rsidRDefault="164A41A0" w:rsidP="003D3CCA">
      <w:pPr>
        <w:pStyle w:val="Heading2"/>
        <w:bidi/>
        <w:rPr>
          <w:rFonts w:eastAsia="da"/>
        </w:rPr>
      </w:pPr>
      <w:r w:rsidRPr="003D3CCA">
        <w:rPr>
          <w:rFonts w:eastAsia="da"/>
          <w:rtl/>
        </w:rPr>
        <w:t>על מי המצוה?</w:t>
      </w:r>
    </w:p>
    <w:p w14:paraId="12DCE3AF" w14:textId="77777777" w:rsidR="0050459F" w:rsidRPr="003D3CCA" w:rsidRDefault="164A41A0" w:rsidP="003D3CCA">
      <w:pPr>
        <w:bidi/>
        <w:spacing w:after="0" w:line="240" w:lineRule="auto"/>
        <w:jc w:val="both"/>
        <w:rPr>
          <w:rFonts w:ascii="David" w:eastAsia="da" w:hAnsi="David" w:cs="David"/>
          <w:b/>
          <w:bCs/>
          <w:sz w:val="24"/>
          <w:szCs w:val="24"/>
          <w:rtl/>
        </w:rPr>
      </w:pPr>
      <w:r w:rsidRPr="003D3CCA">
        <w:rPr>
          <w:rFonts w:ascii="David" w:eastAsia="da" w:hAnsi="David" w:cs="David"/>
          <w:b/>
          <w:bCs/>
          <w:sz w:val="24"/>
          <w:szCs w:val="24"/>
          <w:rtl/>
        </w:rPr>
        <w:t xml:space="preserve">ביאור הלכה סימן קכח </w:t>
      </w:r>
    </w:p>
    <w:p w14:paraId="31D62B73" w14:textId="77777777" w:rsidR="0050459F" w:rsidRPr="003D3CCA" w:rsidRDefault="164A41A0" w:rsidP="003D3CCA">
      <w:pPr>
        <w:bidi/>
        <w:spacing w:after="0" w:line="240" w:lineRule="auto"/>
        <w:jc w:val="both"/>
        <w:rPr>
          <w:rFonts w:ascii="David" w:eastAsia="da" w:hAnsi="David" w:cs="David"/>
          <w:sz w:val="24"/>
          <w:szCs w:val="24"/>
          <w:rtl/>
        </w:rPr>
      </w:pPr>
      <w:r w:rsidRPr="003D3CCA">
        <w:rPr>
          <w:rFonts w:ascii="David" w:eastAsia="da" w:hAnsi="David" w:cs="David"/>
          <w:sz w:val="24"/>
          <w:szCs w:val="24"/>
          <w:rtl/>
        </w:rPr>
        <w:t xml:space="preserve">כתב בספר חרדים מ"ע לברך כהן את ישראל שנאמר כה תברכו את בני ישראל וישראל העומדים פנים כנגד פני הכהנים בשתיקה ומכוונים לבם לקבל ברכתם כדבר ה' הם נמי בכלל המצוה עכ"ל והביאוהו האחרונים: </w:t>
      </w:r>
    </w:p>
    <w:p w14:paraId="48C8A6B6" w14:textId="77777777" w:rsidR="003D3CCA" w:rsidRDefault="003D3CCA" w:rsidP="003D3CCA">
      <w:pPr>
        <w:bidi/>
        <w:spacing w:after="0" w:line="240" w:lineRule="auto"/>
        <w:jc w:val="both"/>
        <w:rPr>
          <w:rFonts w:ascii="David" w:eastAsia="da" w:hAnsi="David" w:cs="David"/>
          <w:b/>
          <w:bCs/>
          <w:sz w:val="24"/>
          <w:szCs w:val="24"/>
        </w:rPr>
      </w:pPr>
    </w:p>
    <w:p w14:paraId="77E0978F" w14:textId="77777777" w:rsidR="00611963" w:rsidRPr="003D3CCA" w:rsidRDefault="00611963" w:rsidP="003D3CCA">
      <w:pPr>
        <w:bidi/>
        <w:spacing w:after="0" w:line="240" w:lineRule="auto"/>
        <w:jc w:val="both"/>
        <w:rPr>
          <w:rFonts w:ascii="David" w:eastAsia="da" w:hAnsi="David" w:cs="David"/>
          <w:b/>
          <w:bCs/>
          <w:sz w:val="24"/>
          <w:szCs w:val="24"/>
        </w:rPr>
      </w:pPr>
      <w:r w:rsidRPr="003D3CCA">
        <w:rPr>
          <w:rFonts w:ascii="David" w:eastAsia="da" w:hAnsi="David" w:cs="David"/>
          <w:b/>
          <w:bCs/>
          <w:sz w:val="24"/>
          <w:szCs w:val="24"/>
          <w:rtl/>
        </w:rPr>
        <w:lastRenderedPageBreak/>
        <w:t xml:space="preserve">חידושי הריטב"א מסכת סוכה דף לא עמוד ב </w:t>
      </w:r>
    </w:p>
    <w:p w14:paraId="2176B839" w14:textId="283C0BA0" w:rsidR="00611963" w:rsidRPr="003D3CCA" w:rsidRDefault="00611963" w:rsidP="003D3CCA">
      <w:pPr>
        <w:bidi/>
        <w:spacing w:after="0" w:line="240" w:lineRule="auto"/>
        <w:jc w:val="both"/>
        <w:rPr>
          <w:rFonts w:ascii="David" w:eastAsia="da" w:hAnsi="David" w:cs="David"/>
          <w:sz w:val="24"/>
          <w:szCs w:val="24"/>
          <w:rtl/>
        </w:rPr>
      </w:pPr>
      <w:r w:rsidRPr="003D3CCA">
        <w:rPr>
          <w:rFonts w:ascii="David" w:eastAsia="da" w:hAnsi="David" w:cs="David"/>
          <w:sz w:val="24"/>
          <w:szCs w:val="24"/>
          <w:rtl/>
        </w:rPr>
        <w:t>כל שהוא עושה מצותו כדרך שאמרה תורה וחוזר וכופל את הכל מפני הדור מצוה וכדי לערבב את השטן אין בזה משום בל תוסיף אלא אם כן הקפיד הכתוב בפירוש שלא לכפלו, וכענין שמצינו בכהן שעולה לדוכן שאינו מצווה אלא לברך פעם אחת כדאמרינן התם בפרק ראוהו דאי בעי מצלי ואי לא בעי לא מצלי לומר שאין הכהנים מצווין לברך את ישראל בעשה אלא פעם אחת, ואע"פ כן אי בעי הדר ומצלי אין בזה משום בל תוסיף, וליכא למימר שעושה להוציא לאחרים, דליכא חיובא אישראל להתברך, מצוה דכהן הוא,</w:t>
      </w:r>
    </w:p>
    <w:p w14:paraId="63C192EC" w14:textId="77777777" w:rsidR="00611963" w:rsidRPr="003D3CCA" w:rsidRDefault="00611963" w:rsidP="003D3CCA">
      <w:pPr>
        <w:bidi/>
        <w:spacing w:after="0" w:line="240" w:lineRule="auto"/>
        <w:jc w:val="both"/>
        <w:rPr>
          <w:rFonts w:ascii="David" w:eastAsia="da" w:hAnsi="David" w:cs="David"/>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2"/>
        <w:gridCol w:w="4974"/>
      </w:tblGrid>
      <w:tr w:rsidR="003D3CCA" w14:paraId="57A4430D" w14:textId="77777777" w:rsidTr="003D3CCA">
        <w:tc>
          <w:tcPr>
            <w:tcW w:w="4788" w:type="dxa"/>
          </w:tcPr>
          <w:p w14:paraId="480DFABA" w14:textId="77777777" w:rsidR="003D3CCA" w:rsidRPr="003D3CCA" w:rsidRDefault="003D3CCA" w:rsidP="003D3CCA">
            <w:pPr>
              <w:bidi/>
              <w:jc w:val="both"/>
              <w:rPr>
                <w:rFonts w:ascii="David" w:eastAsia="da" w:hAnsi="David" w:cs="David"/>
                <w:b/>
                <w:bCs/>
                <w:sz w:val="24"/>
                <w:szCs w:val="24"/>
                <w:rtl/>
              </w:rPr>
            </w:pPr>
            <w:r w:rsidRPr="003D3CCA">
              <w:rPr>
                <w:rFonts w:ascii="David" w:eastAsia="da" w:hAnsi="David" w:cs="David"/>
                <w:b/>
                <w:bCs/>
                <w:sz w:val="24"/>
                <w:szCs w:val="24"/>
                <w:rtl/>
              </w:rPr>
              <w:t>דבר אברהם א:לא</w:t>
            </w:r>
          </w:p>
          <w:p w14:paraId="5B58953A" w14:textId="77777777" w:rsidR="003D3CCA" w:rsidRDefault="003D3CCA" w:rsidP="003D3CCA">
            <w:pPr>
              <w:bidi/>
              <w:jc w:val="both"/>
              <w:rPr>
                <w:rFonts w:ascii="David" w:eastAsia="da" w:hAnsi="David" w:cs="David"/>
                <w:sz w:val="24"/>
                <w:szCs w:val="24"/>
              </w:rPr>
            </w:pPr>
            <w:r w:rsidRPr="003D3CCA">
              <w:rPr>
                <w:rFonts w:ascii="David" w:hAnsi="David" w:cs="David"/>
                <w:noProof/>
                <w:sz w:val="24"/>
                <w:szCs w:val="24"/>
              </w:rPr>
              <w:drawing>
                <wp:inline distT="0" distB="0" distL="0" distR="0" wp14:anchorId="7061B2E0" wp14:editId="6F182F49">
                  <wp:extent cx="2850511" cy="42959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52534" cy="4299004"/>
                          </a:xfrm>
                          <a:prstGeom prst="rect">
                            <a:avLst/>
                          </a:prstGeom>
                        </pic:spPr>
                      </pic:pic>
                    </a:graphicData>
                  </a:graphic>
                </wp:inline>
              </w:drawing>
            </w:r>
          </w:p>
          <w:p w14:paraId="3EC4EFC1" w14:textId="242E9E59" w:rsidR="003D3CCA" w:rsidRPr="003D3CCA" w:rsidRDefault="003D3CCA" w:rsidP="003D3CCA">
            <w:pPr>
              <w:bidi/>
              <w:jc w:val="both"/>
              <w:rPr>
                <w:rFonts w:ascii="David" w:eastAsia="da" w:hAnsi="David" w:cs="David"/>
                <w:sz w:val="24"/>
                <w:szCs w:val="24"/>
                <w:rtl/>
              </w:rPr>
            </w:pPr>
            <w:r w:rsidRPr="003D3CCA">
              <w:rPr>
                <w:rFonts w:ascii="David" w:hAnsi="David" w:cs="David"/>
                <w:noProof/>
                <w:sz w:val="24"/>
                <w:szCs w:val="24"/>
              </w:rPr>
              <w:drawing>
                <wp:inline distT="0" distB="0" distL="0" distR="0" wp14:anchorId="2B7D9101" wp14:editId="0B309095">
                  <wp:extent cx="2865210" cy="16212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66573" cy="1621982"/>
                          </a:xfrm>
                          <a:prstGeom prst="rect">
                            <a:avLst/>
                          </a:prstGeom>
                        </pic:spPr>
                      </pic:pic>
                    </a:graphicData>
                  </a:graphic>
                </wp:inline>
              </w:drawing>
            </w:r>
          </w:p>
          <w:p w14:paraId="49132E60" w14:textId="77777777" w:rsidR="003D3CCA" w:rsidRDefault="003D3CCA" w:rsidP="003D3CCA">
            <w:pPr>
              <w:bidi/>
              <w:jc w:val="both"/>
              <w:rPr>
                <w:rFonts w:ascii="David" w:eastAsia="da" w:hAnsi="David" w:cs="David"/>
                <w:b/>
                <w:bCs/>
                <w:sz w:val="24"/>
                <w:szCs w:val="24"/>
                <w:rtl/>
              </w:rPr>
            </w:pPr>
          </w:p>
        </w:tc>
        <w:tc>
          <w:tcPr>
            <w:tcW w:w="4788" w:type="dxa"/>
          </w:tcPr>
          <w:p w14:paraId="1CBFF839" w14:textId="176953EA" w:rsidR="003D3CCA" w:rsidRPr="003D3CCA" w:rsidRDefault="003D3CCA" w:rsidP="003D3CCA">
            <w:pPr>
              <w:bidi/>
              <w:jc w:val="both"/>
              <w:rPr>
                <w:rFonts w:ascii="David" w:eastAsia="da" w:hAnsi="David" w:cs="David"/>
                <w:sz w:val="24"/>
                <w:szCs w:val="24"/>
                <w:rtl/>
              </w:rPr>
            </w:pPr>
          </w:p>
          <w:p w14:paraId="0BA252BD" w14:textId="77777777" w:rsidR="003D3CCA" w:rsidRPr="003D3CCA" w:rsidRDefault="003D3CCA" w:rsidP="003D3CCA">
            <w:pPr>
              <w:bidi/>
              <w:jc w:val="both"/>
              <w:rPr>
                <w:rFonts w:ascii="David" w:eastAsia="da" w:hAnsi="David" w:cs="David"/>
                <w:sz w:val="24"/>
                <w:szCs w:val="24"/>
                <w:rtl/>
              </w:rPr>
            </w:pPr>
            <w:r w:rsidRPr="003D3CCA">
              <w:rPr>
                <w:rFonts w:ascii="David" w:hAnsi="David" w:cs="David"/>
                <w:noProof/>
                <w:sz w:val="24"/>
                <w:szCs w:val="24"/>
              </w:rPr>
              <w:drawing>
                <wp:inline distT="0" distB="0" distL="0" distR="0" wp14:anchorId="08B43945" wp14:editId="28C54E66">
                  <wp:extent cx="3065762" cy="1250830"/>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70252" cy="1252662"/>
                          </a:xfrm>
                          <a:prstGeom prst="rect">
                            <a:avLst/>
                          </a:prstGeom>
                        </pic:spPr>
                      </pic:pic>
                    </a:graphicData>
                  </a:graphic>
                </wp:inline>
              </w:drawing>
            </w:r>
          </w:p>
          <w:p w14:paraId="7FE6E320" w14:textId="135B7753" w:rsidR="003D3CCA" w:rsidRDefault="003D3CCA" w:rsidP="003D3CCA">
            <w:pPr>
              <w:bidi/>
              <w:jc w:val="both"/>
              <w:rPr>
                <w:rFonts w:ascii="David" w:eastAsia="da" w:hAnsi="David" w:cs="David"/>
                <w:b/>
                <w:bCs/>
                <w:sz w:val="24"/>
                <w:szCs w:val="24"/>
                <w:rtl/>
              </w:rPr>
            </w:pPr>
            <w:r w:rsidRPr="003D3CCA">
              <w:rPr>
                <w:rFonts w:ascii="David" w:hAnsi="David" w:cs="David"/>
                <w:noProof/>
                <w:sz w:val="24"/>
                <w:szCs w:val="24"/>
              </w:rPr>
              <w:drawing>
                <wp:inline distT="0" distB="0" distL="0" distR="0" wp14:anchorId="36FD660C" wp14:editId="3240AB5C">
                  <wp:extent cx="3108395" cy="479628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07374" cy="4794711"/>
                          </a:xfrm>
                          <a:prstGeom prst="rect">
                            <a:avLst/>
                          </a:prstGeom>
                        </pic:spPr>
                      </pic:pic>
                    </a:graphicData>
                  </a:graphic>
                </wp:inline>
              </w:drawing>
            </w:r>
          </w:p>
        </w:tc>
      </w:tr>
    </w:tbl>
    <w:p w14:paraId="78C4932F" w14:textId="42040D02" w:rsidR="00694D76" w:rsidRPr="003D3CCA" w:rsidRDefault="00694D76" w:rsidP="00A817C8">
      <w:pPr>
        <w:bidi/>
        <w:spacing w:after="0" w:line="240" w:lineRule="auto"/>
        <w:jc w:val="both"/>
        <w:rPr>
          <w:rFonts w:ascii="David" w:eastAsia="da" w:hAnsi="David" w:cs="David"/>
          <w:sz w:val="24"/>
          <w:szCs w:val="24"/>
          <w:rtl/>
        </w:rPr>
      </w:pPr>
    </w:p>
    <w:sectPr w:rsidR="00694D76" w:rsidRPr="003D3CCA" w:rsidSect="005A6EC9">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i Schreiber" w:date="2017-06-05T08:24:00Z" w:initials="DS">
    <w:p w14:paraId="0E3FDAD6" w14:textId="516D5E00" w:rsidR="00CC28B1" w:rsidRDefault="00CC28B1">
      <w:pPr>
        <w:pStyle w:val="CommentText"/>
        <w:rPr>
          <w:rFonts w:hint="cs"/>
          <w:rtl/>
        </w:rPr>
      </w:pPr>
      <w:r>
        <w:rPr>
          <w:rStyle w:val="CommentReference"/>
        </w:rPr>
        <w:annotationRef/>
      </w:r>
      <w:r>
        <w:t xml:space="preserve">Shows that it’s part of </w:t>
      </w:r>
      <w:proofErr w:type="spellStart"/>
      <w:r>
        <w:t>tefillah</w:t>
      </w:r>
      <w:proofErr w:type="spellEnd"/>
      <w:r>
        <w:t xml:space="preserve">. But it’s also connected to </w:t>
      </w:r>
      <w:proofErr w:type="spellStart"/>
      <w:r>
        <w:t>avodah</w:t>
      </w:r>
      <w:proofErr w:type="spellEnd"/>
    </w:p>
  </w:comment>
  <w:comment w:id="2" w:author="Dani Schreiber" w:date="2017-06-05T08:29:00Z" w:initials="DS">
    <w:p w14:paraId="55BCBA50" w14:textId="2710C693" w:rsidR="003D3CCA" w:rsidRDefault="003D3CCA">
      <w:pPr>
        <w:pStyle w:val="CommentText"/>
      </w:pPr>
      <w:r>
        <w:rPr>
          <w:rStyle w:val="CommentReference"/>
        </w:rPr>
        <w:annotationRef/>
      </w:r>
      <w:r>
        <w:t xml:space="preserve">Contrast with </w:t>
      </w:r>
      <w:r>
        <w:rPr>
          <w:rFonts w:hint="cs"/>
          <w:rtl/>
        </w:rPr>
        <w:t>תוס' הרי</w:t>
      </w:r>
      <w:r>
        <w:t xml:space="preserve">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d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67C"/>
    <w:multiLevelType w:val="hybridMultilevel"/>
    <w:tmpl w:val="8DC67660"/>
    <w:lvl w:ilvl="0" w:tplc="C0FE7856">
      <w:start w:val="1"/>
      <w:numFmt w:val="bullet"/>
      <w:lvlText w:val=""/>
      <w:lvlJc w:val="left"/>
      <w:pPr>
        <w:ind w:left="720" w:hanging="360"/>
      </w:pPr>
      <w:rPr>
        <w:rFonts w:ascii="Symbol" w:hAnsi="Symbol" w:hint="default"/>
      </w:rPr>
    </w:lvl>
    <w:lvl w:ilvl="1" w:tplc="FBB868CA">
      <w:start w:val="1"/>
      <w:numFmt w:val="bullet"/>
      <w:lvlText w:val="o"/>
      <w:lvlJc w:val="left"/>
      <w:pPr>
        <w:ind w:left="1440" w:hanging="360"/>
      </w:pPr>
      <w:rPr>
        <w:rFonts w:ascii="Courier New" w:hAnsi="Courier New" w:hint="default"/>
      </w:rPr>
    </w:lvl>
    <w:lvl w:ilvl="2" w:tplc="AAF63F9E">
      <w:start w:val="1"/>
      <w:numFmt w:val="bullet"/>
      <w:lvlText w:val=""/>
      <w:lvlJc w:val="left"/>
      <w:pPr>
        <w:ind w:left="2160" w:hanging="360"/>
      </w:pPr>
      <w:rPr>
        <w:rFonts w:ascii="Wingdings" w:hAnsi="Wingdings" w:hint="default"/>
      </w:rPr>
    </w:lvl>
    <w:lvl w:ilvl="3" w:tplc="0CDA41A8">
      <w:start w:val="1"/>
      <w:numFmt w:val="bullet"/>
      <w:lvlText w:val=""/>
      <w:lvlJc w:val="left"/>
      <w:pPr>
        <w:ind w:left="2880" w:hanging="360"/>
      </w:pPr>
      <w:rPr>
        <w:rFonts w:ascii="Symbol" w:hAnsi="Symbol" w:hint="default"/>
      </w:rPr>
    </w:lvl>
    <w:lvl w:ilvl="4" w:tplc="5A6A324A">
      <w:start w:val="1"/>
      <w:numFmt w:val="bullet"/>
      <w:lvlText w:val="o"/>
      <w:lvlJc w:val="left"/>
      <w:pPr>
        <w:ind w:left="3600" w:hanging="360"/>
      </w:pPr>
      <w:rPr>
        <w:rFonts w:ascii="Courier New" w:hAnsi="Courier New" w:hint="default"/>
      </w:rPr>
    </w:lvl>
    <w:lvl w:ilvl="5" w:tplc="AB0A3ED4">
      <w:start w:val="1"/>
      <w:numFmt w:val="bullet"/>
      <w:lvlText w:val=""/>
      <w:lvlJc w:val="left"/>
      <w:pPr>
        <w:ind w:left="4320" w:hanging="360"/>
      </w:pPr>
      <w:rPr>
        <w:rFonts w:ascii="Wingdings" w:hAnsi="Wingdings" w:hint="default"/>
      </w:rPr>
    </w:lvl>
    <w:lvl w:ilvl="6" w:tplc="B478D44E">
      <w:start w:val="1"/>
      <w:numFmt w:val="bullet"/>
      <w:lvlText w:val=""/>
      <w:lvlJc w:val="left"/>
      <w:pPr>
        <w:ind w:left="5040" w:hanging="360"/>
      </w:pPr>
      <w:rPr>
        <w:rFonts w:ascii="Symbol" w:hAnsi="Symbol" w:hint="default"/>
      </w:rPr>
    </w:lvl>
    <w:lvl w:ilvl="7" w:tplc="6FB4B18E">
      <w:start w:val="1"/>
      <w:numFmt w:val="bullet"/>
      <w:lvlText w:val="o"/>
      <w:lvlJc w:val="left"/>
      <w:pPr>
        <w:ind w:left="5760" w:hanging="360"/>
      </w:pPr>
      <w:rPr>
        <w:rFonts w:ascii="Courier New" w:hAnsi="Courier New" w:hint="default"/>
      </w:rPr>
    </w:lvl>
    <w:lvl w:ilvl="8" w:tplc="06380234">
      <w:start w:val="1"/>
      <w:numFmt w:val="bullet"/>
      <w:lvlText w:val=""/>
      <w:lvlJc w:val="left"/>
      <w:pPr>
        <w:ind w:left="6480" w:hanging="360"/>
      </w:pPr>
      <w:rPr>
        <w:rFonts w:ascii="Wingdings" w:hAnsi="Wingdings" w:hint="default"/>
      </w:rPr>
    </w:lvl>
  </w:abstractNum>
  <w:abstractNum w:abstractNumId="1">
    <w:nsid w:val="6649555E"/>
    <w:multiLevelType w:val="hybridMultilevel"/>
    <w:tmpl w:val="860CE2BA"/>
    <w:lvl w:ilvl="0" w:tplc="B7306000">
      <w:start w:val="1"/>
      <w:numFmt w:val="bullet"/>
      <w:lvlText w:val=""/>
      <w:lvlJc w:val="left"/>
      <w:pPr>
        <w:ind w:left="720" w:hanging="360"/>
      </w:pPr>
      <w:rPr>
        <w:rFonts w:ascii="Symbol" w:hAnsi="Symbol" w:hint="default"/>
      </w:rPr>
    </w:lvl>
    <w:lvl w:ilvl="1" w:tplc="5D24B15A">
      <w:start w:val="1"/>
      <w:numFmt w:val="bullet"/>
      <w:lvlText w:val="o"/>
      <w:lvlJc w:val="left"/>
      <w:pPr>
        <w:ind w:left="1440" w:hanging="360"/>
      </w:pPr>
      <w:rPr>
        <w:rFonts w:ascii="Courier New" w:hAnsi="Courier New" w:hint="default"/>
      </w:rPr>
    </w:lvl>
    <w:lvl w:ilvl="2" w:tplc="3B5C8C88">
      <w:start w:val="1"/>
      <w:numFmt w:val="bullet"/>
      <w:lvlText w:val=""/>
      <w:lvlJc w:val="left"/>
      <w:pPr>
        <w:ind w:left="2160" w:hanging="360"/>
      </w:pPr>
      <w:rPr>
        <w:rFonts w:ascii="Wingdings" w:hAnsi="Wingdings" w:hint="default"/>
      </w:rPr>
    </w:lvl>
    <w:lvl w:ilvl="3" w:tplc="C5EEE19C">
      <w:start w:val="1"/>
      <w:numFmt w:val="bullet"/>
      <w:lvlText w:val=""/>
      <w:lvlJc w:val="left"/>
      <w:pPr>
        <w:ind w:left="2880" w:hanging="360"/>
      </w:pPr>
      <w:rPr>
        <w:rFonts w:ascii="Symbol" w:hAnsi="Symbol" w:hint="default"/>
      </w:rPr>
    </w:lvl>
    <w:lvl w:ilvl="4" w:tplc="D7766D54">
      <w:start w:val="1"/>
      <w:numFmt w:val="bullet"/>
      <w:lvlText w:val="o"/>
      <w:lvlJc w:val="left"/>
      <w:pPr>
        <w:ind w:left="3600" w:hanging="360"/>
      </w:pPr>
      <w:rPr>
        <w:rFonts w:ascii="Courier New" w:hAnsi="Courier New" w:hint="default"/>
      </w:rPr>
    </w:lvl>
    <w:lvl w:ilvl="5" w:tplc="D11CB24A">
      <w:start w:val="1"/>
      <w:numFmt w:val="bullet"/>
      <w:lvlText w:val=""/>
      <w:lvlJc w:val="left"/>
      <w:pPr>
        <w:ind w:left="4320" w:hanging="360"/>
      </w:pPr>
      <w:rPr>
        <w:rFonts w:ascii="Wingdings" w:hAnsi="Wingdings" w:hint="default"/>
      </w:rPr>
    </w:lvl>
    <w:lvl w:ilvl="6" w:tplc="6DF4A1D0">
      <w:start w:val="1"/>
      <w:numFmt w:val="bullet"/>
      <w:lvlText w:val=""/>
      <w:lvlJc w:val="left"/>
      <w:pPr>
        <w:ind w:left="5040" w:hanging="360"/>
      </w:pPr>
      <w:rPr>
        <w:rFonts w:ascii="Symbol" w:hAnsi="Symbol" w:hint="default"/>
      </w:rPr>
    </w:lvl>
    <w:lvl w:ilvl="7" w:tplc="4B962C98">
      <w:start w:val="1"/>
      <w:numFmt w:val="bullet"/>
      <w:lvlText w:val="o"/>
      <w:lvlJc w:val="left"/>
      <w:pPr>
        <w:ind w:left="5760" w:hanging="360"/>
      </w:pPr>
      <w:rPr>
        <w:rFonts w:ascii="Courier New" w:hAnsi="Courier New" w:hint="default"/>
      </w:rPr>
    </w:lvl>
    <w:lvl w:ilvl="8" w:tplc="3F6EC24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9F"/>
    <w:rsid w:val="002D520A"/>
    <w:rsid w:val="003D3CCA"/>
    <w:rsid w:val="004B0261"/>
    <w:rsid w:val="004B3628"/>
    <w:rsid w:val="0050459F"/>
    <w:rsid w:val="005A6EC9"/>
    <w:rsid w:val="00611963"/>
    <w:rsid w:val="00646097"/>
    <w:rsid w:val="00694D76"/>
    <w:rsid w:val="00863C7A"/>
    <w:rsid w:val="00A817C8"/>
    <w:rsid w:val="00B5094E"/>
    <w:rsid w:val="00CC28B1"/>
    <w:rsid w:val="00E53EE4"/>
    <w:rsid w:val="164A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3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3C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5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4E"/>
    <w:rPr>
      <w:rFonts w:ascii="Tahoma" w:hAnsi="Tahoma" w:cs="Tahoma"/>
      <w:sz w:val="16"/>
      <w:szCs w:val="16"/>
    </w:rPr>
  </w:style>
  <w:style w:type="character" w:styleId="CommentReference">
    <w:name w:val="annotation reference"/>
    <w:basedOn w:val="DefaultParagraphFont"/>
    <w:uiPriority w:val="99"/>
    <w:semiHidden/>
    <w:unhideWhenUsed/>
    <w:rsid w:val="00CC28B1"/>
    <w:rPr>
      <w:sz w:val="16"/>
      <w:szCs w:val="16"/>
    </w:rPr>
  </w:style>
  <w:style w:type="paragraph" w:styleId="CommentText">
    <w:name w:val="annotation text"/>
    <w:basedOn w:val="Normal"/>
    <w:link w:val="CommentTextChar"/>
    <w:uiPriority w:val="99"/>
    <w:semiHidden/>
    <w:unhideWhenUsed/>
    <w:rsid w:val="00CC28B1"/>
    <w:pPr>
      <w:spacing w:line="240" w:lineRule="auto"/>
    </w:pPr>
    <w:rPr>
      <w:sz w:val="20"/>
      <w:szCs w:val="20"/>
    </w:rPr>
  </w:style>
  <w:style w:type="character" w:customStyle="1" w:styleId="CommentTextChar">
    <w:name w:val="Comment Text Char"/>
    <w:basedOn w:val="DefaultParagraphFont"/>
    <w:link w:val="CommentText"/>
    <w:uiPriority w:val="99"/>
    <w:semiHidden/>
    <w:rsid w:val="00CC28B1"/>
    <w:rPr>
      <w:sz w:val="20"/>
      <w:szCs w:val="20"/>
    </w:rPr>
  </w:style>
  <w:style w:type="paragraph" w:styleId="CommentSubject">
    <w:name w:val="annotation subject"/>
    <w:basedOn w:val="CommentText"/>
    <w:next w:val="CommentText"/>
    <w:link w:val="CommentSubjectChar"/>
    <w:uiPriority w:val="99"/>
    <w:semiHidden/>
    <w:unhideWhenUsed/>
    <w:rsid w:val="00CC28B1"/>
    <w:rPr>
      <w:b/>
      <w:bCs/>
    </w:rPr>
  </w:style>
  <w:style w:type="character" w:customStyle="1" w:styleId="CommentSubjectChar">
    <w:name w:val="Comment Subject Char"/>
    <w:basedOn w:val="CommentTextChar"/>
    <w:link w:val="CommentSubject"/>
    <w:uiPriority w:val="99"/>
    <w:semiHidden/>
    <w:rsid w:val="00CC28B1"/>
    <w:rPr>
      <w:b/>
      <w:bCs/>
      <w:sz w:val="20"/>
      <w:szCs w:val="20"/>
    </w:rPr>
  </w:style>
  <w:style w:type="character" w:customStyle="1" w:styleId="Heading2Char">
    <w:name w:val="Heading 2 Char"/>
    <w:basedOn w:val="DefaultParagraphFont"/>
    <w:link w:val="Heading2"/>
    <w:uiPriority w:val="9"/>
    <w:rsid w:val="003D3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3CCA"/>
    <w:rPr>
      <w:rFonts w:asciiTheme="majorHAnsi" w:eastAsiaTheme="majorEastAsia" w:hAnsiTheme="majorHAnsi" w:cstheme="majorBidi"/>
      <w:b/>
      <w:bCs/>
      <w:color w:val="4F81BD" w:themeColor="accent1"/>
    </w:rPr>
  </w:style>
  <w:style w:type="table" w:styleId="TableGrid">
    <w:name w:val="Table Grid"/>
    <w:basedOn w:val="TableNormal"/>
    <w:uiPriority w:val="59"/>
    <w:rsid w:val="003D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3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3C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5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4E"/>
    <w:rPr>
      <w:rFonts w:ascii="Tahoma" w:hAnsi="Tahoma" w:cs="Tahoma"/>
      <w:sz w:val="16"/>
      <w:szCs w:val="16"/>
    </w:rPr>
  </w:style>
  <w:style w:type="character" w:styleId="CommentReference">
    <w:name w:val="annotation reference"/>
    <w:basedOn w:val="DefaultParagraphFont"/>
    <w:uiPriority w:val="99"/>
    <w:semiHidden/>
    <w:unhideWhenUsed/>
    <w:rsid w:val="00CC28B1"/>
    <w:rPr>
      <w:sz w:val="16"/>
      <w:szCs w:val="16"/>
    </w:rPr>
  </w:style>
  <w:style w:type="paragraph" w:styleId="CommentText">
    <w:name w:val="annotation text"/>
    <w:basedOn w:val="Normal"/>
    <w:link w:val="CommentTextChar"/>
    <w:uiPriority w:val="99"/>
    <w:semiHidden/>
    <w:unhideWhenUsed/>
    <w:rsid w:val="00CC28B1"/>
    <w:pPr>
      <w:spacing w:line="240" w:lineRule="auto"/>
    </w:pPr>
    <w:rPr>
      <w:sz w:val="20"/>
      <w:szCs w:val="20"/>
    </w:rPr>
  </w:style>
  <w:style w:type="character" w:customStyle="1" w:styleId="CommentTextChar">
    <w:name w:val="Comment Text Char"/>
    <w:basedOn w:val="DefaultParagraphFont"/>
    <w:link w:val="CommentText"/>
    <w:uiPriority w:val="99"/>
    <w:semiHidden/>
    <w:rsid w:val="00CC28B1"/>
    <w:rPr>
      <w:sz w:val="20"/>
      <w:szCs w:val="20"/>
    </w:rPr>
  </w:style>
  <w:style w:type="paragraph" w:styleId="CommentSubject">
    <w:name w:val="annotation subject"/>
    <w:basedOn w:val="CommentText"/>
    <w:next w:val="CommentText"/>
    <w:link w:val="CommentSubjectChar"/>
    <w:uiPriority w:val="99"/>
    <w:semiHidden/>
    <w:unhideWhenUsed/>
    <w:rsid w:val="00CC28B1"/>
    <w:rPr>
      <w:b/>
      <w:bCs/>
    </w:rPr>
  </w:style>
  <w:style w:type="character" w:customStyle="1" w:styleId="CommentSubjectChar">
    <w:name w:val="Comment Subject Char"/>
    <w:basedOn w:val="CommentTextChar"/>
    <w:link w:val="CommentSubject"/>
    <w:uiPriority w:val="99"/>
    <w:semiHidden/>
    <w:rsid w:val="00CC28B1"/>
    <w:rPr>
      <w:b/>
      <w:bCs/>
      <w:sz w:val="20"/>
      <w:szCs w:val="20"/>
    </w:rPr>
  </w:style>
  <w:style w:type="character" w:customStyle="1" w:styleId="Heading2Char">
    <w:name w:val="Heading 2 Char"/>
    <w:basedOn w:val="DefaultParagraphFont"/>
    <w:link w:val="Heading2"/>
    <w:uiPriority w:val="9"/>
    <w:rsid w:val="003D3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3CCA"/>
    <w:rPr>
      <w:rFonts w:asciiTheme="majorHAnsi" w:eastAsiaTheme="majorEastAsia" w:hAnsiTheme="majorHAnsi" w:cstheme="majorBidi"/>
      <w:b/>
      <w:bCs/>
      <w:color w:val="4F81BD" w:themeColor="accent1"/>
    </w:rPr>
  </w:style>
  <w:style w:type="table" w:styleId="TableGrid">
    <w:name w:val="Table Grid"/>
    <w:basedOn w:val="TableNormal"/>
    <w:uiPriority w:val="59"/>
    <w:rsid w:val="003D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6</cp:revision>
  <cp:lastPrinted>2017-06-05T15:45:00Z</cp:lastPrinted>
  <dcterms:created xsi:type="dcterms:W3CDTF">2017-06-05T05:12:00Z</dcterms:created>
  <dcterms:modified xsi:type="dcterms:W3CDTF">2017-06-05T16:03:00Z</dcterms:modified>
</cp:coreProperties>
</file>