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3F3" w:rsidRDefault="00B813F3" w:rsidP="00B813F3">
      <w:pPr>
        <w:autoSpaceDE w:val="0"/>
        <w:autoSpaceDN w:val="0"/>
        <w:bidi/>
        <w:adjustRightInd w:val="0"/>
        <w:spacing w:after="0" w:line="240" w:lineRule="auto"/>
        <w:jc w:val="both"/>
        <w:rPr>
          <w:rFonts w:cs="Rashi"/>
          <w:sz w:val="24"/>
          <w:szCs w:val="24"/>
        </w:rPr>
      </w:pPr>
    </w:p>
    <w:p w:rsidR="00B813F3" w:rsidRDefault="00B813F3" w:rsidP="00B813F3">
      <w:pPr>
        <w:autoSpaceDE w:val="0"/>
        <w:autoSpaceDN w:val="0"/>
        <w:adjustRightInd w:val="0"/>
        <w:spacing w:after="0" w:line="240" w:lineRule="auto"/>
        <w:ind w:left="300"/>
        <w:jc w:val="both"/>
        <w:rPr>
          <w:rFonts w:cs="Rashi"/>
          <w:sz w:val="24"/>
          <w:szCs w:val="24"/>
        </w:rPr>
      </w:pPr>
      <w:proofErr w:type="gramStart"/>
      <w:r>
        <w:rPr>
          <w:rFonts w:ascii="Times New Roman" w:hAnsi="Times New Roman" w:cs="Times New Roman"/>
          <w:color w:val="000000"/>
          <w:sz w:val="24"/>
          <w:szCs w:val="24"/>
        </w:rPr>
        <w:t>The prohibition.</w:t>
      </w:r>
      <w:proofErr w:type="gramEnd"/>
    </w:p>
    <w:p w:rsidR="00B813F3" w:rsidRDefault="00B813F3" w:rsidP="00B813F3">
      <w:pPr>
        <w:autoSpaceDE w:val="0"/>
        <w:autoSpaceDN w:val="0"/>
        <w:adjustRightInd w:val="0"/>
        <w:spacing w:after="0" w:line="240" w:lineRule="auto"/>
        <w:ind w:left="300"/>
        <w:jc w:val="both"/>
        <w:rPr>
          <w:rFonts w:cs="Rashi"/>
          <w:sz w:val="24"/>
          <w:szCs w:val="24"/>
        </w:rPr>
      </w:pPr>
      <w:proofErr w:type="gramStart"/>
      <w:r>
        <w:rPr>
          <w:rFonts w:ascii="Times New Roman" w:hAnsi="Times New Roman" w:cs="Times New Roman"/>
          <w:color w:val="000000"/>
          <w:sz w:val="24"/>
          <w:szCs w:val="24"/>
        </w:rPr>
        <w:t xml:space="preserve">The </w:t>
      </w:r>
      <w:proofErr w:type="spellStart"/>
      <w:r>
        <w:rPr>
          <w:rFonts w:ascii="Times New Roman" w:hAnsi="Times New Roman" w:cs="Times New Roman"/>
          <w:color w:val="000000"/>
          <w:sz w:val="24"/>
          <w:szCs w:val="24"/>
        </w:rPr>
        <w:t>heterim</w:t>
      </w:r>
      <w:proofErr w:type="spellEnd"/>
      <w:r>
        <w:rPr>
          <w:rFonts w:ascii="Times New Roman" w:hAnsi="Times New Roman" w:cs="Times New Roman"/>
          <w:color w:val="000000"/>
          <w:sz w:val="24"/>
          <w:szCs w:val="24"/>
        </w:rPr>
        <w:t xml:space="preserve"> and rejections.</w:t>
      </w:r>
      <w:proofErr w:type="gramEnd"/>
    </w:p>
    <w:p w:rsidR="00B813F3" w:rsidRDefault="00B813F3" w:rsidP="00B813F3">
      <w:pPr>
        <w:autoSpaceDE w:val="0"/>
        <w:autoSpaceDN w:val="0"/>
        <w:adjustRightInd w:val="0"/>
        <w:spacing w:after="0" w:line="240" w:lineRule="auto"/>
        <w:ind w:left="613"/>
        <w:jc w:val="both"/>
        <w:rPr>
          <w:rFonts w:cs="Rashi"/>
          <w:sz w:val="24"/>
          <w:szCs w:val="24"/>
        </w:rPr>
      </w:pPr>
      <w:proofErr w:type="spellStart"/>
      <w:proofErr w:type="gramStart"/>
      <w:r>
        <w:rPr>
          <w:rFonts w:ascii="Times New Roman" w:hAnsi="Times New Roman" w:cs="Times New Roman"/>
          <w:color w:val="000000"/>
          <w:sz w:val="24"/>
          <w:szCs w:val="24"/>
        </w:rPr>
        <w:t>Sfek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Sfeika</w:t>
      </w:r>
      <w:proofErr w:type="spellEnd"/>
      <w:r>
        <w:rPr>
          <w:rFonts w:ascii="Times New Roman" w:hAnsi="Times New Roman" w:cs="Times New Roman"/>
          <w:color w:val="000000"/>
          <w:sz w:val="24"/>
          <w:szCs w:val="24"/>
        </w:rPr>
        <w:t xml:space="preserve"> using </w:t>
      </w:r>
      <w:r>
        <w:rPr>
          <w:rFonts w:cs="David" w:hint="cs"/>
          <w:color w:val="000000"/>
          <w:sz w:val="24"/>
          <w:szCs w:val="24"/>
          <w:u w:val="single"/>
          <w:rtl/>
          <w:lang w:bidi="he-IL"/>
        </w:rPr>
        <w:t>ראב"ד נזירות פרק ה' הלכה טו</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See </w:t>
      </w:r>
      <w:r>
        <w:rPr>
          <w:rFonts w:cs="David" w:hint="cs"/>
          <w:color w:val="000000"/>
          <w:sz w:val="24"/>
          <w:szCs w:val="24"/>
          <w:u w:val="single"/>
          <w:rtl/>
          <w:lang w:bidi="he-IL"/>
        </w:rPr>
        <w:t>פתחי תשובה שעב</w:t>
      </w:r>
      <w:proofErr w:type="gramStart"/>
      <w:r>
        <w:rPr>
          <w:rFonts w:cs="David" w:hint="cs"/>
          <w:color w:val="000000"/>
          <w:sz w:val="24"/>
          <w:szCs w:val="24"/>
          <w:u w:val="single"/>
          <w:rtl/>
          <w:lang w:bidi="he-IL"/>
        </w:rPr>
        <w:t>:ט</w:t>
      </w:r>
      <w:proofErr w:type="gramEnd"/>
      <w:r>
        <w:rPr>
          <w:rFonts w:ascii="Times New Roman" w:hAnsi="Times New Roman" w:cs="Times New Roman"/>
          <w:color w:val="000000"/>
          <w:sz w:val="24"/>
          <w:szCs w:val="24"/>
        </w:rPr>
        <w:t>.</w:t>
      </w:r>
    </w:p>
    <w:p w:rsidR="00B813F3" w:rsidRDefault="00B813F3" w:rsidP="00B813F3">
      <w:pPr>
        <w:autoSpaceDE w:val="0"/>
        <w:autoSpaceDN w:val="0"/>
        <w:adjustRightInd w:val="0"/>
        <w:spacing w:after="0" w:line="240" w:lineRule="auto"/>
        <w:ind w:left="873"/>
        <w:jc w:val="both"/>
        <w:rPr>
          <w:rFonts w:cs="Rashi"/>
          <w:sz w:val="24"/>
          <w:szCs w:val="24"/>
        </w:rPr>
      </w:pPr>
      <w:proofErr w:type="gramStart"/>
      <w:r>
        <w:rPr>
          <w:rFonts w:ascii="Times New Roman" w:hAnsi="Times New Roman" w:cs="Times New Roman"/>
          <w:color w:val="000000"/>
          <w:sz w:val="24"/>
          <w:szCs w:val="24"/>
        </w:rPr>
        <w:t>we</w:t>
      </w:r>
      <w:proofErr w:type="gramEnd"/>
      <w:r>
        <w:rPr>
          <w:rFonts w:ascii="Times New Roman" w:hAnsi="Times New Roman" w:cs="Times New Roman"/>
          <w:color w:val="000000"/>
          <w:sz w:val="24"/>
          <w:szCs w:val="24"/>
        </w:rPr>
        <w:t xml:space="preserve"> don’t even use </w:t>
      </w:r>
      <w:r>
        <w:rPr>
          <w:rFonts w:cs="David"/>
          <w:color w:val="000000"/>
          <w:sz w:val="24"/>
          <w:szCs w:val="24"/>
          <w:rtl/>
          <w:lang w:bidi="he-IL"/>
        </w:rPr>
        <w:t>ראב"ד</w:t>
      </w:r>
      <w:r>
        <w:rPr>
          <w:rFonts w:ascii="Times New Roman" w:hAnsi="Times New Roman" w:cs="Times New Roman"/>
          <w:color w:val="000000"/>
          <w:sz w:val="24"/>
          <w:szCs w:val="24"/>
        </w:rPr>
        <w:t xml:space="preserve"> for </w:t>
      </w:r>
      <w:r>
        <w:rPr>
          <w:rFonts w:cs="David"/>
          <w:color w:val="000000"/>
          <w:sz w:val="24"/>
          <w:szCs w:val="24"/>
          <w:rtl/>
          <w:lang w:bidi="he-IL"/>
        </w:rPr>
        <w:t>ספק ספיקא</w:t>
      </w:r>
      <w:r>
        <w:rPr>
          <w:rFonts w:ascii="Times New Roman" w:hAnsi="Times New Roman" w:cs="Times New Roman"/>
          <w:color w:val="000000"/>
          <w:sz w:val="24"/>
          <w:szCs w:val="24"/>
        </w:rPr>
        <w:t>.</w:t>
      </w:r>
    </w:p>
    <w:p w:rsidR="00B813F3" w:rsidRDefault="00B813F3" w:rsidP="00B813F3">
      <w:pPr>
        <w:autoSpaceDE w:val="0"/>
        <w:autoSpaceDN w:val="0"/>
        <w:adjustRightInd w:val="0"/>
        <w:spacing w:after="0" w:line="240" w:lineRule="auto"/>
        <w:ind w:left="613"/>
        <w:jc w:val="both"/>
        <w:rPr>
          <w:rFonts w:cs="Rashi"/>
          <w:sz w:val="24"/>
          <w:szCs w:val="24"/>
        </w:rPr>
      </w:pPr>
      <w:r>
        <w:rPr>
          <w:rFonts w:cs="David"/>
          <w:color w:val="000000"/>
          <w:sz w:val="24"/>
          <w:szCs w:val="24"/>
          <w:rtl/>
          <w:lang w:bidi="he-IL"/>
        </w:rPr>
        <w:t>חרב הרי הוא כחלל</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Rav</w:t>
      </w:r>
      <w:proofErr w:type="spellEnd"/>
      <w:r>
        <w:rPr>
          <w:rFonts w:ascii="Times New Roman" w:hAnsi="Times New Roman" w:cs="Times New Roman"/>
          <w:color w:val="000000"/>
          <w:sz w:val="24"/>
          <w:szCs w:val="24"/>
        </w:rPr>
        <w:t xml:space="preserve"> Goren - wear a ring that touched a dead body based on </w:t>
      </w:r>
      <w:r>
        <w:rPr>
          <w:rFonts w:cs="David"/>
          <w:color w:val="000000"/>
          <w:sz w:val="24"/>
          <w:szCs w:val="24"/>
          <w:u w:val="single"/>
          <w:rtl/>
          <w:lang w:bidi="he-IL"/>
        </w:rPr>
        <w:t>רמב"ם נזירות ה</w:t>
      </w:r>
      <w:proofErr w:type="gramStart"/>
      <w:r>
        <w:rPr>
          <w:rFonts w:cs="David"/>
          <w:color w:val="000000"/>
          <w:sz w:val="24"/>
          <w:szCs w:val="24"/>
          <w:u w:val="single"/>
          <w:rtl/>
          <w:lang w:bidi="he-IL"/>
        </w:rPr>
        <w:t>:יז</w:t>
      </w:r>
      <w:proofErr w:type="gramEnd"/>
      <w:r>
        <w:rPr>
          <w:rFonts w:ascii="Times New Roman" w:hAnsi="Times New Roman" w:cs="Times New Roman"/>
          <w:color w:val="000000"/>
          <w:sz w:val="24"/>
          <w:szCs w:val="24"/>
        </w:rPr>
        <w:t>.</w:t>
      </w:r>
    </w:p>
    <w:p w:rsidR="00B813F3" w:rsidRDefault="00B813F3" w:rsidP="00B813F3">
      <w:pPr>
        <w:autoSpaceDE w:val="0"/>
        <w:autoSpaceDN w:val="0"/>
        <w:adjustRightInd w:val="0"/>
        <w:spacing w:after="0" w:line="240" w:lineRule="auto"/>
        <w:ind w:left="873"/>
        <w:jc w:val="both"/>
        <w:rPr>
          <w:rFonts w:cs="Rashi"/>
          <w:sz w:val="24"/>
          <w:szCs w:val="24"/>
        </w:rPr>
      </w:pPr>
      <w:proofErr w:type="spellStart"/>
      <w:r>
        <w:rPr>
          <w:rFonts w:ascii="Times New Roman" w:hAnsi="Times New Roman" w:cs="Times New Roman"/>
          <w:color w:val="000000"/>
          <w:sz w:val="24"/>
          <w:szCs w:val="24"/>
        </w:rPr>
        <w:t>Rav</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Schachter’s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hiskarvus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l’meis</w:t>
      </w:r>
      <w:proofErr w:type="spellEnd"/>
      <w:r>
        <w:rPr>
          <w:rFonts w:ascii="Times New Roman" w:hAnsi="Times New Roman" w:cs="Times New Roman"/>
          <w:color w:val="000000"/>
          <w:sz w:val="24"/>
          <w:szCs w:val="24"/>
        </w:rPr>
        <w:t>”</w:t>
      </w:r>
    </w:p>
    <w:p w:rsidR="00B813F3" w:rsidRDefault="00B813F3" w:rsidP="00B813F3">
      <w:pPr>
        <w:autoSpaceDE w:val="0"/>
        <w:autoSpaceDN w:val="0"/>
        <w:adjustRightInd w:val="0"/>
        <w:spacing w:after="0" w:line="240" w:lineRule="auto"/>
        <w:ind w:left="613"/>
        <w:jc w:val="both"/>
        <w:rPr>
          <w:rFonts w:cs="Rashi"/>
          <w:sz w:val="24"/>
          <w:szCs w:val="24"/>
        </w:rPr>
      </w:pPr>
      <w:r>
        <w:rPr>
          <w:rFonts w:ascii="Times New Roman" w:hAnsi="Times New Roman" w:cs="Times New Roman"/>
          <w:color w:val="000000"/>
          <w:sz w:val="24"/>
          <w:szCs w:val="24"/>
        </w:rPr>
        <w:t xml:space="preserve">Never touch the cadaver. </w:t>
      </w:r>
      <w:proofErr w:type="spellStart"/>
      <w:r>
        <w:rPr>
          <w:rFonts w:ascii="Times New Roman" w:hAnsi="Times New Roman" w:cs="Times New Roman"/>
          <w:color w:val="000000"/>
          <w:sz w:val="24"/>
          <w:szCs w:val="24"/>
        </w:rPr>
        <w:t>Rav</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Tendler’s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heter</w:t>
      </w:r>
      <w:proofErr w:type="spellEnd"/>
    </w:p>
    <w:p w:rsidR="00B813F3" w:rsidRDefault="00B813F3" w:rsidP="00B813F3">
      <w:pPr>
        <w:autoSpaceDE w:val="0"/>
        <w:autoSpaceDN w:val="0"/>
        <w:adjustRightInd w:val="0"/>
        <w:spacing w:after="0" w:line="240" w:lineRule="auto"/>
        <w:ind w:left="873"/>
        <w:jc w:val="both"/>
        <w:rPr>
          <w:rFonts w:cs="Rashi"/>
          <w:sz w:val="24"/>
          <w:szCs w:val="24"/>
        </w:rPr>
      </w:pPr>
      <w:r>
        <w:rPr>
          <w:rFonts w:cs="David"/>
          <w:color w:val="000000"/>
          <w:sz w:val="24"/>
          <w:szCs w:val="24"/>
          <w:rtl/>
          <w:lang w:bidi="he-IL"/>
        </w:rPr>
        <w:t>טומאת אהל בעכו"ם</w:t>
      </w:r>
      <w:r>
        <w:rPr>
          <w:rFonts w:ascii="Times New Roman" w:hAnsi="Times New Roman" w:cs="Times New Roman"/>
          <w:color w:val="000000"/>
          <w:sz w:val="24"/>
          <w:szCs w:val="24"/>
        </w:rPr>
        <w:t xml:space="preserve">: </w:t>
      </w:r>
      <w:r>
        <w:rPr>
          <w:rFonts w:cs="David"/>
          <w:color w:val="000000"/>
          <w:sz w:val="24"/>
          <w:szCs w:val="24"/>
          <w:u w:val="single"/>
          <w:rtl/>
          <w:lang w:bidi="he-IL"/>
        </w:rPr>
        <w:t>שו"ע שעב:ב</w:t>
      </w:r>
      <w:r>
        <w:rPr>
          <w:rFonts w:ascii="Times New Roman" w:hAnsi="Times New Roman" w:cs="Times New Roman"/>
          <w:color w:val="000000"/>
          <w:sz w:val="24"/>
          <w:szCs w:val="24"/>
        </w:rPr>
        <w:t xml:space="preserve"> says </w:t>
      </w:r>
      <w:r>
        <w:rPr>
          <w:rFonts w:cs="David"/>
          <w:color w:val="000000"/>
          <w:sz w:val="24"/>
          <w:szCs w:val="24"/>
          <w:rtl/>
          <w:lang w:bidi="he-IL"/>
        </w:rPr>
        <w:t>"נכון ליזהר"</w:t>
      </w:r>
      <w:r>
        <w:rPr>
          <w:rFonts w:ascii="Times New Roman" w:hAnsi="Times New Roman" w:cs="Times New Roman"/>
          <w:color w:val="000000"/>
          <w:sz w:val="24"/>
          <w:szCs w:val="24"/>
        </w:rPr>
        <w:t xml:space="preserve"> and </w:t>
      </w:r>
      <w:r>
        <w:rPr>
          <w:rFonts w:cs="David"/>
          <w:color w:val="000000"/>
          <w:sz w:val="24"/>
          <w:szCs w:val="24"/>
          <w:u w:val="single"/>
          <w:rtl/>
          <w:lang w:bidi="he-IL"/>
        </w:rPr>
        <w:t>פתחי תשובה ס"ק ו'</w:t>
      </w:r>
      <w:r>
        <w:rPr>
          <w:rFonts w:ascii="Times New Roman" w:hAnsi="Times New Roman" w:cs="Times New Roman"/>
          <w:color w:val="000000"/>
          <w:sz w:val="24"/>
          <w:szCs w:val="24"/>
        </w:rPr>
        <w:t xml:space="preserve"> says we </w:t>
      </w:r>
      <w:proofErr w:type="spellStart"/>
      <w:r>
        <w:rPr>
          <w:rFonts w:ascii="Times New Roman" w:hAnsi="Times New Roman" w:cs="Times New Roman"/>
          <w:color w:val="000000"/>
          <w:sz w:val="24"/>
          <w:szCs w:val="24"/>
        </w:rPr>
        <w:t>pasken</w:t>
      </w:r>
      <w:proofErr w:type="spellEnd"/>
      <w:r>
        <w:rPr>
          <w:rFonts w:ascii="Times New Roman" w:hAnsi="Times New Roman" w:cs="Times New Roman"/>
          <w:color w:val="000000"/>
          <w:sz w:val="24"/>
          <w:szCs w:val="24"/>
        </w:rPr>
        <w:t xml:space="preserve"> this way. </w:t>
      </w:r>
      <w:r>
        <w:rPr>
          <w:rFonts w:cs="David"/>
          <w:color w:val="000000"/>
          <w:sz w:val="24"/>
          <w:szCs w:val="24"/>
          <w:u w:val="single"/>
          <w:rtl/>
          <w:lang w:bidi="he-IL"/>
        </w:rPr>
        <w:t>ש"ך ס"ק ד'</w:t>
      </w:r>
      <w:r>
        <w:rPr>
          <w:rFonts w:ascii="Times New Roman" w:hAnsi="Times New Roman" w:cs="Times New Roman"/>
          <w:color w:val="000000"/>
          <w:sz w:val="24"/>
          <w:szCs w:val="24"/>
        </w:rPr>
        <w:t xml:space="preserve"> - even those (cited by Rama) who are lenient with </w:t>
      </w:r>
      <w:proofErr w:type="spellStart"/>
      <w:r>
        <w:rPr>
          <w:rFonts w:ascii="Times New Roman" w:hAnsi="Times New Roman" w:cs="Times New Roman"/>
          <w:color w:val="000000"/>
          <w:sz w:val="24"/>
          <w:szCs w:val="24"/>
        </w:rPr>
        <w:t>ohel</w:t>
      </w:r>
      <w:proofErr w:type="spellEnd"/>
      <w:r>
        <w:rPr>
          <w:rFonts w:ascii="Times New Roman" w:hAnsi="Times New Roman" w:cs="Times New Roman"/>
          <w:color w:val="000000"/>
          <w:sz w:val="24"/>
          <w:szCs w:val="24"/>
        </w:rPr>
        <w:t xml:space="preserve"> are </w:t>
      </w:r>
      <w:proofErr w:type="spellStart"/>
      <w:r>
        <w:rPr>
          <w:rFonts w:ascii="Times New Roman" w:hAnsi="Times New Roman" w:cs="Times New Roman"/>
          <w:color w:val="000000"/>
          <w:sz w:val="24"/>
          <w:szCs w:val="24"/>
        </w:rPr>
        <w:t>machmir</w:t>
      </w:r>
      <w:proofErr w:type="spellEnd"/>
      <w:r>
        <w:rPr>
          <w:rFonts w:ascii="Times New Roman" w:hAnsi="Times New Roman" w:cs="Times New Roman"/>
          <w:color w:val="000000"/>
          <w:sz w:val="24"/>
          <w:szCs w:val="24"/>
        </w:rPr>
        <w:t xml:space="preserve"> by </w:t>
      </w:r>
      <w:proofErr w:type="spellStart"/>
      <w:r>
        <w:rPr>
          <w:rFonts w:ascii="Times New Roman" w:hAnsi="Times New Roman" w:cs="Times New Roman"/>
          <w:color w:val="000000"/>
          <w:sz w:val="24"/>
          <w:szCs w:val="24"/>
        </w:rPr>
        <w:t>maga</w:t>
      </w:r>
      <w:proofErr w:type="spellEnd"/>
      <w:r>
        <w:rPr>
          <w:rFonts w:ascii="Times New Roman" w:hAnsi="Times New Roman" w:cs="Times New Roman"/>
          <w:color w:val="000000"/>
          <w:sz w:val="24"/>
          <w:szCs w:val="24"/>
        </w:rPr>
        <w:t xml:space="preserve"> and </w:t>
      </w:r>
      <w:proofErr w:type="spellStart"/>
      <w:r>
        <w:rPr>
          <w:rFonts w:ascii="Times New Roman" w:hAnsi="Times New Roman" w:cs="Times New Roman"/>
          <w:color w:val="000000"/>
          <w:sz w:val="24"/>
          <w:szCs w:val="24"/>
        </w:rPr>
        <w:t>massa</w:t>
      </w:r>
      <w:proofErr w:type="spellEnd"/>
      <w:r>
        <w:rPr>
          <w:rFonts w:ascii="Times New Roman" w:hAnsi="Times New Roman" w:cs="Times New Roman"/>
          <w:color w:val="000000"/>
          <w:sz w:val="24"/>
          <w:szCs w:val="24"/>
        </w:rPr>
        <w:t>.</w:t>
      </w:r>
    </w:p>
    <w:p w:rsidR="00B813F3" w:rsidRDefault="00B813F3" w:rsidP="00B813F3">
      <w:pPr>
        <w:autoSpaceDE w:val="0"/>
        <w:autoSpaceDN w:val="0"/>
        <w:adjustRightInd w:val="0"/>
        <w:spacing w:after="0" w:line="240" w:lineRule="auto"/>
        <w:ind w:left="1133"/>
        <w:jc w:val="both"/>
        <w:rPr>
          <w:rFonts w:cs="Rashi"/>
          <w:sz w:val="24"/>
          <w:szCs w:val="24"/>
        </w:rPr>
      </w:pPr>
      <w:proofErr w:type="spellStart"/>
      <w:proofErr w:type="gramStart"/>
      <w:r>
        <w:rPr>
          <w:rFonts w:ascii="Times New Roman" w:hAnsi="Times New Roman" w:cs="Times New Roman"/>
          <w:color w:val="000000"/>
          <w:sz w:val="24"/>
          <w:szCs w:val="24"/>
        </w:rPr>
        <w:t>Rav</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Dovid</w:t>
      </w:r>
      <w:proofErr w:type="spellEnd"/>
      <w:r>
        <w:rPr>
          <w:rFonts w:ascii="Times New Roman" w:hAnsi="Times New Roman" w:cs="Times New Roman"/>
          <w:color w:val="000000"/>
          <w:sz w:val="24"/>
          <w:szCs w:val="24"/>
        </w:rPr>
        <w:t xml:space="preserve"> Cohen - permits </w:t>
      </w:r>
      <w:proofErr w:type="spellStart"/>
      <w:r>
        <w:rPr>
          <w:rFonts w:ascii="Times New Roman" w:hAnsi="Times New Roman" w:cs="Times New Roman"/>
          <w:color w:val="000000"/>
          <w:sz w:val="24"/>
          <w:szCs w:val="24"/>
        </w:rPr>
        <w:t>kohen</w:t>
      </w:r>
      <w:proofErr w:type="spellEnd"/>
      <w:r>
        <w:rPr>
          <w:rFonts w:ascii="Times New Roman" w:hAnsi="Times New Roman" w:cs="Times New Roman"/>
          <w:color w:val="000000"/>
          <w:sz w:val="24"/>
          <w:szCs w:val="24"/>
        </w:rPr>
        <w:t xml:space="preserve"> to go to a wake of co-worker, probably same here.</w:t>
      </w:r>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Rav</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Tendler</w:t>
      </w:r>
      <w:proofErr w:type="spellEnd"/>
      <w:r>
        <w:rPr>
          <w:rFonts w:ascii="Times New Roman" w:hAnsi="Times New Roman" w:cs="Times New Roman"/>
          <w:color w:val="000000"/>
          <w:sz w:val="24"/>
          <w:szCs w:val="24"/>
        </w:rPr>
        <w:t xml:space="preserve"> allows going to </w:t>
      </w:r>
      <w:proofErr w:type="spellStart"/>
      <w:r>
        <w:rPr>
          <w:rFonts w:ascii="Times New Roman" w:hAnsi="Times New Roman" w:cs="Times New Roman"/>
          <w:color w:val="000000"/>
          <w:sz w:val="24"/>
          <w:szCs w:val="24"/>
        </w:rPr>
        <w:t>mueums</w:t>
      </w:r>
      <w:proofErr w:type="spellEnd"/>
      <w:r>
        <w:rPr>
          <w:rFonts w:ascii="Times New Roman" w:hAnsi="Times New Roman" w:cs="Times New Roman"/>
          <w:color w:val="000000"/>
          <w:sz w:val="24"/>
          <w:szCs w:val="24"/>
        </w:rPr>
        <w:t xml:space="preserve"> with dead bodies.</w:t>
      </w:r>
    </w:p>
    <w:p w:rsidR="00B813F3" w:rsidRDefault="00B813F3" w:rsidP="00B813F3">
      <w:pPr>
        <w:autoSpaceDE w:val="0"/>
        <w:autoSpaceDN w:val="0"/>
        <w:adjustRightInd w:val="0"/>
        <w:spacing w:after="0" w:line="240" w:lineRule="auto"/>
        <w:ind w:left="1133"/>
        <w:jc w:val="both"/>
        <w:rPr>
          <w:rFonts w:cs="Rashi"/>
          <w:sz w:val="24"/>
          <w:szCs w:val="24"/>
        </w:rPr>
      </w:pPr>
      <w:proofErr w:type="spellStart"/>
      <w:r>
        <w:rPr>
          <w:rFonts w:ascii="Times New Roman" w:hAnsi="Times New Roman" w:cs="Times New Roman"/>
          <w:color w:val="000000"/>
          <w:sz w:val="24"/>
          <w:szCs w:val="24"/>
        </w:rPr>
        <w:t>Rav</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Schachter</w:t>
      </w:r>
      <w:proofErr w:type="spellEnd"/>
      <w:r>
        <w:rPr>
          <w:rFonts w:ascii="Times New Roman" w:hAnsi="Times New Roman" w:cs="Times New Roman"/>
          <w:color w:val="000000"/>
          <w:sz w:val="24"/>
          <w:szCs w:val="24"/>
        </w:rPr>
        <w:t xml:space="preserve"> - would not allow for the wake or med school.</w:t>
      </w:r>
    </w:p>
    <w:p w:rsidR="00B813F3" w:rsidRDefault="00B813F3" w:rsidP="00B813F3">
      <w:pPr>
        <w:autoSpaceDE w:val="0"/>
        <w:autoSpaceDN w:val="0"/>
        <w:adjustRightInd w:val="0"/>
        <w:spacing w:after="0" w:line="240" w:lineRule="auto"/>
        <w:ind w:left="613"/>
        <w:jc w:val="both"/>
        <w:rPr>
          <w:rFonts w:cs="Rashi"/>
          <w:sz w:val="24"/>
          <w:szCs w:val="24"/>
        </w:rPr>
      </w:pPr>
      <w:r>
        <w:rPr>
          <w:rFonts w:cs="David"/>
          <w:color w:val="000000"/>
          <w:sz w:val="24"/>
          <w:szCs w:val="24"/>
          <w:rtl/>
          <w:lang w:bidi="he-IL"/>
        </w:rPr>
        <w:t>פקוח נפש</w:t>
      </w:r>
      <w:r>
        <w:rPr>
          <w:rFonts w:ascii="Times New Roman" w:hAnsi="Times New Roman" w:cs="Times New Roman"/>
          <w:color w:val="000000"/>
          <w:sz w:val="24"/>
          <w:szCs w:val="24"/>
        </w:rPr>
        <w:t>.</w:t>
      </w:r>
    </w:p>
    <w:p w:rsidR="00B813F3" w:rsidRDefault="00B813F3" w:rsidP="00B813F3">
      <w:pPr>
        <w:autoSpaceDE w:val="0"/>
        <w:autoSpaceDN w:val="0"/>
        <w:adjustRightInd w:val="0"/>
        <w:spacing w:after="0" w:line="240" w:lineRule="auto"/>
        <w:ind w:left="873"/>
        <w:jc w:val="both"/>
        <w:rPr>
          <w:rFonts w:cs="Rashi"/>
          <w:sz w:val="24"/>
          <w:szCs w:val="24"/>
        </w:rPr>
      </w:pPr>
      <w:r>
        <w:rPr>
          <w:rFonts w:cs="David"/>
          <w:color w:val="000000"/>
          <w:sz w:val="24"/>
          <w:szCs w:val="24"/>
          <w:u w:val="single"/>
          <w:rtl/>
          <w:lang w:bidi="he-IL"/>
        </w:rPr>
        <w:t>יו"ד ח"ג סימן קנה</w:t>
      </w:r>
      <w:r>
        <w:rPr>
          <w:rFonts w:ascii="Times New Roman" w:hAnsi="Times New Roman" w:cs="Times New Roman"/>
          <w:color w:val="000000"/>
          <w:sz w:val="24"/>
          <w:szCs w:val="24"/>
        </w:rPr>
        <w:t xml:space="preserve"> - most ridiculous thing he ever heard. You don’t have to make money so you can give more </w:t>
      </w:r>
      <w:proofErr w:type="spellStart"/>
      <w:r>
        <w:rPr>
          <w:rFonts w:ascii="Times New Roman" w:hAnsi="Times New Roman" w:cs="Times New Roman"/>
          <w:color w:val="000000"/>
          <w:sz w:val="24"/>
          <w:szCs w:val="24"/>
        </w:rPr>
        <w:t>tzedakah</w:t>
      </w:r>
      <w:proofErr w:type="spellEnd"/>
      <w:r>
        <w:rPr>
          <w:rFonts w:ascii="Times New Roman" w:hAnsi="Times New Roman" w:cs="Times New Roman"/>
          <w:color w:val="000000"/>
          <w:sz w:val="24"/>
          <w:szCs w:val="24"/>
        </w:rPr>
        <w:t>.</w:t>
      </w:r>
    </w:p>
    <w:p w:rsidR="00B813F3" w:rsidRDefault="00B813F3" w:rsidP="00B813F3">
      <w:pPr>
        <w:autoSpaceDE w:val="0"/>
        <w:autoSpaceDN w:val="0"/>
        <w:adjustRightInd w:val="0"/>
        <w:spacing w:after="0" w:line="240" w:lineRule="auto"/>
        <w:jc w:val="both"/>
        <w:rPr>
          <w:rFonts w:cs="Rashi"/>
          <w:sz w:val="24"/>
          <w:szCs w:val="24"/>
        </w:rPr>
      </w:pPr>
    </w:p>
    <w:p w:rsidR="00B813F3" w:rsidRDefault="00B813F3" w:rsidP="00B813F3">
      <w:pPr>
        <w:autoSpaceDE w:val="0"/>
        <w:autoSpaceDN w:val="0"/>
        <w:bidi/>
        <w:adjustRightInd w:val="0"/>
        <w:spacing w:after="0" w:line="240" w:lineRule="auto"/>
        <w:jc w:val="both"/>
        <w:rPr>
          <w:rFonts w:cs="Rashi"/>
          <w:sz w:val="24"/>
          <w:szCs w:val="24"/>
        </w:rPr>
      </w:pPr>
      <w:r>
        <w:rPr>
          <w:rFonts w:cs="David"/>
          <w:bCs/>
          <w:color w:val="000000"/>
          <w:sz w:val="24"/>
          <w:szCs w:val="24"/>
          <w:u w:val="single"/>
          <w:rtl/>
          <w:lang w:bidi="he-IL"/>
        </w:rPr>
        <w:t>שולחן ערוך יורה דעה הלכות אבילות סימן שעא סעיף א</w:t>
      </w:r>
    </w:p>
    <w:p w:rsidR="00B813F3" w:rsidRDefault="00B813F3" w:rsidP="00B813F3">
      <w:pPr>
        <w:autoSpaceDE w:val="0"/>
        <w:autoSpaceDN w:val="0"/>
        <w:bidi/>
        <w:adjustRightInd w:val="0"/>
        <w:spacing w:after="0" w:line="240" w:lineRule="auto"/>
        <w:jc w:val="both"/>
        <w:rPr>
          <w:rFonts w:cs="Rashi"/>
          <w:sz w:val="24"/>
          <w:szCs w:val="24"/>
        </w:rPr>
      </w:pPr>
      <w:r>
        <w:rPr>
          <w:rFonts w:cs="David" w:hint="cs"/>
          <w:color w:val="000000"/>
          <w:sz w:val="24"/>
          <w:szCs w:val="24"/>
          <w:rtl/>
          <w:lang w:bidi="he-IL"/>
        </w:rPr>
        <w:t xml:space="preserve">אסור לכהן ליכנס תחת אהל שהמת תחתיו, אפילו הוא גדול הרבה, ואפילו לבית אחר או לעליה אחרת הפתוחים לאותו בית בנקב שיש בו טפח על טפח, ובית לאותו בית, עד עולם; ואם סתם הנקב, מותר לו ליכנס לבית האחר, שהסתימה חוצצת, אפילו לא בטלו להיות שם עולמית. והני מילי, שסתם כל הנקב; אבל אם לא סתם כל הנקב, אלא מיעטו מטפח, אם נתנו להיות שם עולמית, ממעט וחוצץ בפני הטומאה שלא תעבור; ואם לאו, אינו ממעט. </w:t>
      </w:r>
      <w:r>
        <w:rPr>
          <w:rFonts w:cs="Rashi"/>
          <w:color w:val="000000"/>
          <w:sz w:val="24"/>
          <w:szCs w:val="24"/>
          <w:rtl/>
          <w:lang w:bidi="he-IL"/>
        </w:rPr>
        <w:t xml:space="preserve">הגה: וכל דבר המקבל טומאה אינו חוצץ בפני הטומאה (הגהת אלפסי פרק בני העיר ובהל' טומאה להרי"ף ורמב"ן ורא"ש ומרדכי ריש פרק לא יחפור). ולא מיקרי סתימה בחלון, אא"כ יכול לעמוד בלא סמיכה (ג"ז שם). </w:t>
      </w:r>
    </w:p>
    <w:p w:rsidR="00B813F3" w:rsidRDefault="00B813F3" w:rsidP="00B813F3">
      <w:pPr>
        <w:autoSpaceDE w:val="0"/>
        <w:autoSpaceDN w:val="0"/>
        <w:bidi/>
        <w:adjustRightInd w:val="0"/>
        <w:spacing w:after="0" w:line="240" w:lineRule="auto"/>
        <w:jc w:val="both"/>
        <w:rPr>
          <w:rFonts w:cs="Rashi"/>
          <w:sz w:val="24"/>
          <w:szCs w:val="24"/>
        </w:rPr>
      </w:pPr>
    </w:p>
    <w:p w:rsidR="00B813F3" w:rsidRDefault="00B813F3" w:rsidP="00B813F3">
      <w:pPr>
        <w:autoSpaceDE w:val="0"/>
        <w:autoSpaceDN w:val="0"/>
        <w:bidi/>
        <w:adjustRightInd w:val="0"/>
        <w:spacing w:after="0" w:line="240" w:lineRule="auto"/>
        <w:jc w:val="both"/>
        <w:rPr>
          <w:rFonts w:cs="Rashi"/>
          <w:sz w:val="24"/>
          <w:szCs w:val="24"/>
        </w:rPr>
      </w:pPr>
      <w:r>
        <w:rPr>
          <w:rFonts w:cs="David" w:hint="cs"/>
          <w:bCs/>
          <w:color w:val="000000"/>
          <w:sz w:val="24"/>
          <w:szCs w:val="24"/>
          <w:u w:val="single"/>
          <w:rtl/>
          <w:lang w:bidi="he-IL"/>
        </w:rPr>
        <w:t>שולחן ערוך יורה דעה הלכות אבילות סימן שעב סעיף ב</w:t>
      </w:r>
    </w:p>
    <w:p w:rsidR="00B813F3" w:rsidRDefault="00B813F3" w:rsidP="00B813F3">
      <w:pPr>
        <w:autoSpaceDE w:val="0"/>
        <w:autoSpaceDN w:val="0"/>
        <w:bidi/>
        <w:adjustRightInd w:val="0"/>
        <w:spacing w:after="0" w:line="240" w:lineRule="auto"/>
        <w:jc w:val="both"/>
        <w:rPr>
          <w:rFonts w:cs="Rashi"/>
          <w:sz w:val="24"/>
          <w:szCs w:val="24"/>
        </w:rPr>
      </w:pPr>
      <w:r>
        <w:rPr>
          <w:rFonts w:cs="David"/>
          <w:color w:val="000000"/>
          <w:sz w:val="24"/>
          <w:szCs w:val="24"/>
          <w:rtl/>
          <w:lang w:bidi="he-IL"/>
        </w:rPr>
        <w:t xml:space="preserve"> קברי עובדי כוכבים, נכון ליזהר הכהן מלילך עליהם; (מהר"מ ותוס' פ' המקבל) </w:t>
      </w:r>
      <w:r>
        <w:rPr>
          <w:rFonts w:cs="Rashi" w:hint="cs"/>
          <w:color w:val="000000"/>
          <w:sz w:val="24"/>
          <w:szCs w:val="24"/>
          <w:rtl/>
          <w:lang w:bidi="he-IL"/>
        </w:rPr>
        <w:t>(אע"פ שיש מקילין (רמב"ם והגמי"י בשם ס' יראים). ונכון להחמיר. אבל קבר של מומר, מטמא כשל ישראל) (רשב"א סי' קצ"ד, ורמ"ב).</w:t>
      </w:r>
    </w:p>
    <w:p w:rsidR="00B813F3" w:rsidRDefault="00B813F3" w:rsidP="00B813F3">
      <w:pPr>
        <w:autoSpaceDE w:val="0"/>
        <w:autoSpaceDN w:val="0"/>
        <w:bidi/>
        <w:adjustRightInd w:val="0"/>
        <w:spacing w:after="0" w:line="240" w:lineRule="auto"/>
        <w:jc w:val="both"/>
        <w:rPr>
          <w:rFonts w:cs="Rashi"/>
          <w:sz w:val="24"/>
          <w:szCs w:val="24"/>
        </w:rPr>
      </w:pPr>
    </w:p>
    <w:p w:rsidR="00B813F3" w:rsidRDefault="00B813F3" w:rsidP="00B813F3">
      <w:pPr>
        <w:autoSpaceDE w:val="0"/>
        <w:autoSpaceDN w:val="0"/>
        <w:bidi/>
        <w:adjustRightInd w:val="0"/>
        <w:spacing w:after="0" w:line="240" w:lineRule="auto"/>
        <w:jc w:val="both"/>
        <w:rPr>
          <w:rFonts w:cs="Rashi"/>
          <w:sz w:val="24"/>
          <w:szCs w:val="24"/>
        </w:rPr>
      </w:pPr>
      <w:r>
        <w:rPr>
          <w:rFonts w:cs="David"/>
          <w:bCs/>
          <w:color w:val="000000"/>
          <w:sz w:val="24"/>
          <w:szCs w:val="24"/>
          <w:u w:val="single"/>
          <w:rtl/>
          <w:lang w:bidi="he-IL"/>
        </w:rPr>
        <w:t>פתחי תשובה יורה דעה סימן שעב ס"ק ו</w:t>
      </w:r>
    </w:p>
    <w:p w:rsidR="00B813F3" w:rsidRDefault="00B813F3" w:rsidP="00B813F3">
      <w:pPr>
        <w:autoSpaceDE w:val="0"/>
        <w:autoSpaceDN w:val="0"/>
        <w:bidi/>
        <w:adjustRightInd w:val="0"/>
        <w:spacing w:after="0" w:line="240" w:lineRule="auto"/>
        <w:jc w:val="both"/>
        <w:rPr>
          <w:rFonts w:cs="Rashi"/>
          <w:sz w:val="24"/>
          <w:szCs w:val="24"/>
        </w:rPr>
      </w:pPr>
      <w:r>
        <w:rPr>
          <w:rFonts w:cs="David" w:hint="cs"/>
          <w:color w:val="000000"/>
          <w:sz w:val="24"/>
          <w:szCs w:val="24"/>
          <w:rtl/>
          <w:lang w:bidi="he-IL"/>
        </w:rPr>
        <w:t>(ו) נכון ליזהר - עי' בתשובת ושב הכהן סי' ע"ה שהעלה דמדינא יש לפסוק הכי ע"ש ועי' בתשובת פאר הדור להרמב"ם סי' נ"ז:</w:t>
      </w:r>
    </w:p>
    <w:p w:rsidR="00B813F3" w:rsidRDefault="00B813F3" w:rsidP="00B813F3">
      <w:pPr>
        <w:autoSpaceDE w:val="0"/>
        <w:autoSpaceDN w:val="0"/>
        <w:bidi/>
        <w:adjustRightInd w:val="0"/>
        <w:spacing w:after="0" w:line="240" w:lineRule="auto"/>
        <w:jc w:val="both"/>
        <w:rPr>
          <w:rFonts w:cs="Rashi"/>
          <w:sz w:val="24"/>
          <w:szCs w:val="24"/>
        </w:rPr>
      </w:pPr>
    </w:p>
    <w:p w:rsidR="00B813F3" w:rsidRDefault="00B813F3" w:rsidP="00B813F3">
      <w:pPr>
        <w:autoSpaceDE w:val="0"/>
        <w:autoSpaceDN w:val="0"/>
        <w:bidi/>
        <w:adjustRightInd w:val="0"/>
        <w:spacing w:after="0" w:line="240" w:lineRule="auto"/>
        <w:jc w:val="both"/>
        <w:rPr>
          <w:rFonts w:cs="Rashi"/>
          <w:sz w:val="24"/>
          <w:szCs w:val="24"/>
        </w:rPr>
      </w:pPr>
      <w:r>
        <w:rPr>
          <w:rFonts w:cs="David"/>
          <w:bCs/>
          <w:color w:val="000000"/>
          <w:sz w:val="24"/>
          <w:szCs w:val="24"/>
          <w:u w:val="single"/>
          <w:rtl/>
          <w:lang w:bidi="he-IL"/>
        </w:rPr>
        <w:t>ש"ך יורה דעה סימן שעב ס"ק ד</w:t>
      </w:r>
    </w:p>
    <w:p w:rsidR="00B813F3" w:rsidRDefault="00B813F3" w:rsidP="00B813F3">
      <w:pPr>
        <w:autoSpaceDE w:val="0"/>
        <w:autoSpaceDN w:val="0"/>
        <w:bidi/>
        <w:adjustRightInd w:val="0"/>
        <w:spacing w:after="0" w:line="240" w:lineRule="auto"/>
        <w:jc w:val="both"/>
        <w:rPr>
          <w:rFonts w:cs="Rashi"/>
          <w:sz w:val="24"/>
          <w:szCs w:val="24"/>
        </w:rPr>
      </w:pPr>
      <w:r>
        <w:rPr>
          <w:rFonts w:cs="David" w:hint="cs"/>
          <w:color w:val="000000"/>
          <w:sz w:val="24"/>
          <w:szCs w:val="24"/>
          <w:rtl/>
          <w:lang w:bidi="he-IL"/>
        </w:rPr>
        <w:t>ד אף על פי שיש מקילין - מטעם דכתיב אדם כי ימות באוהל וגו' ואתם קרוים אדם ואין העובדי כוכבים קרוים אדם אבל במגע ומשא י"א דאפילו המקילים אוסרים וכן נראה דעת ב"י ע"ש:</w:t>
      </w:r>
    </w:p>
    <w:p w:rsidR="00B813F3" w:rsidRDefault="00B813F3" w:rsidP="00B813F3">
      <w:pPr>
        <w:autoSpaceDE w:val="0"/>
        <w:autoSpaceDN w:val="0"/>
        <w:bidi/>
        <w:adjustRightInd w:val="0"/>
        <w:spacing w:after="0" w:line="240" w:lineRule="auto"/>
        <w:jc w:val="both"/>
        <w:rPr>
          <w:rFonts w:cs="Rashi"/>
          <w:sz w:val="24"/>
          <w:szCs w:val="24"/>
        </w:rPr>
      </w:pPr>
    </w:p>
    <w:p w:rsidR="00B813F3" w:rsidRDefault="00B813F3" w:rsidP="00B813F3">
      <w:pPr>
        <w:autoSpaceDE w:val="0"/>
        <w:autoSpaceDN w:val="0"/>
        <w:bidi/>
        <w:adjustRightInd w:val="0"/>
        <w:spacing w:after="0" w:line="240" w:lineRule="auto"/>
        <w:jc w:val="both"/>
        <w:rPr>
          <w:rFonts w:cs="Rashi"/>
          <w:sz w:val="24"/>
          <w:szCs w:val="24"/>
        </w:rPr>
      </w:pPr>
      <w:r>
        <w:rPr>
          <w:rFonts w:cs="David"/>
          <w:bCs/>
          <w:color w:val="000000"/>
          <w:sz w:val="24"/>
          <w:szCs w:val="24"/>
          <w:u w:val="single"/>
          <w:rtl/>
          <w:lang w:bidi="he-IL"/>
        </w:rPr>
        <w:t>פתחי תשובה יורה דעה סימן שעב ס"ק ט</w:t>
      </w:r>
    </w:p>
    <w:p w:rsidR="00B813F3" w:rsidRDefault="00B813F3" w:rsidP="00B813F3">
      <w:pPr>
        <w:autoSpaceDE w:val="0"/>
        <w:autoSpaceDN w:val="0"/>
        <w:bidi/>
        <w:adjustRightInd w:val="0"/>
        <w:spacing w:after="0" w:line="240" w:lineRule="auto"/>
        <w:jc w:val="both"/>
        <w:rPr>
          <w:rFonts w:cs="Rashi"/>
          <w:sz w:val="24"/>
          <w:szCs w:val="24"/>
        </w:rPr>
      </w:pPr>
      <w:r>
        <w:rPr>
          <w:rFonts w:cs="David" w:hint="cs"/>
          <w:color w:val="000000"/>
          <w:sz w:val="24"/>
          <w:szCs w:val="24"/>
          <w:rtl/>
          <w:lang w:bidi="he-IL"/>
        </w:rPr>
        <w:t xml:space="preserve">(ט) ונכון להחמיר - עי' בדגמ"ר שכתב וז"ל ולדעת הראב"ד פ"ה מנזירות הלכה י"ז דהיכא שכבר טמא שוב אינו מוזהר על הטומאה א"כ כהנים בזה"ז אינם מוזהרין על הטומאה ואף דלא קי"ל כהראב"ד מ"מ במת עובד כוכבים איכא ס"ס כו' ולכן נלע"ד דמי שרוצה לסמוך בזה להקל לענין טומאת אהל אין מוחין בידו. ושוב כתב דכל מה שכתבתי נמשכתי אחר דברי המל"מ פ"ג מאבל דלדעתו סובר הראב"ד שאין איסור כלל לכהן שכבר נטמא לטמא עצמו אבל עכשיו נתתי אל לבי שאולי לא אמר הראב"ד אלא לענין חיוב מלקות כו' ולכן הדרנא בו מלהתיר לכהן לילך על קברי כו' עכ"ל ע"ש. [ועי' בתשו' ח"ס סי' של"ט כתב עליו שלא ירד לעומק והביא דהראב"ד בתמים דעים סי' רל"ו פסק להדיא כהרמב"ם ורוב הפוסקים ע"ש וגם בתשו' הקודמת בד"ה </w:t>
      </w:r>
      <w:r>
        <w:rPr>
          <w:rFonts w:cs="David" w:hint="cs"/>
          <w:color w:val="000000"/>
          <w:sz w:val="24"/>
          <w:szCs w:val="24"/>
          <w:rtl/>
          <w:lang w:bidi="he-IL"/>
        </w:rPr>
        <w:lastRenderedPageBreak/>
        <w:t>ומ"ש. עוד הביא שם דברי הרא"ש בהלכות טומאת כהנים סי' ו' דמייתי דעת ר"ת (בשבועות י"ז ע"א ד"ה נזיר ועי' בהגהות מהר"י ברלין שם) דבאותו יום שנטמא הכהן שוב אין באותו יום תוספת טומאה ומה"ת מותר לטמאות עצמו עוד. וכתב דר"ת מפרש סוגיא דנזיר מ"ב ע"ב כפירוש רש"י שם נמצא לר"ת ורש"י אי נטמא כבר באותו היום שוב אין כאן איסור דאורייתא וכ"פ ר"א ממיץ בס' יראים סי' שי"א ע"ש והמל"מ בפ"ג מאבל לא ידע אלא דעת הראב"ד ולא דעת רש"י ור"ת ורא"מ. ומסיק במקום ספק סכנה (עי' בס"ק שלפני זה) יש לסמוך כו' ע"ש היטב. ועי' בתשו' שבו"י ח"ב סי' צ"ח במ"ש בענין כהני ח"ל אי מותרים לטמאות בטומאה דרבנן. וגם בתשו' ח"ס סי' של"ז מ"ש בזה]:</w:t>
      </w:r>
    </w:p>
    <w:p w:rsidR="00B813F3" w:rsidRDefault="00B813F3" w:rsidP="00B813F3">
      <w:pPr>
        <w:autoSpaceDE w:val="0"/>
        <w:autoSpaceDN w:val="0"/>
        <w:bidi/>
        <w:adjustRightInd w:val="0"/>
        <w:spacing w:after="0" w:line="240" w:lineRule="auto"/>
        <w:jc w:val="both"/>
        <w:rPr>
          <w:rFonts w:cs="Rashi"/>
          <w:sz w:val="24"/>
          <w:szCs w:val="24"/>
        </w:rPr>
      </w:pPr>
    </w:p>
    <w:p w:rsidR="00B813F3" w:rsidRDefault="00B813F3" w:rsidP="00B813F3">
      <w:pPr>
        <w:autoSpaceDE w:val="0"/>
        <w:autoSpaceDN w:val="0"/>
        <w:bidi/>
        <w:adjustRightInd w:val="0"/>
        <w:spacing w:after="0" w:line="240" w:lineRule="auto"/>
        <w:jc w:val="both"/>
        <w:rPr>
          <w:rFonts w:cs="Rashi"/>
          <w:sz w:val="24"/>
          <w:szCs w:val="24"/>
        </w:rPr>
      </w:pPr>
      <w:r>
        <w:rPr>
          <w:rFonts w:cs="David"/>
          <w:bCs/>
          <w:color w:val="000000"/>
          <w:sz w:val="24"/>
          <w:szCs w:val="24"/>
          <w:u w:val="single"/>
          <w:rtl/>
          <w:lang w:bidi="he-IL"/>
        </w:rPr>
        <w:t>שו"ת אגרות משה יורה דעה חלק ג סימן קנה</w:t>
      </w:r>
    </w:p>
    <w:p w:rsidR="00B813F3" w:rsidRDefault="00B813F3" w:rsidP="00B813F3">
      <w:pPr>
        <w:autoSpaceDE w:val="0"/>
        <w:autoSpaceDN w:val="0"/>
        <w:bidi/>
        <w:adjustRightInd w:val="0"/>
        <w:spacing w:after="0" w:line="240" w:lineRule="auto"/>
        <w:jc w:val="both"/>
        <w:rPr>
          <w:rFonts w:cs="Rashi"/>
          <w:sz w:val="24"/>
          <w:szCs w:val="24"/>
        </w:rPr>
      </w:pPr>
      <w:r>
        <w:rPr>
          <w:rFonts w:cs="David" w:hint="cs"/>
          <w:color w:val="000000"/>
          <w:sz w:val="24"/>
          <w:szCs w:val="24"/>
          <w:rtl/>
          <w:lang w:bidi="he-IL"/>
        </w:rPr>
        <w:t xml:space="preserve">כהנים אם מותרים ללמוד רפואה בעה"י י"ט תמוז תשל"ד מע"כ ידידי הרב הגאון המפורסם מוהר"ר שמעון שוואב שליט"א. </w:t>
      </w:r>
    </w:p>
    <w:p w:rsidR="00B813F3" w:rsidRDefault="00B813F3" w:rsidP="00B813F3">
      <w:pPr>
        <w:autoSpaceDE w:val="0"/>
        <w:autoSpaceDN w:val="0"/>
        <w:bidi/>
        <w:adjustRightInd w:val="0"/>
        <w:spacing w:after="0" w:line="240" w:lineRule="auto"/>
        <w:jc w:val="both"/>
        <w:rPr>
          <w:rFonts w:cs="Rashi"/>
          <w:sz w:val="24"/>
          <w:szCs w:val="24"/>
        </w:rPr>
      </w:pPr>
      <w:r>
        <w:rPr>
          <w:rFonts w:cs="David"/>
          <w:color w:val="000000"/>
          <w:sz w:val="24"/>
          <w:szCs w:val="24"/>
          <w:rtl/>
          <w:lang w:bidi="he-IL"/>
        </w:rPr>
        <w:tab/>
        <w:t xml:space="preserve">הנה באשר שהדבר הוא פשוט וברור כל כך שאסור לכהן ליטמא למת ומפורסם זה בכל העולם, אשר על כן פשוט וברור שאפילו אם יבואו גדולי עולם ויאמרו להקל אין שומעין להם דהא מצינו ביבמות שאף להחמיר לא נשמע אף לגדולי גדולים ביבמות דף ק"ב ע"א אמר רבה א"ר כהנא אמר רב אם יבוא אליהו ויאמר אין חולצין בסנדל אין שומעין שכבר נהגו העם בסנדל, ופשוט שאין הכוונה שיאמר ע"פ נבואה דאף הכרעה קטנה א"א ע"פ נבואה דלא בשמים היא ואלה המצוות שאין נביא רשאי לחדש בדברי תורה אף לא להכרעת מחלוקת א"א זה בנבואה כדאיתא במגילה דף ג' ע"א ולר' יהושע לא הועיל אף הבת קול דהלכה כב"ה כדאיתא ביבמות דף י"ד ע"א, והנביא שאומר דבר בנבואה איזה הכרעה בד"ת מפורש ברמב"ם שהוא נביא השקר, וא"כ בהכרח שהפירוש הוא אם יבוא אליהו ויאמר לנו ע"פ חכמתו וגדולתו בתורה איך שהדין הוא שאין חולצין בסנדל אין שומעין לו מטעם שכבר נהגו בסנדל, ומה שאמר אם יבא אליהו ולא אם יבא חכם אחר שאין חולקין עליו כגון עזרא נראה משום דאליהו הוא יבא להגלות במהרה ולברר המחלוקת ולפשוט הבעיות כדאיתא בסוף עדיות שגם אז אם יאמר אין חולצין בסנדל אין שומעין לו, וכ"ש שלא שייך לסמוך על איזה אדם שמורה להקל בטומאת כהנים מחמת שהם כבר טמאי מת דאין יכולין ליטהר, שלכן אין צורך אף לבדוק מי הוא מחבר הקונטרס הלזה שאף אם היה ת"ח אינו כלום אבל זה גופא מעיד שלא שייך זה המחבר לא לתורה ולא לחכמה אלא גס לבו שאף בהוראה הא ידוע מה שאמרו עליו חז"ל באבות והכא גס לבו לומר דברים שרוצה נגד כללי ההוראה, שלכן היה ברור אצלי שאלו הכהנים שהולכין ללמוד חכמת הרפואה ומטמאין עצמן למתים אם היו רוצין לידע הדין האמת היו יודעין למי לשאול כי ב"ה ישנם מורי הוראה הראוין להורות כהלכה אלא אין חוששין להאיסור כלל ולהטעות את עצמן שלא יתעוררו בתשובה כלל מצאו איזה קונטרס שעליו סומכין ולא היה בשביל זה למהר להשיב כי טרדותי רבו מכח אנוש כמוני, אבל באשר כבוד ידידי חזק עלי ואולי יש בבני קהלתו עוד כהנים שאחרי שכבר אחדים פרצו קדושת הכהונה נעשה גם להם היתר, תיכף ביום בואי במעון הקיץ אני כותב לחזק ידי כתר"ה ולהודיע שאסור לכהנים ללמוד חכמת הרפואה בבתי ספר שבהמדינות שצריכים ליטמא למתים, ולא יקילו ממה שמצינו מרבותינו הראשונים שהיו כהנים והיו רופאים שהם בכוחותיהם הגדולים למדו כל חכמת הרפואה במסירת כל דבר בעל פה אף בלא שום ראיה והסתכלות במתים ולא נגעו במת מעולם ולא היו באהל אחד עם מתים, אבל בזמננו שא"א זה לכן ודאי אסור. אבל עיינתי בהקונטרס שהוא עצמו ג"כ מסיק שאין להתיר לכהן אף בזמן הזה ליטמא למתים, אבל מתיר מצד אחר דפקוח נפש וזהו שטות והבל שלא ניתן לבר דעת לומר כלל, שאף אם לא היה שום רופא בעולם ליכא חיוב מצד פקוח נפשות ללמוד חכמת הרפואה דהחיוב דפקוח נפש איכא לכל אדם שיציל חברו במה שיכול שאם הוא רופא מחויב להציל חולה מחליו אבל ליכא חיוב שילמוד חכמת הרפואה כדי להציל חולה מחליו, וכמו בצדקה שאם יש לו לאדם ממון מחויב ליתן צדקה אבל ליכא חיוב על האדם לעשות מסחרים ולהתעשר כדי ליתן צדקה, אבל לבד זה וכי חסרים רופאים בעולם ולא שייך אף לטעות בזה שיאמר הכהן ואף ישראל שמניח מללמוד בשביל פקוח נפש שיעשה כשילמוד חכמת הרפואה, שליכא בזה אף מקום לטעות אף לא התנצלות לבטול תורה, ואדרבה מצד אומנות לפרנסה הוא התנצלות לבטול התורה שמותר לסתם אינשי ללמוד איזה אומנות אף שאיכא בזה בטול תורה כדאיתא במנחות (צט), אבל בשביל פקוח נפש ליכא בזה ענין התנצלות לבטול תורה שלא חסר רופאים בעולם, ואדרבה יש לו לחוש אולי לא יתכוין אל האמת ואדרבה יקלקל להחולים, ומכיון שעיקר היתרו הוא על דבר הבל כזה הרי רואה כל אדם שאינו כלום ולא שייך לומר שסומכין עליו. והנני ידידו, משה פיינשטיין. </w:t>
      </w:r>
    </w:p>
    <w:p w:rsidR="00B813F3" w:rsidRDefault="00B813F3" w:rsidP="00B813F3">
      <w:pPr>
        <w:autoSpaceDE w:val="0"/>
        <w:autoSpaceDN w:val="0"/>
        <w:bidi/>
        <w:adjustRightInd w:val="0"/>
        <w:spacing w:after="0" w:line="240" w:lineRule="auto"/>
        <w:jc w:val="both"/>
        <w:rPr>
          <w:rFonts w:cs="Rashi"/>
          <w:sz w:val="24"/>
          <w:szCs w:val="24"/>
        </w:rPr>
      </w:pPr>
    </w:p>
    <w:p w:rsidR="00B813F3" w:rsidRDefault="00B813F3" w:rsidP="00B813F3">
      <w:pPr>
        <w:autoSpaceDE w:val="0"/>
        <w:autoSpaceDN w:val="0"/>
        <w:bidi/>
        <w:adjustRightInd w:val="0"/>
        <w:spacing w:after="0" w:line="240" w:lineRule="auto"/>
        <w:jc w:val="both"/>
        <w:rPr>
          <w:rFonts w:cs="Rashi"/>
          <w:sz w:val="24"/>
          <w:szCs w:val="24"/>
        </w:rPr>
      </w:pPr>
      <w:r>
        <w:rPr>
          <w:rFonts w:cs="David" w:hint="cs"/>
          <w:bCs/>
          <w:color w:val="000000"/>
          <w:sz w:val="24"/>
          <w:szCs w:val="24"/>
          <w:u w:val="single"/>
          <w:rtl/>
          <w:lang w:bidi="he-IL"/>
        </w:rPr>
        <w:t>רמב"ם הלכות נזירות פרק ה</w:t>
      </w:r>
    </w:p>
    <w:p w:rsidR="00B813F3" w:rsidRDefault="00B813F3" w:rsidP="00B813F3">
      <w:pPr>
        <w:autoSpaceDE w:val="0"/>
        <w:autoSpaceDN w:val="0"/>
        <w:bidi/>
        <w:adjustRightInd w:val="0"/>
        <w:spacing w:after="0" w:line="240" w:lineRule="auto"/>
        <w:jc w:val="both"/>
        <w:rPr>
          <w:rFonts w:cs="Rashi"/>
          <w:sz w:val="24"/>
          <w:szCs w:val="24"/>
        </w:rPr>
      </w:pPr>
      <w:r>
        <w:rPr>
          <w:rFonts w:cs="David"/>
          <w:color w:val="000000"/>
          <w:sz w:val="24"/>
          <w:szCs w:val="24"/>
          <w:rtl/>
          <w:lang w:bidi="he-IL"/>
        </w:rPr>
        <w:t>הלכה טו</w:t>
      </w:r>
    </w:p>
    <w:p w:rsidR="00B813F3" w:rsidRDefault="00B813F3" w:rsidP="00B813F3">
      <w:pPr>
        <w:autoSpaceDE w:val="0"/>
        <w:autoSpaceDN w:val="0"/>
        <w:bidi/>
        <w:adjustRightInd w:val="0"/>
        <w:spacing w:after="0" w:line="240" w:lineRule="auto"/>
        <w:jc w:val="both"/>
        <w:rPr>
          <w:rFonts w:cs="Rashi"/>
          <w:sz w:val="24"/>
          <w:szCs w:val="24"/>
        </w:rPr>
      </w:pPr>
      <w:r>
        <w:rPr>
          <w:rFonts w:cs="David" w:hint="cs"/>
          <w:color w:val="000000"/>
          <w:sz w:val="24"/>
          <w:szCs w:val="24"/>
          <w:rtl/>
          <w:lang w:bidi="he-IL"/>
        </w:rPr>
        <w:t xml:space="preserve">נזיר שנטמא למת טומאת שבעה, בין בטומאות שהוא מגלח עליהן כמו שיתבאר בין בטומאות שאינו מגלח עליהן הרי זה לוקה. </w:t>
      </w:r>
      <w:r>
        <w:rPr>
          <w:rFonts w:cs="Rashi"/>
          <w:color w:val="000000"/>
          <w:sz w:val="24"/>
          <w:szCs w:val="24"/>
          <w:rtl/>
          <w:lang w:bidi="he-IL"/>
        </w:rPr>
        <w:t xml:space="preserve">+/השגת הראב"ד/ נזיר שנטמא למת טומאת שבעה וכו' בד"א בשנטמא ופירש. א"א עיינתי בשמועה במס' נזיר וראיתי דלדעת רב יוסף טומאה וטומאה בחיבורין של אדם במת אפילו התרו בו על כל אחת ואחת </w:t>
      </w:r>
      <w:r>
        <w:rPr>
          <w:rFonts w:cs="Rashi"/>
          <w:color w:val="000000"/>
          <w:sz w:val="24"/>
          <w:szCs w:val="24"/>
          <w:rtl/>
          <w:lang w:bidi="he-IL"/>
        </w:rPr>
        <w:lastRenderedPageBreak/>
        <w:t xml:space="preserve">אינו חייב אלא אחת כדתניא נזיר שהיה מת על כתפו והושיטו לו מת אחר פטור אבל פירש וחזר ונגע חייב שתים וטומאה וביאה אפילו בחיבורין חייב שתים ודוקא בבת אחת כגון שנכנס לבית שיש בו גוסס ושהה שם עד שמת הואיל והם שני מיני שמות ובאין בבת אחת חייב שתים ורבה פליג עליה בכל טומאה וטומאה אפילו שלא בחיבורין אינו חייב אלא אחת הואיל וטמא הוא ומתניתא דקתני אל תטמא והוא מטמא חייב על כל אחת ואחת מוקים לה בטומאה ובביאה והא דאמר רב הונא נזיר שהיה בבית הקברות והושיטו לו מתו ומת אחר ונגע בו חייב ליתא דהא בחיבורין הוא וכיון דקי"ל רבה ורב יוסף הלכתא כרבה מעתה טומאה וטומאה אפילו פירש וחזר ונגע פטור והכהנים בזמן הזה טמאי מת הן ועוד אין עליהן חיוב טומאה והמחייב אותם עליו להביא ראיה.+ </w:t>
      </w:r>
    </w:p>
    <w:p w:rsidR="00B813F3" w:rsidRDefault="00B813F3" w:rsidP="00B813F3">
      <w:pPr>
        <w:autoSpaceDE w:val="0"/>
        <w:autoSpaceDN w:val="0"/>
        <w:bidi/>
        <w:adjustRightInd w:val="0"/>
        <w:spacing w:after="0" w:line="240" w:lineRule="auto"/>
        <w:jc w:val="both"/>
        <w:rPr>
          <w:rFonts w:cs="Rashi"/>
          <w:sz w:val="24"/>
          <w:szCs w:val="24"/>
        </w:rPr>
      </w:pPr>
    </w:p>
    <w:p w:rsidR="00B813F3" w:rsidRDefault="00B813F3" w:rsidP="00B813F3">
      <w:pPr>
        <w:autoSpaceDE w:val="0"/>
        <w:autoSpaceDN w:val="0"/>
        <w:bidi/>
        <w:adjustRightInd w:val="0"/>
        <w:spacing w:after="0" w:line="240" w:lineRule="auto"/>
        <w:jc w:val="both"/>
        <w:rPr>
          <w:rFonts w:cs="Rashi"/>
          <w:sz w:val="24"/>
          <w:szCs w:val="24"/>
        </w:rPr>
      </w:pPr>
      <w:r>
        <w:rPr>
          <w:rFonts w:cs="David" w:hint="cs"/>
          <w:color w:val="000000"/>
          <w:sz w:val="24"/>
          <w:szCs w:val="24"/>
          <w:rtl/>
          <w:lang w:bidi="he-IL"/>
        </w:rPr>
        <w:t>הלכה טז</w:t>
      </w:r>
    </w:p>
    <w:p w:rsidR="00B813F3" w:rsidRDefault="00B813F3" w:rsidP="00B813F3">
      <w:pPr>
        <w:autoSpaceDE w:val="0"/>
        <w:autoSpaceDN w:val="0"/>
        <w:bidi/>
        <w:adjustRightInd w:val="0"/>
        <w:spacing w:after="0" w:line="240" w:lineRule="auto"/>
        <w:jc w:val="both"/>
        <w:rPr>
          <w:rFonts w:cs="Rashi"/>
          <w:sz w:val="24"/>
          <w:szCs w:val="24"/>
        </w:rPr>
      </w:pPr>
      <w:r>
        <w:rPr>
          <w:rFonts w:cs="David"/>
          <w:color w:val="000000"/>
          <w:sz w:val="24"/>
          <w:szCs w:val="24"/>
          <w:rtl/>
          <w:lang w:bidi="he-IL"/>
        </w:rPr>
        <w:t xml:space="preserve">נטמא למת פעמים הרבה אע"פ שהוא חייב מלקות על כל אחת ואחת לשמים אין בית דין מלקין אותו אלא אחת, ואם התרו בו על כל פעם ופעם והוא מטמא לוקה /על/ כל אחת ואחת. </w:t>
      </w:r>
    </w:p>
    <w:p w:rsidR="00B813F3" w:rsidRDefault="00B813F3" w:rsidP="00B813F3">
      <w:pPr>
        <w:autoSpaceDE w:val="0"/>
        <w:autoSpaceDN w:val="0"/>
        <w:bidi/>
        <w:adjustRightInd w:val="0"/>
        <w:spacing w:after="0" w:line="240" w:lineRule="auto"/>
        <w:jc w:val="both"/>
        <w:rPr>
          <w:rFonts w:cs="Rashi"/>
          <w:sz w:val="24"/>
          <w:szCs w:val="24"/>
        </w:rPr>
      </w:pPr>
    </w:p>
    <w:p w:rsidR="00B813F3" w:rsidRDefault="00B813F3" w:rsidP="00B813F3">
      <w:pPr>
        <w:autoSpaceDE w:val="0"/>
        <w:autoSpaceDN w:val="0"/>
        <w:bidi/>
        <w:adjustRightInd w:val="0"/>
        <w:spacing w:after="0" w:line="240" w:lineRule="auto"/>
        <w:jc w:val="both"/>
        <w:rPr>
          <w:rFonts w:cs="Rashi"/>
          <w:sz w:val="24"/>
          <w:szCs w:val="24"/>
        </w:rPr>
      </w:pPr>
      <w:r>
        <w:rPr>
          <w:rFonts w:cs="David" w:hint="cs"/>
          <w:color w:val="000000"/>
          <w:sz w:val="24"/>
          <w:szCs w:val="24"/>
          <w:rtl/>
          <w:lang w:bidi="he-IL"/>
        </w:rPr>
        <w:t>הלכה יז</w:t>
      </w:r>
    </w:p>
    <w:p w:rsidR="00B813F3" w:rsidRDefault="00B813F3" w:rsidP="00B813F3">
      <w:pPr>
        <w:autoSpaceDE w:val="0"/>
        <w:autoSpaceDN w:val="0"/>
        <w:bidi/>
        <w:adjustRightInd w:val="0"/>
        <w:spacing w:after="0" w:line="240" w:lineRule="auto"/>
        <w:jc w:val="both"/>
        <w:rPr>
          <w:rFonts w:cs="Rashi"/>
          <w:sz w:val="24"/>
          <w:szCs w:val="24"/>
        </w:rPr>
      </w:pPr>
      <w:r>
        <w:rPr>
          <w:rFonts w:cs="David"/>
          <w:color w:val="000000"/>
          <w:sz w:val="24"/>
          <w:szCs w:val="24"/>
          <w:rtl/>
          <w:lang w:bidi="he-IL"/>
        </w:rPr>
        <w:t xml:space="preserve">במה דברים אמורים בשנטמא ופירש וחזר ונגע או נשא או האהיל, אבל אם היה נוגע במת ועדיין המת בידו ונגע במת אחר אינו חייב אלא אחת אע"פ שהתרו בו על כל נגיעה ונגיעה שהרי מחולל ועומד. </w:t>
      </w:r>
    </w:p>
    <w:p w:rsidR="001567E7" w:rsidRDefault="001567E7"/>
    <w:sectPr w:rsidR="001567E7" w:rsidSect="00A567D6">
      <w:headerReference w:type="default" r:id="rId4"/>
      <w:pgSz w:w="12240" w:h="15840"/>
      <w:pgMar w:top="1440" w:right="1440" w:bottom="1440" w:left="1440" w:header="720" w:footer="720" w:gutter="0"/>
      <w:pgNumType w:start="1"/>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Rashi">
    <w:altName w:val="Times New Roman"/>
    <w:panose1 w:val="00000000000000000000"/>
    <w:charset w:val="B1"/>
    <w:family w:val="auto"/>
    <w:notTrueType/>
    <w:pitch w:val="default"/>
    <w:sig w:usb0="00000800"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7D6" w:rsidRDefault="00B813F3">
    <w:pPr>
      <w:autoSpaceDE w:val="0"/>
      <w:autoSpaceDN w:val="0"/>
      <w:adjustRightInd w:val="0"/>
      <w:spacing w:after="0" w:line="240" w:lineRule="auto"/>
      <w:jc w:val="center"/>
      <w:rPr>
        <w:rFonts w:cs="Times New Roman"/>
        <w:sz w:val="24"/>
        <w:szCs w:val="24"/>
      </w:rPr>
    </w:pPr>
    <w:r>
      <w:rPr>
        <w:rFonts w:ascii="Times New Roman" w:hAnsi="Times New Roman" w:cs="Times New Roman"/>
        <w:b/>
        <w:color w:val="000000"/>
        <w:sz w:val="24"/>
        <w:szCs w:val="24"/>
        <w:u w:val="single"/>
      </w:rPr>
      <w:t xml:space="preserve">May a </w:t>
    </w:r>
    <w:r>
      <w:rPr>
        <w:rFonts w:cs="David" w:hint="cs"/>
        <w:bCs/>
        <w:color w:val="000000"/>
        <w:sz w:val="24"/>
        <w:szCs w:val="24"/>
        <w:u w:val="single"/>
        <w:rtl/>
        <w:lang w:bidi="he-IL"/>
      </w:rPr>
      <w:t>כהן</w:t>
    </w:r>
    <w:r>
      <w:rPr>
        <w:rFonts w:ascii="Times New Roman" w:hAnsi="Times New Roman" w:cs="Times New Roman"/>
        <w:b/>
        <w:color w:val="000000"/>
        <w:sz w:val="24"/>
        <w:szCs w:val="24"/>
        <w:u w:val="single"/>
      </w:rPr>
      <w:t xml:space="preserve"> go to Medical School?</w:t>
    </w:r>
  </w:p>
  <w:p w:rsidR="00A567D6" w:rsidRDefault="00B813F3" w:rsidP="00A567D6">
    <w:proofErr w:type="spellStart"/>
    <w:r>
      <w:rPr>
        <w:rFonts w:ascii="Times New Roman" w:hAnsi="Times New Roman" w:cs="Times New Roman"/>
        <w:b/>
        <w:color w:val="000000"/>
        <w:sz w:val="24"/>
        <w:szCs w:val="24"/>
      </w:rPr>
      <w:t>Aryeh</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Lebowitz</w:t>
    </w:r>
    <w:proofErr w:type="spellEnd"/>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13F3"/>
    <w:rsid w:val="001567E7"/>
    <w:rsid w:val="00B813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7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1184</Words>
  <Characters>6750</Characters>
  <Application>Microsoft Office Word</Application>
  <DocSecurity>0</DocSecurity>
  <Lines>56</Lines>
  <Paragraphs>15</Paragraphs>
  <ScaleCrop>false</ScaleCrop>
  <Company/>
  <LinksUpToDate>false</LinksUpToDate>
  <CharactersWithSpaces>7919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2012-01-17T16:10:00Z</dcterms:created>
  <dcterms:modified xsi:type="dcterms:W3CDTF">2012-01-17T16:10:00Z</dcterms:modified>
</cp:coreProperties>
</file>