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987" w:rsidRDefault="00A018F7" w:rsidP="00A018F7">
      <w:pPr>
        <w:jc w:val="center"/>
      </w:pPr>
      <w:proofErr w:type="spellStart"/>
      <w:r>
        <w:t>Aryeh</w:t>
      </w:r>
      <w:proofErr w:type="spellEnd"/>
      <w:r>
        <w:t xml:space="preserve"> </w:t>
      </w:r>
      <w:proofErr w:type="spellStart"/>
      <w:r>
        <w:t>Lebowitz</w:t>
      </w:r>
      <w:proofErr w:type="spellEnd"/>
    </w:p>
    <w:p w:rsidR="007F14ED" w:rsidRDefault="00A018F7" w:rsidP="00AA307A">
      <w:pPr>
        <w:pStyle w:val="ListParagraph"/>
        <w:numPr>
          <w:ilvl w:val="0"/>
          <w:numId w:val="1"/>
        </w:numPr>
        <w:jc w:val="both"/>
      </w:pPr>
      <w:r>
        <w:t>Introduction.</w:t>
      </w:r>
      <w:r w:rsidR="007F14ED">
        <w:t xml:space="preserve"> Fundamental </w:t>
      </w:r>
      <w:r w:rsidR="007F14ED">
        <w:rPr>
          <w:rFonts w:hint="cs"/>
          <w:rtl/>
          <w:lang w:bidi="he-IL"/>
        </w:rPr>
        <w:t>מחלוקת ראשונים</w:t>
      </w:r>
      <w:r w:rsidR="007F14ED">
        <w:rPr>
          <w:lang w:bidi="he-IL"/>
        </w:rPr>
        <w:t>.</w:t>
      </w:r>
    </w:p>
    <w:p w:rsidR="00A018F7" w:rsidRDefault="007F14ED" w:rsidP="00AA307A">
      <w:pPr>
        <w:pStyle w:val="ListParagraph"/>
        <w:numPr>
          <w:ilvl w:val="0"/>
          <w:numId w:val="5"/>
        </w:numPr>
        <w:jc w:val="both"/>
      </w:pPr>
      <w:r>
        <w:t xml:space="preserve"> </w:t>
      </w:r>
      <w:r>
        <w:rPr>
          <w:rFonts w:hint="cs"/>
          <w:u w:val="single"/>
          <w:rtl/>
          <w:lang w:bidi="he-IL"/>
        </w:rPr>
        <w:t>רמב"ם ספר המצוות ל"ת שנג</w:t>
      </w:r>
      <w:r>
        <w:rPr>
          <w:rFonts w:hint="cs"/>
          <w:rtl/>
          <w:lang w:bidi="he-IL"/>
        </w:rPr>
        <w:t xml:space="preserve"> </w:t>
      </w:r>
      <w:r>
        <w:rPr>
          <w:rtl/>
          <w:lang w:bidi="he-IL"/>
        </w:rPr>
        <w:t>–</w:t>
      </w:r>
      <w:r>
        <w:rPr>
          <w:rFonts w:hint="cs"/>
          <w:rtl/>
          <w:lang w:bidi="he-IL"/>
        </w:rPr>
        <w:t xml:space="preserve"> הזהיר מהקרב אל אחת מהעריות האלו ואפילו בלא ביאה כגון חבוק ונשוק וכדומה להם מן הפעולות הזרות והוא אמרו באזהרה מזה איש איש אל כל שאר בשרו לא לקרבו לגלות ערוה כאילו יאמר לא תקרבו שום קירוב שיבוא לגלות ערוה.</w:t>
      </w:r>
      <w:r w:rsidR="00E95ABC">
        <w:rPr>
          <w:rFonts w:hint="cs"/>
          <w:rtl/>
          <w:lang w:bidi="he-IL"/>
        </w:rPr>
        <w:t xml:space="preserve"> </w:t>
      </w:r>
      <w:r w:rsidR="00E95ABC">
        <w:rPr>
          <w:rFonts w:hint="cs"/>
          <w:u w:val="single"/>
          <w:rtl/>
          <w:lang w:bidi="he-IL"/>
        </w:rPr>
        <w:t>רמב"ם איסורי ביאה פרק כא הלכה א'</w:t>
      </w:r>
      <w:r w:rsidR="00E95ABC">
        <w:rPr>
          <w:rFonts w:hint="cs"/>
          <w:rtl/>
          <w:lang w:bidi="he-IL"/>
        </w:rPr>
        <w:t xml:space="preserve"> </w:t>
      </w:r>
      <w:r w:rsidR="00E95ABC">
        <w:rPr>
          <w:rtl/>
          <w:lang w:bidi="he-IL"/>
        </w:rPr>
        <w:t>–</w:t>
      </w:r>
      <w:r w:rsidR="00E95ABC">
        <w:rPr>
          <w:rFonts w:hint="cs"/>
          <w:rtl/>
          <w:lang w:bidi="he-IL"/>
        </w:rPr>
        <w:t xml:space="preserve"> כל הבא על ערוה מן העריות דרך איברים או שחבק ונשק דרך תאוה ונהנה בקרוב בשר הרי זה לוקה מן התורה שנאמר לבלתי עשות מחקות התועבות וגו' ונאמר לא תקרבו לגלות ערוה כלומר לא תקרבו לדברים המביאין לידי גילוי ערוה.</w:t>
      </w:r>
    </w:p>
    <w:p w:rsidR="007F14ED" w:rsidRDefault="007F14ED" w:rsidP="00AA307A">
      <w:pPr>
        <w:pStyle w:val="ListParagraph"/>
        <w:numPr>
          <w:ilvl w:val="0"/>
          <w:numId w:val="6"/>
        </w:numPr>
        <w:jc w:val="both"/>
      </w:pPr>
      <w:proofErr w:type="spellStart"/>
      <w:r>
        <w:t>Rav</w:t>
      </w:r>
      <w:proofErr w:type="spellEnd"/>
      <w:r>
        <w:t xml:space="preserve"> </w:t>
      </w:r>
      <w:proofErr w:type="spellStart"/>
      <w:r>
        <w:t>Yosef</w:t>
      </w:r>
      <w:proofErr w:type="spellEnd"/>
      <w:r>
        <w:t xml:space="preserve"> Engel understands this as an example of </w:t>
      </w:r>
      <w:r>
        <w:rPr>
          <w:rFonts w:hint="cs"/>
          <w:rtl/>
          <w:lang w:bidi="he-IL"/>
        </w:rPr>
        <w:t>סיג דאורייתא</w:t>
      </w:r>
      <w:r>
        <w:t>.</w:t>
      </w:r>
    </w:p>
    <w:p w:rsidR="007F14ED" w:rsidRDefault="007F14ED" w:rsidP="00AA307A">
      <w:pPr>
        <w:pStyle w:val="ListParagraph"/>
        <w:numPr>
          <w:ilvl w:val="0"/>
          <w:numId w:val="5"/>
        </w:numPr>
        <w:jc w:val="both"/>
      </w:pPr>
      <w:proofErr w:type="spellStart"/>
      <w:r>
        <w:rPr>
          <w:lang w:bidi="he-IL"/>
        </w:rPr>
        <w:t>Ramban</w:t>
      </w:r>
      <w:proofErr w:type="spellEnd"/>
      <w:r>
        <w:rPr>
          <w:lang w:bidi="he-IL"/>
        </w:rPr>
        <w:t xml:space="preserve"> – only </w:t>
      </w:r>
      <w:r>
        <w:rPr>
          <w:rFonts w:hint="cs"/>
          <w:rtl/>
          <w:lang w:bidi="he-IL"/>
        </w:rPr>
        <w:t>איסור מדרבנן</w:t>
      </w:r>
      <w:r>
        <w:rPr>
          <w:lang w:bidi="he-IL"/>
        </w:rPr>
        <w:t>.</w:t>
      </w:r>
    </w:p>
    <w:p w:rsidR="007F14ED" w:rsidRDefault="007F14ED" w:rsidP="00AA307A">
      <w:pPr>
        <w:pStyle w:val="ListParagraph"/>
        <w:numPr>
          <w:ilvl w:val="0"/>
          <w:numId w:val="7"/>
        </w:numPr>
        <w:jc w:val="both"/>
      </w:pPr>
      <w:r>
        <w:rPr>
          <w:rFonts w:hint="cs"/>
          <w:u w:val="single"/>
          <w:rtl/>
          <w:lang w:bidi="he-IL"/>
        </w:rPr>
        <w:t>שולחן ערוך אה"ע סימן כ' ס"ק א</w:t>
      </w:r>
      <w:r>
        <w:rPr>
          <w:rFonts w:hint="cs"/>
          <w:rtl/>
          <w:lang w:bidi="he-IL"/>
        </w:rPr>
        <w:t xml:space="preserve"> </w:t>
      </w:r>
      <w:r>
        <w:rPr>
          <w:rtl/>
          <w:lang w:bidi="he-IL"/>
        </w:rPr>
        <w:t>–</w:t>
      </w:r>
      <w:r>
        <w:rPr>
          <w:rFonts w:hint="cs"/>
          <w:rtl/>
          <w:lang w:bidi="he-IL"/>
        </w:rPr>
        <w:t xml:space="preserve"> הבא על אחת מן העריות דרך איברים או שחבק ונשק ונהנה בקירוב בשר הרי זה לוקה וחשוד על העריות</w:t>
      </w:r>
      <w:r>
        <w:rPr>
          <w:lang w:bidi="he-IL"/>
        </w:rPr>
        <w:t xml:space="preserve"> – </w:t>
      </w:r>
      <w:proofErr w:type="spellStart"/>
      <w:r>
        <w:rPr>
          <w:lang w:bidi="he-IL"/>
        </w:rPr>
        <w:t>paskens</w:t>
      </w:r>
      <w:proofErr w:type="spellEnd"/>
      <w:r>
        <w:rPr>
          <w:lang w:bidi="he-IL"/>
        </w:rPr>
        <w:t xml:space="preserve"> like </w:t>
      </w:r>
      <w:proofErr w:type="spellStart"/>
      <w:r>
        <w:rPr>
          <w:lang w:bidi="he-IL"/>
        </w:rPr>
        <w:t>Rambam</w:t>
      </w:r>
      <w:proofErr w:type="spellEnd"/>
    </w:p>
    <w:p w:rsidR="00A018F7" w:rsidRDefault="00A018F7" w:rsidP="00AA307A">
      <w:pPr>
        <w:pStyle w:val="ListParagraph"/>
        <w:numPr>
          <w:ilvl w:val="0"/>
          <w:numId w:val="1"/>
        </w:numPr>
        <w:jc w:val="both"/>
      </w:pPr>
      <w:r>
        <w:t>Two Types of Touching.</w:t>
      </w:r>
    </w:p>
    <w:p w:rsidR="007F14ED" w:rsidRDefault="007F14ED" w:rsidP="00AA307A">
      <w:pPr>
        <w:pStyle w:val="ListParagraph"/>
        <w:numPr>
          <w:ilvl w:val="0"/>
          <w:numId w:val="8"/>
        </w:numPr>
        <w:jc w:val="both"/>
      </w:pPr>
      <w:r>
        <w:rPr>
          <w:rFonts w:hint="cs"/>
          <w:rtl/>
          <w:lang w:bidi="he-IL"/>
        </w:rPr>
        <w:t>נגיעה בדרך חיבה</w:t>
      </w:r>
      <w:r>
        <w:rPr>
          <w:lang w:bidi="he-IL"/>
        </w:rPr>
        <w:t xml:space="preserve"> – this is the dispute between the </w:t>
      </w:r>
      <w:r>
        <w:rPr>
          <w:rFonts w:hint="cs"/>
          <w:rtl/>
          <w:lang w:bidi="he-IL"/>
        </w:rPr>
        <w:t>רמב"ם ורמב"ן</w:t>
      </w:r>
      <w:r>
        <w:rPr>
          <w:lang w:bidi="he-IL"/>
        </w:rPr>
        <w:t xml:space="preserve">. The </w:t>
      </w:r>
      <w:proofErr w:type="spellStart"/>
      <w:r>
        <w:rPr>
          <w:lang w:bidi="he-IL"/>
        </w:rPr>
        <w:t>Rambam</w:t>
      </w:r>
      <w:proofErr w:type="spellEnd"/>
      <w:r>
        <w:rPr>
          <w:lang w:bidi="he-IL"/>
        </w:rPr>
        <w:t xml:space="preserve"> specifically speaks of </w:t>
      </w:r>
      <w:r>
        <w:rPr>
          <w:rFonts w:hint="cs"/>
          <w:rtl/>
          <w:lang w:bidi="he-IL"/>
        </w:rPr>
        <w:t>חיבוק ונישוק</w:t>
      </w:r>
      <w:r>
        <w:rPr>
          <w:lang w:bidi="he-IL"/>
        </w:rPr>
        <w:t xml:space="preserve"> and </w:t>
      </w:r>
      <w:r w:rsidR="00E95ABC">
        <w:rPr>
          <w:rFonts w:hint="cs"/>
          <w:rtl/>
          <w:lang w:bidi="he-IL"/>
        </w:rPr>
        <w:t>דרך תאוה</w:t>
      </w:r>
      <w:r w:rsidR="00E95ABC">
        <w:rPr>
          <w:lang w:bidi="he-IL"/>
        </w:rPr>
        <w:t>.</w:t>
      </w:r>
    </w:p>
    <w:p w:rsidR="007F14ED" w:rsidRDefault="007F14ED" w:rsidP="00AA307A">
      <w:pPr>
        <w:pStyle w:val="ListParagraph"/>
        <w:numPr>
          <w:ilvl w:val="0"/>
          <w:numId w:val="8"/>
        </w:numPr>
        <w:jc w:val="both"/>
      </w:pPr>
      <w:r>
        <w:rPr>
          <w:rFonts w:hint="cs"/>
          <w:rtl/>
          <w:lang w:bidi="he-IL"/>
        </w:rPr>
        <w:t>נגיעה שלא בדרך חיבה</w:t>
      </w:r>
      <w:r>
        <w:rPr>
          <w:lang w:bidi="he-IL"/>
        </w:rPr>
        <w:t xml:space="preserve"> </w:t>
      </w:r>
      <w:r w:rsidR="00E95ABC">
        <w:rPr>
          <w:lang w:bidi="he-IL"/>
        </w:rPr>
        <w:t>–</w:t>
      </w:r>
      <w:r>
        <w:rPr>
          <w:lang w:bidi="he-IL"/>
        </w:rPr>
        <w:t xml:space="preserve"> </w:t>
      </w:r>
      <w:r w:rsidR="00E95ABC">
        <w:rPr>
          <w:lang w:bidi="he-IL"/>
        </w:rPr>
        <w:t xml:space="preserve">Is it even </w:t>
      </w:r>
      <w:r w:rsidR="00E95ABC">
        <w:rPr>
          <w:rFonts w:hint="cs"/>
          <w:rtl/>
          <w:lang w:bidi="he-IL"/>
        </w:rPr>
        <w:t>אסור מדרבנן</w:t>
      </w:r>
      <w:r w:rsidR="00E95ABC">
        <w:rPr>
          <w:lang w:bidi="he-IL"/>
        </w:rPr>
        <w:t>?</w:t>
      </w:r>
    </w:p>
    <w:p w:rsidR="00E95ABC" w:rsidRDefault="00E95ABC" w:rsidP="00AA307A">
      <w:pPr>
        <w:pStyle w:val="ListParagraph"/>
        <w:numPr>
          <w:ilvl w:val="0"/>
          <w:numId w:val="9"/>
        </w:numPr>
        <w:jc w:val="both"/>
      </w:pPr>
      <w:r>
        <w:rPr>
          <w:rFonts w:hint="cs"/>
          <w:rtl/>
          <w:lang w:bidi="he-IL"/>
        </w:rPr>
        <w:t>גר"א יו"ד קצה:כא</w:t>
      </w:r>
      <w:r>
        <w:rPr>
          <w:lang w:bidi="he-IL"/>
        </w:rPr>
        <w:t xml:space="preserve"> says in context of </w:t>
      </w:r>
      <w:r>
        <w:rPr>
          <w:rFonts w:hint="cs"/>
          <w:rtl/>
          <w:lang w:bidi="he-IL"/>
        </w:rPr>
        <w:t>אשתו נדה</w:t>
      </w:r>
      <w:r>
        <w:rPr>
          <w:lang w:bidi="he-IL"/>
        </w:rPr>
        <w:t xml:space="preserve"> that it is </w:t>
      </w:r>
      <w:r>
        <w:rPr>
          <w:rFonts w:hint="cs"/>
          <w:rtl/>
          <w:lang w:bidi="he-IL"/>
        </w:rPr>
        <w:t>אסור מדרבנן</w:t>
      </w:r>
      <w:r>
        <w:rPr>
          <w:lang w:bidi="he-IL"/>
        </w:rPr>
        <w:t>.</w:t>
      </w:r>
    </w:p>
    <w:p w:rsidR="00E95ABC" w:rsidRDefault="00E95ABC" w:rsidP="00AA307A">
      <w:pPr>
        <w:pStyle w:val="ListParagraph"/>
        <w:numPr>
          <w:ilvl w:val="0"/>
          <w:numId w:val="9"/>
        </w:numPr>
        <w:jc w:val="both"/>
      </w:pPr>
      <w:r>
        <w:rPr>
          <w:rFonts w:hint="cs"/>
          <w:rtl/>
          <w:lang w:bidi="he-IL"/>
        </w:rPr>
        <w:t>חות יאיר סימן קפב</w:t>
      </w:r>
      <w:r>
        <w:rPr>
          <w:lang w:bidi="he-IL"/>
        </w:rPr>
        <w:t xml:space="preserve"> – not an actual </w:t>
      </w:r>
      <w:r>
        <w:rPr>
          <w:rFonts w:hint="cs"/>
          <w:rtl/>
          <w:lang w:bidi="he-IL"/>
        </w:rPr>
        <w:t>איסור דרבנן</w:t>
      </w:r>
      <w:r>
        <w:rPr>
          <w:lang w:bidi="he-IL"/>
        </w:rPr>
        <w:t xml:space="preserve"> but it is </w:t>
      </w:r>
      <w:r>
        <w:rPr>
          <w:rFonts w:hint="cs"/>
          <w:rtl/>
          <w:lang w:bidi="he-IL"/>
        </w:rPr>
        <w:t>מכוערת</w:t>
      </w:r>
      <w:r>
        <w:rPr>
          <w:lang w:bidi="he-IL"/>
        </w:rPr>
        <w:t xml:space="preserve">. </w:t>
      </w:r>
      <w:r>
        <w:rPr>
          <w:rFonts w:hint="cs"/>
          <w:u w:val="single"/>
          <w:rtl/>
          <w:lang w:bidi="he-IL"/>
        </w:rPr>
        <w:t>שו"ת אגרות משה אה"ע סימן יד</w:t>
      </w:r>
      <w:r>
        <w:rPr>
          <w:rFonts w:hint="cs"/>
          <w:rtl/>
          <w:lang w:bidi="he-IL"/>
        </w:rPr>
        <w:t xml:space="preserve"> </w:t>
      </w:r>
      <w:r>
        <w:rPr>
          <w:rtl/>
          <w:lang w:bidi="he-IL"/>
        </w:rPr>
        <w:t>–</w:t>
      </w:r>
      <w:r>
        <w:rPr>
          <w:rFonts w:hint="cs"/>
          <w:rtl/>
          <w:lang w:bidi="he-IL"/>
        </w:rPr>
        <w:t xml:space="preserve"> וכל איסור נגיעה בעריות הוא אף להרמב"ם שסובר שהוא בלאו דלא תקרבו דאורייתא דוקא דרך תאוה כמפורש בדבריו ריש פרק כא מאיסורי ביאה ומשמע שבלא דרך תאוה ליכא איסור מדרבנן שלא הזכיר זה וכו' ומוכרח זה שם (מהש"ך) גופיה דהרי כתב שם שהמנהג פשוט שרופאים ישראלים ממשמשים הדופק של אשה אפילו א"א או נכרית ואם היה איסור קריבה אף בלא דרך תאוה אף רק מדרבנן היה איסור להם שלא במקום סכנה... ולכן לא שייך לחוש מללכת בסאבוויי ובאסעס בשעת היכה לעבודה שדחוקים ודחופים אנשים ונשים אף שלא יוכל ליזהר מנגיעה ודחיפה בנשים דהנגיעה בלא מתכוון מחמת שא"א לו ליזהר אין זה דרך תאוה וחיבה</w:t>
      </w:r>
    </w:p>
    <w:p w:rsidR="00A018F7" w:rsidRDefault="00A018F7" w:rsidP="00AA307A">
      <w:pPr>
        <w:pStyle w:val="ListParagraph"/>
        <w:numPr>
          <w:ilvl w:val="0"/>
          <w:numId w:val="1"/>
        </w:numPr>
        <w:jc w:val="both"/>
      </w:pPr>
      <w:r>
        <w:t>The Classical Opinions.</w:t>
      </w:r>
      <w:r w:rsidR="00E95ABC">
        <w:t xml:space="preserve"> It is clear that the entire question depends on whether shaking hands is considered </w:t>
      </w:r>
      <w:r w:rsidR="00E95ABC">
        <w:rPr>
          <w:rFonts w:hint="cs"/>
          <w:rtl/>
          <w:lang w:bidi="he-IL"/>
        </w:rPr>
        <w:t>דרך חיבה</w:t>
      </w:r>
      <w:r w:rsidR="00E95ABC">
        <w:rPr>
          <w:lang w:bidi="he-IL"/>
        </w:rPr>
        <w:t xml:space="preserve"> or not. If yes, </w:t>
      </w:r>
      <w:r w:rsidR="00E95ABC">
        <w:rPr>
          <w:rFonts w:hint="cs"/>
          <w:rtl/>
          <w:lang w:bidi="he-IL"/>
        </w:rPr>
        <w:t>במקום חילול ה' אין חולקין כבוד לרב</w:t>
      </w:r>
      <w:r w:rsidR="00E95ABC">
        <w:rPr>
          <w:lang w:bidi="he-IL"/>
        </w:rPr>
        <w:t>. If not, it is totally permissible.</w:t>
      </w:r>
    </w:p>
    <w:p w:rsidR="007F14ED" w:rsidRDefault="007F14ED" w:rsidP="00AA307A">
      <w:pPr>
        <w:pStyle w:val="ListParagraph"/>
        <w:numPr>
          <w:ilvl w:val="0"/>
          <w:numId w:val="4"/>
        </w:numPr>
        <w:jc w:val="both"/>
      </w:pPr>
      <w:proofErr w:type="spellStart"/>
      <w:r>
        <w:t>Steipler</w:t>
      </w:r>
      <w:proofErr w:type="spellEnd"/>
      <w:r>
        <w:t>.</w:t>
      </w:r>
      <w:r w:rsidR="00FB1151">
        <w:t xml:space="preserve"> </w:t>
      </w:r>
      <w:r w:rsidR="00FB1151">
        <w:rPr>
          <w:rFonts w:hint="cs"/>
          <w:u w:val="single"/>
          <w:rtl/>
          <w:lang w:bidi="he-IL"/>
        </w:rPr>
        <w:t>קריינא דאגרתא סימן קסב</w:t>
      </w:r>
      <w:r w:rsidR="00FB1151">
        <w:rPr>
          <w:rFonts w:hint="cs"/>
          <w:rtl/>
          <w:lang w:bidi="he-IL"/>
        </w:rPr>
        <w:t xml:space="preserve"> </w:t>
      </w:r>
      <w:r w:rsidR="00FB1151">
        <w:rPr>
          <w:rtl/>
          <w:lang w:bidi="he-IL"/>
        </w:rPr>
        <w:t>–</w:t>
      </w:r>
      <w:r w:rsidR="00FB1151">
        <w:rPr>
          <w:rFonts w:hint="cs"/>
          <w:rtl/>
          <w:lang w:bidi="he-IL"/>
        </w:rPr>
        <w:t xml:space="preserve"> בדבר נתינת יד לאשה אין ספק כי הוא איסור גמור דכל קריבה לערוה אסורה ולהרמב"ם ז"ל בספר המצות מצוה ל"ת שנג והסמ"ג הוא ל"ת מדאורייתא ולהרמב"ן ז"ל בהשגותיו הוא מדרבנן ועכ"פ אין בזה שום היתר ומי הוא זה שיאמר זכיתי למדרגת רב שמואל ב"ר יצחק או מדרגת עולא ואומרים בשם מרן החזו"א זצ"ל שאמר שזהו בדין יהרג ואל יעבור ככל אביזרייהו דעריות ואין נפ"מ בין נשואלה לבלתי נשואה ג"כ כיון שהבלתי נשואה ג"כ ערוה מחמת נדה, וגם בפויה וטהורה אכתי איכא איסורא מונשמרתם מכל דבר רע שלא יהרהר וכו' ומי יאמר זכיתי לבי שלא יגרום לו שום הרהור כלל</w:t>
      </w:r>
      <w:r w:rsidR="004729B8">
        <w:rPr>
          <w:lang w:bidi="he-IL"/>
        </w:rPr>
        <w:t>.</w:t>
      </w:r>
    </w:p>
    <w:p w:rsidR="007401B5" w:rsidRDefault="007401B5" w:rsidP="00AA307A">
      <w:pPr>
        <w:pStyle w:val="ListParagraph"/>
        <w:numPr>
          <w:ilvl w:val="0"/>
          <w:numId w:val="12"/>
        </w:numPr>
        <w:jc w:val="both"/>
      </w:pPr>
      <w:proofErr w:type="spellStart"/>
      <w:r>
        <w:rPr>
          <w:lang w:bidi="he-IL"/>
        </w:rPr>
        <w:t>Rav</w:t>
      </w:r>
      <w:proofErr w:type="spellEnd"/>
      <w:r>
        <w:rPr>
          <w:lang w:bidi="he-IL"/>
        </w:rPr>
        <w:t xml:space="preserve"> Binyamin </w:t>
      </w:r>
      <w:proofErr w:type="spellStart"/>
      <w:r>
        <w:rPr>
          <w:lang w:bidi="he-IL"/>
        </w:rPr>
        <w:t>Zilber</w:t>
      </w:r>
      <w:proofErr w:type="spellEnd"/>
      <w:r>
        <w:rPr>
          <w:lang w:bidi="he-IL"/>
        </w:rPr>
        <w:t xml:space="preserve"> </w:t>
      </w:r>
      <w:r>
        <w:rPr>
          <w:rFonts w:hint="cs"/>
          <w:rtl/>
          <w:lang w:bidi="he-IL"/>
        </w:rPr>
        <w:t>(</w:t>
      </w:r>
      <w:r w:rsidRPr="007401B5">
        <w:rPr>
          <w:rFonts w:hint="cs"/>
          <w:u w:val="single"/>
          <w:rtl/>
          <w:lang w:bidi="he-IL"/>
        </w:rPr>
        <w:t>שו"ת אז נדברו ח"ב סימן עג</w:t>
      </w:r>
      <w:r>
        <w:rPr>
          <w:rFonts w:hint="cs"/>
          <w:rtl/>
          <w:lang w:bidi="he-IL"/>
        </w:rPr>
        <w:t>)</w:t>
      </w:r>
      <w:r>
        <w:rPr>
          <w:lang w:bidi="he-IL"/>
        </w:rPr>
        <w:t xml:space="preserve"> rejects the notion that a handshake is fundamentally more formal and therefore not at all </w:t>
      </w:r>
      <w:r>
        <w:rPr>
          <w:rFonts w:hint="cs"/>
          <w:rtl/>
          <w:lang w:bidi="he-IL"/>
        </w:rPr>
        <w:t>דרך חיבה</w:t>
      </w:r>
      <w:r>
        <w:rPr>
          <w:lang w:bidi="he-IL"/>
        </w:rPr>
        <w:t xml:space="preserve">. He explains: </w:t>
      </w:r>
      <w:r>
        <w:rPr>
          <w:rFonts w:hint="cs"/>
          <w:rtl/>
          <w:lang w:bidi="he-IL"/>
        </w:rPr>
        <w:t xml:space="preserve">דבין חיבוק ונישוק ובין חיבוק הידים הוא מיוי על הידידות ואהבה אלא שיש הבדל באחוזים בין חיבוק ידים ובין חיבוק ונישוק לפי גול הידידות ואהבה ובכל חיבוק ונישוק או נתינת ידים שמבטאים בזה את אהבה וידידות יש בזה הנאה קצת והנאה כזו עצמה אסרה תורה בערוה אפילו כשאין עולה במחשבתו שום דבר לא טוב ואם יהיה מנהג המקום שבמקום חיבוק היים </w:t>
      </w:r>
      <w:r>
        <w:rPr>
          <w:rFonts w:hint="cs"/>
          <w:rtl/>
          <w:lang w:bidi="he-IL"/>
        </w:rPr>
        <w:lastRenderedPageBreak/>
        <w:t>יתנשקו איש לרעהו ויהיה זה מחוק הנימוס וכי נאמר דבשביל זה יהי מותר ג"כ לנשק עריות ישתקע הדבר</w:t>
      </w:r>
    </w:p>
    <w:p w:rsidR="007F14ED" w:rsidRDefault="007F14ED" w:rsidP="00AA307A">
      <w:pPr>
        <w:pStyle w:val="ListParagraph"/>
        <w:numPr>
          <w:ilvl w:val="0"/>
          <w:numId w:val="4"/>
        </w:numPr>
        <w:jc w:val="both"/>
      </w:pPr>
      <w:r w:rsidRPr="007401B5">
        <w:rPr>
          <w:rFonts w:hint="cs"/>
          <w:u w:val="single"/>
          <w:rtl/>
          <w:lang w:bidi="he-IL"/>
        </w:rPr>
        <w:t>שו"ת נשמת חיים לר' חיים ברלין סימן קלה</w:t>
      </w:r>
      <w:r>
        <w:rPr>
          <w:rFonts w:hint="cs"/>
          <w:rtl/>
          <w:lang w:bidi="he-IL"/>
        </w:rPr>
        <w:t xml:space="preserve"> </w:t>
      </w:r>
      <w:r>
        <w:rPr>
          <w:rtl/>
          <w:lang w:bidi="he-IL"/>
        </w:rPr>
        <w:t>–</w:t>
      </w:r>
      <w:r>
        <w:rPr>
          <w:rFonts w:hint="cs"/>
          <w:rtl/>
          <w:lang w:bidi="he-IL"/>
        </w:rPr>
        <w:t xml:space="preserve"> ואשר שאל על דבר נתינת ידו לרשעים או לנכרית...ולתת יד לאשה לשון הש"ס הוא ברכות סא. המרצה מעות לאשה מידו לידה כדי להסתכל בה, מבואר דאם אינו מכוין לשום דבר וכש"כ שאינו עושה כדי להסתכל בה כמו מעלתו שכל מעשיו לשם שמים אין איסור בזה לרצות מעות מידו לידה. ודאי אם יוכל להזהר בזה מה טוב אבל אם אי אפשר לו להנצל מזה כגון אם הנכרית הקדימה והושיט לו את ידה ואין דעתו לשום הרהור ח"ו אין להחמיר בזה ודרכיה דרכי נועם ואהבת את ה' אלקיך אמרו חכמים יומא פו. שיהא שם שמים מתאהב על ידך ולא יאמרו על יראה ה' שהם משוגעים ואינם בעלי דרך ארץ.</w:t>
      </w:r>
    </w:p>
    <w:p w:rsidR="007401B5" w:rsidRDefault="007401B5" w:rsidP="00AA307A">
      <w:pPr>
        <w:pStyle w:val="ListParagraph"/>
        <w:numPr>
          <w:ilvl w:val="0"/>
          <w:numId w:val="4"/>
        </w:numPr>
        <w:jc w:val="both"/>
      </w:pPr>
      <w:r>
        <w:rPr>
          <w:rFonts w:hint="cs"/>
          <w:rtl/>
          <w:lang w:bidi="he-IL"/>
        </w:rPr>
        <w:t xml:space="preserve">שיטת העזר מקדש אה"ע סימן כ' ס"ק א' </w:t>
      </w:r>
      <w:r>
        <w:rPr>
          <w:rtl/>
          <w:lang w:bidi="he-IL"/>
        </w:rPr>
        <w:t>–</w:t>
      </w:r>
      <w:r>
        <w:rPr>
          <w:rFonts w:hint="cs"/>
          <w:rtl/>
          <w:lang w:bidi="he-IL"/>
        </w:rPr>
        <w:t xml:space="preserve"> נראה פשוט דרק חיבת ביאה הוא האיסור והיינו שבדעתו אז להתקרב אליה לביאה או שמצפה לאחר כך ביום ההוא לבוא עליה רק שלפי שעה יש לו איזה מניעה משא"כ היכא שהוא בהיסח הדעת מבוא עליה מאיזה טעם שהוא אין בזה חשש איסור תורה</w:t>
      </w:r>
      <w:r>
        <w:rPr>
          <w:lang w:bidi="he-IL"/>
        </w:rPr>
        <w:t>.</w:t>
      </w:r>
    </w:p>
    <w:p w:rsidR="007401B5" w:rsidRDefault="007401B5" w:rsidP="00AA307A">
      <w:pPr>
        <w:pStyle w:val="ListParagraph"/>
        <w:numPr>
          <w:ilvl w:val="0"/>
          <w:numId w:val="13"/>
        </w:numPr>
        <w:jc w:val="both"/>
      </w:pPr>
      <w:r>
        <w:rPr>
          <w:lang w:bidi="he-IL"/>
        </w:rPr>
        <w:t>He probably just means that anything that wouldn’t be done as foreplay</w:t>
      </w:r>
      <w:r w:rsidR="00AA307A">
        <w:rPr>
          <w:lang w:bidi="he-IL"/>
        </w:rPr>
        <w:t xml:space="preserve"> is not included in </w:t>
      </w:r>
      <w:r w:rsidR="00AA307A">
        <w:rPr>
          <w:rFonts w:hint="cs"/>
          <w:rtl/>
          <w:lang w:bidi="he-IL"/>
        </w:rPr>
        <w:t>"דרך תאוה"</w:t>
      </w:r>
      <w:r w:rsidR="00AA307A">
        <w:rPr>
          <w:lang w:bidi="he-IL"/>
        </w:rPr>
        <w:t>.</w:t>
      </w:r>
    </w:p>
    <w:p w:rsidR="004729B8" w:rsidRDefault="004729B8" w:rsidP="00AA307A">
      <w:pPr>
        <w:pStyle w:val="ListParagraph"/>
        <w:numPr>
          <w:ilvl w:val="0"/>
          <w:numId w:val="4"/>
        </w:numPr>
        <w:jc w:val="both"/>
      </w:pPr>
      <w:r>
        <w:rPr>
          <w:lang w:bidi="he-IL"/>
        </w:rPr>
        <w:t>Possible distinction between extending hand and responding to her extended hand – certainly much greater issue of embarrassing her.</w:t>
      </w:r>
    </w:p>
    <w:p w:rsidR="004729B8" w:rsidRDefault="004729B8" w:rsidP="00AA307A">
      <w:pPr>
        <w:pStyle w:val="ListParagraph"/>
        <w:numPr>
          <w:ilvl w:val="0"/>
          <w:numId w:val="11"/>
        </w:numPr>
        <w:jc w:val="both"/>
      </w:pPr>
      <w:r w:rsidRPr="007401B5">
        <w:rPr>
          <w:rFonts w:hint="cs"/>
          <w:u w:val="single"/>
          <w:rtl/>
          <w:lang w:bidi="he-IL"/>
        </w:rPr>
        <w:t>ספר הליכות ישראל דף רפא</w:t>
      </w:r>
      <w:r>
        <w:rPr>
          <w:rFonts w:hint="cs"/>
          <w:rtl/>
          <w:lang w:bidi="he-IL"/>
        </w:rPr>
        <w:t xml:space="preserve"> </w:t>
      </w:r>
      <w:r>
        <w:rPr>
          <w:rtl/>
          <w:lang w:bidi="he-IL"/>
        </w:rPr>
        <w:t>–</w:t>
      </w:r>
      <w:r>
        <w:rPr>
          <w:rFonts w:hint="cs"/>
          <w:rtl/>
          <w:lang w:bidi="he-IL"/>
        </w:rPr>
        <w:t xml:space="preserve"> שאלתי את רבנו (הרב גוסטמאן זצ"ל) אם אשה כבר הושיטה את ידה בפגישה עם איש האם מותר לו להחזיר לה את ידו דהלא אין בזה משום חיבה כי אם נימוס בעלמא אמנם השיב רבנו דבודאי אסור לו לתת את ידו אף אם היא כבר הושיטה את ידה וצריך לומר לה שאינו רשאי לעשות כן מטעם דת ואינו עושה כן בשום פעם ואמר עוד דהיו "רבנים" שעברו על זה ועשו כן בבתי כנסיות שלהם וכולם נשתקעו וירדו מטה מטה עד שעברו איסורים יותר חמורים מזה</w:t>
      </w:r>
    </w:p>
    <w:p w:rsidR="00A018F7" w:rsidRDefault="00A018F7" w:rsidP="00AA307A">
      <w:pPr>
        <w:pStyle w:val="ListParagraph"/>
        <w:numPr>
          <w:ilvl w:val="0"/>
          <w:numId w:val="1"/>
        </w:numPr>
        <w:jc w:val="both"/>
      </w:pPr>
      <w:r>
        <w:t xml:space="preserve">Contemporary </w:t>
      </w:r>
      <w:r>
        <w:rPr>
          <w:rFonts w:hint="cs"/>
          <w:rtl/>
          <w:lang w:bidi="he-IL"/>
        </w:rPr>
        <w:t>פוסקים</w:t>
      </w:r>
      <w:r>
        <w:rPr>
          <w:lang w:bidi="he-IL"/>
        </w:rPr>
        <w:t>.</w:t>
      </w:r>
    </w:p>
    <w:p w:rsidR="00A018F7" w:rsidRDefault="007401B5" w:rsidP="00AA307A">
      <w:pPr>
        <w:pStyle w:val="ListParagraph"/>
        <w:numPr>
          <w:ilvl w:val="0"/>
          <w:numId w:val="2"/>
        </w:numPr>
        <w:jc w:val="both"/>
      </w:pPr>
      <w:proofErr w:type="spellStart"/>
      <w:r>
        <w:rPr>
          <w:lang w:bidi="he-IL"/>
        </w:rPr>
        <w:t>Chazon</w:t>
      </w:r>
      <w:proofErr w:type="spellEnd"/>
      <w:r>
        <w:rPr>
          <w:lang w:bidi="he-IL"/>
        </w:rPr>
        <w:t xml:space="preserve"> </w:t>
      </w:r>
      <w:proofErr w:type="spellStart"/>
      <w:r>
        <w:rPr>
          <w:lang w:bidi="he-IL"/>
        </w:rPr>
        <w:t>Ish</w:t>
      </w:r>
      <w:proofErr w:type="spellEnd"/>
      <w:r w:rsidR="00A018F7">
        <w:rPr>
          <w:lang w:bidi="he-IL"/>
        </w:rPr>
        <w:t xml:space="preserve"> – </w:t>
      </w:r>
      <w:r w:rsidR="00A018F7">
        <w:rPr>
          <w:rFonts w:hint="cs"/>
          <w:rtl/>
          <w:lang w:bidi="he-IL"/>
        </w:rPr>
        <w:t>יהרג ואל יעבור</w:t>
      </w:r>
      <w:r w:rsidR="00A018F7">
        <w:rPr>
          <w:lang w:bidi="he-IL"/>
        </w:rPr>
        <w:t>.</w:t>
      </w:r>
    </w:p>
    <w:p w:rsidR="007F14ED" w:rsidRDefault="00A018F7" w:rsidP="00AA307A">
      <w:pPr>
        <w:pStyle w:val="ListParagraph"/>
        <w:numPr>
          <w:ilvl w:val="0"/>
          <w:numId w:val="2"/>
        </w:numPr>
        <w:jc w:val="both"/>
      </w:pPr>
      <w:proofErr w:type="spellStart"/>
      <w:r>
        <w:rPr>
          <w:lang w:bidi="he-IL"/>
        </w:rPr>
        <w:t>Rav</w:t>
      </w:r>
      <w:proofErr w:type="spellEnd"/>
      <w:r>
        <w:rPr>
          <w:lang w:bidi="he-IL"/>
        </w:rPr>
        <w:t xml:space="preserve"> Moshe – writes in three places that it is forbidden.</w:t>
      </w:r>
      <w:r w:rsidR="00E95ABC">
        <w:rPr>
          <w:lang w:bidi="he-IL"/>
        </w:rPr>
        <w:t xml:space="preserve"> </w:t>
      </w:r>
      <w:r w:rsidR="00E95ABC">
        <w:rPr>
          <w:rFonts w:hint="cs"/>
          <w:u w:val="single"/>
          <w:rtl/>
          <w:lang w:bidi="he-IL"/>
        </w:rPr>
        <w:t>שו"ת אגרות משה אה"ע סימן נו</w:t>
      </w:r>
      <w:r w:rsidR="00E95ABC">
        <w:rPr>
          <w:rFonts w:hint="cs"/>
          <w:rtl/>
          <w:lang w:bidi="he-IL"/>
        </w:rPr>
        <w:t xml:space="preserve"> </w:t>
      </w:r>
      <w:r w:rsidR="00E95ABC">
        <w:rPr>
          <w:rtl/>
          <w:lang w:bidi="he-IL"/>
        </w:rPr>
        <w:t>–</w:t>
      </w:r>
      <w:r w:rsidR="00E95ABC">
        <w:rPr>
          <w:rFonts w:hint="cs"/>
          <w:rtl/>
          <w:lang w:bidi="he-IL"/>
        </w:rPr>
        <w:t xml:space="preserve"> אולי סוברים דאין זה דרך חיבה ותאוה אבל למעשה קשה לסמוך על זה</w:t>
      </w:r>
      <w:r w:rsidR="00E95ABC">
        <w:rPr>
          <w:lang w:bidi="he-IL"/>
        </w:rPr>
        <w:t xml:space="preserve"> but in </w:t>
      </w:r>
      <w:r w:rsidR="00E95ABC">
        <w:rPr>
          <w:rFonts w:hint="cs"/>
          <w:rtl/>
          <w:lang w:bidi="he-IL"/>
        </w:rPr>
        <w:t>או"ח סימן קיג</w:t>
      </w:r>
      <w:r w:rsidR="00E95ABC">
        <w:rPr>
          <w:lang w:bidi="he-IL"/>
        </w:rPr>
        <w:t xml:space="preserve"> he says it is </w:t>
      </w:r>
      <w:r w:rsidR="00E95ABC">
        <w:rPr>
          <w:rFonts w:hint="cs"/>
          <w:rtl/>
          <w:lang w:bidi="he-IL"/>
        </w:rPr>
        <w:t>פשוט שאסור</w:t>
      </w:r>
      <w:r w:rsidR="00E95ABC">
        <w:rPr>
          <w:lang w:bidi="he-IL"/>
        </w:rPr>
        <w:t>.</w:t>
      </w:r>
      <w:r>
        <w:rPr>
          <w:lang w:bidi="he-IL"/>
        </w:rPr>
        <w:t xml:space="preserve"> There are unsubstantiated rumors that he permitted to individual questioners – </w:t>
      </w:r>
      <w:r>
        <w:rPr>
          <w:rFonts w:hint="cs"/>
          <w:rtl/>
          <w:lang w:bidi="he-IL"/>
        </w:rPr>
        <w:t>אין לנו אלא מה שכתוב בספרו</w:t>
      </w:r>
      <w:r>
        <w:rPr>
          <w:lang w:bidi="he-IL"/>
        </w:rPr>
        <w:t>.</w:t>
      </w:r>
    </w:p>
    <w:p w:rsidR="00E95ABC" w:rsidRDefault="00E95ABC" w:rsidP="00AA307A">
      <w:pPr>
        <w:pStyle w:val="ListParagraph"/>
        <w:numPr>
          <w:ilvl w:val="0"/>
          <w:numId w:val="10"/>
        </w:numPr>
        <w:jc w:val="both"/>
      </w:pPr>
      <w:r>
        <w:rPr>
          <w:lang w:bidi="he-IL"/>
        </w:rPr>
        <w:t xml:space="preserve">Reconciling the two </w:t>
      </w:r>
      <w:proofErr w:type="spellStart"/>
      <w:r>
        <w:rPr>
          <w:lang w:bidi="he-IL"/>
        </w:rPr>
        <w:t>teshuvos</w:t>
      </w:r>
      <w:proofErr w:type="spellEnd"/>
      <w:r>
        <w:rPr>
          <w:lang w:bidi="he-IL"/>
        </w:rPr>
        <w:t xml:space="preserve">. </w:t>
      </w:r>
      <w:r>
        <w:rPr>
          <w:rFonts w:hint="cs"/>
          <w:u w:val="single"/>
          <w:rtl/>
          <w:lang w:bidi="he-IL"/>
        </w:rPr>
        <w:t>ספר ומקרב בימין סימן יד הערה 8 בשם ספר הליכות ישראל</w:t>
      </w:r>
      <w:r>
        <w:rPr>
          <w:rFonts w:hint="cs"/>
          <w:rtl/>
          <w:lang w:bidi="he-IL"/>
        </w:rPr>
        <w:t xml:space="preserve"> </w:t>
      </w:r>
      <w:r>
        <w:rPr>
          <w:rtl/>
          <w:lang w:bidi="he-IL"/>
        </w:rPr>
        <w:t>–</w:t>
      </w:r>
      <w:r>
        <w:rPr>
          <w:rFonts w:hint="cs"/>
          <w:rtl/>
          <w:lang w:bidi="he-IL"/>
        </w:rPr>
        <w:t xml:space="preserve"> והנה בביאור שינוי הלשון בהשתי תשובות באג"מ הנ"ל י"ל דבתשובה הראשונה מיירי כשהאשה הושיטה תחילה ולכן כיון דלא היה ברצונו ומחשבתו מתחילה לתת לה יד רק עושה כן משום מרגישה הכרח וגם מבולבל ומבויש קצת יש לצדד לומר שזה גורם שאין עושה כלל משום חיבה ותאוה אבל מ"מ מסיק מרן ר' משה זצ"ל דלמשה קשה לסמוך על זה. אולם בתשובה השניה מיירי היכא דהאיש הושיט ידו תחילה ובזה פשוט שאסור משום קריבה לעריות. וכן מדויק בלשונו כדברינו דוק ותשכח</w:t>
      </w:r>
      <w:r>
        <w:rPr>
          <w:lang w:bidi="he-IL"/>
        </w:rPr>
        <w:t>.</w:t>
      </w:r>
    </w:p>
    <w:p w:rsidR="00FB1151" w:rsidRDefault="00FB1151" w:rsidP="00AA307A">
      <w:pPr>
        <w:pStyle w:val="ListParagraph"/>
        <w:numPr>
          <w:ilvl w:val="0"/>
          <w:numId w:val="10"/>
        </w:numPr>
        <w:jc w:val="both"/>
        <w:rPr>
          <w:rFonts w:hint="cs"/>
          <w:rtl/>
        </w:rPr>
      </w:pPr>
      <w:proofErr w:type="spellStart"/>
      <w:r>
        <w:rPr>
          <w:lang w:bidi="he-IL"/>
        </w:rPr>
        <w:t>Rav</w:t>
      </w:r>
      <w:proofErr w:type="spellEnd"/>
      <w:r>
        <w:rPr>
          <w:lang w:bidi="he-IL"/>
        </w:rPr>
        <w:t xml:space="preserve"> Moshe’s student </w:t>
      </w:r>
      <w:r>
        <w:rPr>
          <w:rFonts w:hint="cs"/>
          <w:u w:val="single"/>
          <w:rtl/>
          <w:lang w:bidi="he-IL"/>
        </w:rPr>
        <w:t>שו"ת רבבות אפרים ח"ח דף תע ס"ק 8</w:t>
      </w:r>
      <w:r>
        <w:rPr>
          <w:rFonts w:hint="cs"/>
          <w:rtl/>
          <w:lang w:bidi="he-IL"/>
        </w:rPr>
        <w:t xml:space="preserve"> </w:t>
      </w:r>
      <w:r>
        <w:rPr>
          <w:rtl/>
          <w:lang w:bidi="he-IL"/>
        </w:rPr>
        <w:t>–</w:t>
      </w:r>
      <w:r>
        <w:rPr>
          <w:rFonts w:hint="cs"/>
          <w:rtl/>
          <w:lang w:bidi="he-IL"/>
        </w:rPr>
        <w:t xml:space="preserve"> ולתת יד לאשה לצורך פרנסה אסור</w:t>
      </w:r>
    </w:p>
    <w:p w:rsidR="00A018F7" w:rsidRDefault="00A018F7" w:rsidP="00AA307A">
      <w:pPr>
        <w:pStyle w:val="ListParagraph"/>
        <w:numPr>
          <w:ilvl w:val="0"/>
          <w:numId w:val="2"/>
        </w:numPr>
        <w:jc w:val="both"/>
      </w:pPr>
      <w:proofErr w:type="spellStart"/>
      <w:r>
        <w:rPr>
          <w:lang w:bidi="he-IL"/>
        </w:rPr>
        <w:t>Rav</w:t>
      </w:r>
      <w:proofErr w:type="spellEnd"/>
      <w:r>
        <w:rPr>
          <w:lang w:bidi="he-IL"/>
        </w:rPr>
        <w:t xml:space="preserve"> </w:t>
      </w:r>
      <w:proofErr w:type="spellStart"/>
      <w:r>
        <w:rPr>
          <w:lang w:bidi="he-IL"/>
        </w:rPr>
        <w:t>Yosef</w:t>
      </w:r>
      <w:proofErr w:type="spellEnd"/>
      <w:r>
        <w:rPr>
          <w:lang w:bidi="he-IL"/>
        </w:rPr>
        <w:t xml:space="preserve"> </w:t>
      </w:r>
      <w:proofErr w:type="spellStart"/>
      <w:r>
        <w:rPr>
          <w:lang w:bidi="he-IL"/>
        </w:rPr>
        <w:t>Dov</w:t>
      </w:r>
      <w:proofErr w:type="spellEnd"/>
      <w:r>
        <w:rPr>
          <w:lang w:bidi="he-IL"/>
        </w:rPr>
        <w:t xml:space="preserve"> </w:t>
      </w:r>
      <w:proofErr w:type="spellStart"/>
      <w:r>
        <w:rPr>
          <w:lang w:bidi="he-IL"/>
        </w:rPr>
        <w:t>Soloveitchik</w:t>
      </w:r>
      <w:proofErr w:type="spellEnd"/>
      <w:r>
        <w:rPr>
          <w:lang w:bidi="he-IL"/>
        </w:rPr>
        <w:t xml:space="preserve"> – “dead fish”, presumably not an act of </w:t>
      </w:r>
      <w:r>
        <w:rPr>
          <w:rFonts w:hint="cs"/>
          <w:rtl/>
          <w:lang w:bidi="he-IL"/>
        </w:rPr>
        <w:t>חיבה</w:t>
      </w:r>
      <w:r>
        <w:rPr>
          <w:lang w:bidi="he-IL"/>
        </w:rPr>
        <w:t xml:space="preserve"> at all.</w:t>
      </w:r>
    </w:p>
    <w:p w:rsidR="00A018F7" w:rsidRDefault="00A018F7" w:rsidP="00AA307A">
      <w:pPr>
        <w:pStyle w:val="ListParagraph"/>
        <w:numPr>
          <w:ilvl w:val="0"/>
          <w:numId w:val="2"/>
        </w:numPr>
        <w:jc w:val="both"/>
      </w:pPr>
      <w:proofErr w:type="spellStart"/>
      <w:r>
        <w:rPr>
          <w:lang w:bidi="he-IL"/>
        </w:rPr>
        <w:t>Rav</w:t>
      </w:r>
      <w:proofErr w:type="spellEnd"/>
      <w:r>
        <w:rPr>
          <w:lang w:bidi="he-IL"/>
        </w:rPr>
        <w:t xml:space="preserve"> </w:t>
      </w:r>
      <w:proofErr w:type="spellStart"/>
      <w:r>
        <w:rPr>
          <w:lang w:bidi="he-IL"/>
        </w:rPr>
        <w:t>Willig</w:t>
      </w:r>
      <w:proofErr w:type="spellEnd"/>
      <w:r>
        <w:rPr>
          <w:lang w:bidi="he-IL"/>
        </w:rPr>
        <w:t xml:space="preserve"> – quick and firm handshake. </w:t>
      </w:r>
      <w:r w:rsidR="007401B5">
        <w:rPr>
          <w:lang w:bidi="he-IL"/>
        </w:rPr>
        <w:t xml:space="preserve"> Really </w:t>
      </w:r>
      <w:proofErr w:type="spellStart"/>
      <w:r w:rsidR="007401B5">
        <w:rPr>
          <w:lang w:bidi="he-IL"/>
        </w:rPr>
        <w:t>Rav</w:t>
      </w:r>
      <w:proofErr w:type="spellEnd"/>
      <w:r w:rsidR="007401B5">
        <w:rPr>
          <w:lang w:bidi="he-IL"/>
        </w:rPr>
        <w:t xml:space="preserve"> Moshe held this way as reported by </w:t>
      </w:r>
      <w:proofErr w:type="spellStart"/>
      <w:r w:rsidR="007401B5">
        <w:rPr>
          <w:lang w:bidi="he-IL"/>
        </w:rPr>
        <w:t>Rav</w:t>
      </w:r>
      <w:proofErr w:type="spellEnd"/>
      <w:r w:rsidR="007401B5">
        <w:rPr>
          <w:lang w:bidi="he-IL"/>
        </w:rPr>
        <w:t xml:space="preserve"> </w:t>
      </w:r>
      <w:proofErr w:type="spellStart"/>
      <w:r w:rsidR="007401B5">
        <w:rPr>
          <w:lang w:bidi="he-IL"/>
        </w:rPr>
        <w:t>Shternbuch</w:t>
      </w:r>
      <w:proofErr w:type="spellEnd"/>
      <w:r w:rsidR="007401B5">
        <w:rPr>
          <w:lang w:bidi="he-IL"/>
        </w:rPr>
        <w:t xml:space="preserve"> </w:t>
      </w:r>
      <w:r w:rsidR="007401B5">
        <w:rPr>
          <w:rFonts w:hint="cs"/>
          <w:rtl/>
          <w:lang w:bidi="he-IL"/>
        </w:rPr>
        <w:t>(</w:t>
      </w:r>
      <w:r w:rsidR="007401B5" w:rsidRPr="00AA307A">
        <w:rPr>
          <w:rFonts w:hint="cs"/>
          <w:u w:val="single"/>
          <w:rtl/>
          <w:lang w:bidi="he-IL"/>
        </w:rPr>
        <w:t>תשובות והנהגות ח"ד סימן ש</w:t>
      </w:r>
      <w:r w:rsidR="007401B5">
        <w:rPr>
          <w:rFonts w:hint="cs"/>
          <w:rtl/>
          <w:lang w:bidi="he-IL"/>
        </w:rPr>
        <w:t>)</w:t>
      </w:r>
      <w:r w:rsidR="007401B5">
        <w:rPr>
          <w:lang w:bidi="he-IL"/>
        </w:rPr>
        <w:t xml:space="preserve"> who writes: </w:t>
      </w:r>
      <w:r w:rsidR="007401B5">
        <w:rPr>
          <w:rFonts w:hint="cs"/>
          <w:rtl/>
          <w:lang w:bidi="he-IL"/>
        </w:rPr>
        <w:t>וסיפר לי השואל שאח"כ הלך לשאול גם את הגאון רבי משה פיינשטיין זצ"ל והשיב שאם מדקדק לעשות בצורה ובאופן שניכר שאין זה דרך חיבה מותר ואין בזה משום אביזרייהו וכו'</w:t>
      </w:r>
    </w:p>
    <w:p w:rsidR="00AA307A" w:rsidRDefault="00AA307A" w:rsidP="00AA307A">
      <w:pPr>
        <w:pStyle w:val="ListParagraph"/>
        <w:numPr>
          <w:ilvl w:val="0"/>
          <w:numId w:val="3"/>
        </w:numPr>
        <w:jc w:val="both"/>
      </w:pPr>
      <w:proofErr w:type="spellStart"/>
      <w:r>
        <w:lastRenderedPageBreak/>
        <w:t>Rav</w:t>
      </w:r>
      <w:proofErr w:type="spellEnd"/>
      <w:r>
        <w:t xml:space="preserve"> </w:t>
      </w:r>
      <w:proofErr w:type="spellStart"/>
      <w:r>
        <w:t>Scheinberg</w:t>
      </w:r>
      <w:proofErr w:type="spellEnd"/>
      <w:r>
        <w:t xml:space="preserve"> quoted in </w:t>
      </w:r>
      <w:r>
        <w:rPr>
          <w:rFonts w:hint="cs"/>
          <w:u w:val="single"/>
          <w:rtl/>
          <w:lang w:bidi="he-IL"/>
        </w:rPr>
        <w:t>הליכות ישראל דף רפב</w:t>
      </w:r>
      <w:r>
        <w:rPr>
          <w:rFonts w:hint="cs"/>
          <w:rtl/>
          <w:lang w:bidi="he-IL"/>
        </w:rPr>
        <w:t xml:space="preserve"> </w:t>
      </w:r>
      <w:r>
        <w:rPr>
          <w:rtl/>
          <w:lang w:bidi="he-IL"/>
        </w:rPr>
        <w:t>–</w:t>
      </w:r>
      <w:r>
        <w:rPr>
          <w:rFonts w:hint="cs"/>
          <w:rtl/>
          <w:lang w:bidi="he-IL"/>
        </w:rPr>
        <w:t xml:space="preserve"> והנה שאלתי את הגרח"פ שיינברג שליט"א בזה והשיב דבמקום הלכנת פנים יש להקל אבל יעשה באופן שאינו בדרך חיבה. ויש שנופחים אפיהם בשעה שהיא מושיטה את ידה וע"י זה היא נמנעת וחוזרת בה מחמת מיאוס עכת"ד</w:t>
      </w:r>
      <w:r>
        <w:rPr>
          <w:lang w:bidi="he-IL"/>
        </w:rPr>
        <w:t>.</w:t>
      </w:r>
    </w:p>
    <w:p w:rsidR="00A018F7" w:rsidRDefault="00A018F7" w:rsidP="00AA307A">
      <w:pPr>
        <w:pStyle w:val="ListParagraph"/>
        <w:numPr>
          <w:ilvl w:val="0"/>
          <w:numId w:val="3"/>
        </w:numPr>
        <w:jc w:val="both"/>
      </w:pPr>
      <w:proofErr w:type="spellStart"/>
      <w:r>
        <w:rPr>
          <w:lang w:bidi="he-IL"/>
        </w:rPr>
        <w:t>Rav</w:t>
      </w:r>
      <w:proofErr w:type="spellEnd"/>
      <w:r>
        <w:rPr>
          <w:lang w:bidi="he-IL"/>
        </w:rPr>
        <w:t xml:space="preserve"> </w:t>
      </w:r>
      <w:proofErr w:type="spellStart"/>
      <w:r>
        <w:rPr>
          <w:lang w:bidi="he-IL"/>
        </w:rPr>
        <w:t>Aron</w:t>
      </w:r>
      <w:proofErr w:type="spellEnd"/>
      <w:r>
        <w:rPr>
          <w:lang w:bidi="he-IL"/>
        </w:rPr>
        <w:t xml:space="preserve"> </w:t>
      </w:r>
      <w:proofErr w:type="spellStart"/>
      <w:r>
        <w:rPr>
          <w:lang w:bidi="he-IL"/>
        </w:rPr>
        <w:t>Soloveitchik</w:t>
      </w:r>
      <w:proofErr w:type="spellEnd"/>
      <w:r>
        <w:rPr>
          <w:lang w:bidi="he-IL"/>
        </w:rPr>
        <w:t xml:space="preserve"> is quoted as being lenient for a quick handshake based on </w:t>
      </w:r>
      <w:r>
        <w:rPr>
          <w:rFonts w:hint="cs"/>
          <w:rtl/>
          <w:lang w:bidi="he-IL"/>
        </w:rPr>
        <w:t>ירושלמי בסוטה</w:t>
      </w:r>
      <w:r>
        <w:rPr>
          <w:lang w:bidi="he-IL"/>
        </w:rPr>
        <w:t xml:space="preserve"> about the </w:t>
      </w:r>
      <w:r>
        <w:rPr>
          <w:rFonts w:hint="cs"/>
          <w:rtl/>
          <w:lang w:bidi="he-IL"/>
        </w:rPr>
        <w:t>כהן</w:t>
      </w:r>
      <w:r>
        <w:rPr>
          <w:lang w:bidi="he-IL"/>
        </w:rPr>
        <w:t xml:space="preserve"> holding his hands under the hands of the </w:t>
      </w:r>
      <w:r>
        <w:rPr>
          <w:rFonts w:hint="cs"/>
          <w:rtl/>
          <w:lang w:bidi="he-IL"/>
        </w:rPr>
        <w:t>סוטה</w:t>
      </w:r>
      <w:r>
        <w:rPr>
          <w:lang w:bidi="he-IL"/>
        </w:rPr>
        <w:t xml:space="preserve"> since it was for a very brief amount of time.</w:t>
      </w:r>
    </w:p>
    <w:p w:rsidR="00A018F7" w:rsidRDefault="00A018F7" w:rsidP="00AA307A">
      <w:pPr>
        <w:pStyle w:val="ListParagraph"/>
        <w:numPr>
          <w:ilvl w:val="0"/>
          <w:numId w:val="3"/>
        </w:numPr>
        <w:jc w:val="both"/>
      </w:pPr>
      <w:proofErr w:type="spellStart"/>
      <w:r>
        <w:rPr>
          <w:lang w:bidi="he-IL"/>
        </w:rPr>
        <w:t>Rav</w:t>
      </w:r>
      <w:proofErr w:type="spellEnd"/>
      <w:r>
        <w:rPr>
          <w:lang w:bidi="he-IL"/>
        </w:rPr>
        <w:t xml:space="preserve"> </w:t>
      </w:r>
      <w:proofErr w:type="spellStart"/>
      <w:r>
        <w:rPr>
          <w:lang w:bidi="he-IL"/>
        </w:rPr>
        <w:t>Schachter</w:t>
      </w:r>
      <w:proofErr w:type="spellEnd"/>
      <w:r>
        <w:rPr>
          <w:lang w:bidi="he-IL"/>
        </w:rPr>
        <w:t xml:space="preserve"> – an unattractive woman is definitely not considered </w:t>
      </w:r>
      <w:r>
        <w:rPr>
          <w:rFonts w:hint="cs"/>
          <w:rtl/>
          <w:lang w:bidi="he-IL"/>
        </w:rPr>
        <w:t>דרך חיבה</w:t>
      </w:r>
      <w:r>
        <w:rPr>
          <w:lang w:bidi="he-IL"/>
        </w:rPr>
        <w:t>.</w:t>
      </w:r>
    </w:p>
    <w:sectPr w:rsidR="00A018F7" w:rsidSect="00AA307A">
      <w:headerReference w:type="default" r:id="rId7"/>
      <w:footerReference w:type="default" r:id="rId8"/>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77F" w:rsidRDefault="003C077F" w:rsidP="00A018F7">
      <w:pPr>
        <w:spacing w:after="0" w:line="240" w:lineRule="auto"/>
      </w:pPr>
      <w:r>
        <w:separator/>
      </w:r>
    </w:p>
  </w:endnote>
  <w:endnote w:type="continuationSeparator" w:id="0">
    <w:p w:rsidR="003C077F" w:rsidRDefault="003C077F" w:rsidP="00A018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491469"/>
      <w:docPartObj>
        <w:docPartGallery w:val="Page Numbers (Bottom of Page)"/>
        <w:docPartUnique/>
      </w:docPartObj>
    </w:sdtPr>
    <w:sdtEndPr>
      <w:rPr>
        <w:color w:val="7F7F7F" w:themeColor="background1" w:themeShade="7F"/>
        <w:spacing w:val="60"/>
      </w:rPr>
    </w:sdtEndPr>
    <w:sdtContent>
      <w:p w:rsidR="00AA307A" w:rsidRDefault="00AA307A">
        <w:pPr>
          <w:pStyle w:val="Footer"/>
          <w:pBdr>
            <w:top w:val="single" w:sz="4" w:space="1" w:color="D9D9D9" w:themeColor="background1" w:themeShade="D9"/>
          </w:pBdr>
          <w:rPr>
            <w:b/>
          </w:rPr>
        </w:pPr>
        <w:fldSimple w:instr=" PAGE   \* MERGEFORMAT ">
          <w:r w:rsidRPr="00AA307A">
            <w:rPr>
              <w:b/>
              <w:noProof/>
            </w:rPr>
            <w:t>3</w:t>
          </w:r>
        </w:fldSimple>
        <w:r>
          <w:rPr>
            <w:b/>
          </w:rPr>
          <w:t xml:space="preserve"> | </w:t>
        </w:r>
        <w:r>
          <w:rPr>
            <w:color w:val="7F7F7F" w:themeColor="background1" w:themeShade="7F"/>
            <w:spacing w:val="60"/>
          </w:rPr>
          <w:t>Page</w:t>
        </w:r>
      </w:p>
    </w:sdtContent>
  </w:sdt>
  <w:p w:rsidR="00AA307A" w:rsidRDefault="00AA30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77F" w:rsidRDefault="003C077F" w:rsidP="00A018F7">
      <w:pPr>
        <w:spacing w:after="0" w:line="240" w:lineRule="auto"/>
      </w:pPr>
      <w:r>
        <w:separator/>
      </w:r>
    </w:p>
  </w:footnote>
  <w:footnote w:type="continuationSeparator" w:id="0">
    <w:p w:rsidR="003C077F" w:rsidRDefault="003C077F" w:rsidP="00A018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B8781772DDE24F17B71F3D91768A7DBA"/>
      </w:placeholder>
      <w:dataBinding w:prefixMappings="xmlns:ns0='http://schemas.openxmlformats.org/package/2006/metadata/core-properties' xmlns:ns1='http://purl.org/dc/elements/1.1/'" w:xpath="/ns0:coreProperties[1]/ns1:title[1]" w:storeItemID="{6C3C8BC8-F283-45AE-878A-BAB7291924A1}"/>
      <w:text/>
    </w:sdtPr>
    <w:sdtContent>
      <w:p w:rsidR="00A018F7" w:rsidRDefault="00A018F7" w:rsidP="00A018F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Shaking a Woman’s Hand</w:t>
        </w:r>
      </w:p>
    </w:sdtContent>
  </w:sdt>
  <w:p w:rsidR="00A018F7" w:rsidRDefault="00A018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FCF"/>
    <w:multiLevelType w:val="hybridMultilevel"/>
    <w:tmpl w:val="A6F0ADB6"/>
    <w:lvl w:ilvl="0" w:tplc="82BC00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FC6169"/>
    <w:multiLevelType w:val="hybridMultilevel"/>
    <w:tmpl w:val="611AA6A2"/>
    <w:lvl w:ilvl="0" w:tplc="872411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974261A"/>
    <w:multiLevelType w:val="hybridMultilevel"/>
    <w:tmpl w:val="32042428"/>
    <w:lvl w:ilvl="0" w:tplc="C70487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9B6109E"/>
    <w:multiLevelType w:val="hybridMultilevel"/>
    <w:tmpl w:val="C1FC89B8"/>
    <w:lvl w:ilvl="0" w:tplc="B8EE06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712BE0"/>
    <w:multiLevelType w:val="hybridMultilevel"/>
    <w:tmpl w:val="50B6D6A0"/>
    <w:lvl w:ilvl="0" w:tplc="0264F5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FAF0364"/>
    <w:multiLevelType w:val="hybridMultilevel"/>
    <w:tmpl w:val="89723EC8"/>
    <w:lvl w:ilvl="0" w:tplc="810298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5A95509"/>
    <w:multiLevelType w:val="hybridMultilevel"/>
    <w:tmpl w:val="50985880"/>
    <w:lvl w:ilvl="0" w:tplc="375065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19240E5"/>
    <w:multiLevelType w:val="hybridMultilevel"/>
    <w:tmpl w:val="6B9E2DBE"/>
    <w:lvl w:ilvl="0" w:tplc="3176E6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37C15BE"/>
    <w:multiLevelType w:val="hybridMultilevel"/>
    <w:tmpl w:val="96363D96"/>
    <w:lvl w:ilvl="0" w:tplc="D5666C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3C243C"/>
    <w:multiLevelType w:val="hybridMultilevel"/>
    <w:tmpl w:val="7C7AC016"/>
    <w:lvl w:ilvl="0" w:tplc="9B0EF6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2D5790"/>
    <w:multiLevelType w:val="hybridMultilevel"/>
    <w:tmpl w:val="1958948E"/>
    <w:lvl w:ilvl="0" w:tplc="3E2A37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4E74EF7"/>
    <w:multiLevelType w:val="hybridMultilevel"/>
    <w:tmpl w:val="DC5C6CB6"/>
    <w:lvl w:ilvl="0" w:tplc="22D236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FFB19A6"/>
    <w:multiLevelType w:val="hybridMultilevel"/>
    <w:tmpl w:val="23A282D0"/>
    <w:lvl w:ilvl="0" w:tplc="8E26C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1"/>
  </w:num>
  <w:num w:numId="6">
    <w:abstractNumId w:val="3"/>
  </w:num>
  <w:num w:numId="7">
    <w:abstractNumId w:val="9"/>
  </w:num>
  <w:num w:numId="8">
    <w:abstractNumId w:val="7"/>
  </w:num>
  <w:num w:numId="9">
    <w:abstractNumId w:val="5"/>
  </w:num>
  <w:num w:numId="10">
    <w:abstractNumId w:val="0"/>
  </w:num>
  <w:num w:numId="11">
    <w:abstractNumId w:val="4"/>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18F7"/>
    <w:rsid w:val="001F659B"/>
    <w:rsid w:val="001F6D4D"/>
    <w:rsid w:val="003C077F"/>
    <w:rsid w:val="004729B8"/>
    <w:rsid w:val="0070536D"/>
    <w:rsid w:val="007401B5"/>
    <w:rsid w:val="007F14ED"/>
    <w:rsid w:val="00A018F7"/>
    <w:rsid w:val="00AA307A"/>
    <w:rsid w:val="00E95ABC"/>
    <w:rsid w:val="00FB115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5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8F7"/>
  </w:style>
  <w:style w:type="paragraph" w:styleId="Footer">
    <w:name w:val="footer"/>
    <w:basedOn w:val="Normal"/>
    <w:link w:val="FooterChar"/>
    <w:uiPriority w:val="99"/>
    <w:unhideWhenUsed/>
    <w:rsid w:val="00A01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8F7"/>
  </w:style>
  <w:style w:type="paragraph" w:styleId="BalloonText">
    <w:name w:val="Balloon Text"/>
    <w:basedOn w:val="Normal"/>
    <w:link w:val="BalloonTextChar"/>
    <w:uiPriority w:val="99"/>
    <w:semiHidden/>
    <w:unhideWhenUsed/>
    <w:rsid w:val="00A01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8F7"/>
    <w:rPr>
      <w:rFonts w:ascii="Tahoma" w:hAnsi="Tahoma" w:cs="Tahoma"/>
      <w:sz w:val="16"/>
      <w:szCs w:val="16"/>
    </w:rPr>
  </w:style>
  <w:style w:type="paragraph" w:styleId="ListParagraph">
    <w:name w:val="List Paragraph"/>
    <w:basedOn w:val="Normal"/>
    <w:uiPriority w:val="34"/>
    <w:qFormat/>
    <w:rsid w:val="00A018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8781772DDE24F17B71F3D91768A7DBA"/>
        <w:category>
          <w:name w:val="General"/>
          <w:gallery w:val="placeholder"/>
        </w:category>
        <w:types>
          <w:type w:val="bbPlcHdr"/>
        </w:types>
        <w:behaviors>
          <w:behavior w:val="content"/>
        </w:behaviors>
        <w:guid w:val="{7BB68C9F-D1FD-4E03-BFFB-B78DA1503AD9}"/>
      </w:docPartPr>
      <w:docPartBody>
        <w:p w:rsidR="00000000" w:rsidRDefault="00861540" w:rsidP="00861540">
          <w:pPr>
            <w:pStyle w:val="B8781772DDE24F17B71F3D91768A7DB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1540"/>
    <w:rsid w:val="00861540"/>
    <w:rsid w:val="00D01A0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781772DDE24F17B71F3D91768A7DBA">
    <w:name w:val="B8781772DDE24F17B71F3D91768A7DBA"/>
    <w:rsid w:val="008615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3</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Shaking a Woman’s Hand</vt:lpstr>
    </vt:vector>
  </TitlesOfParts>
  <Company>Hewlett-Packard</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Shaking a Woman’s Hand</dc:title>
  <dc:creator>aryeh</dc:creator>
  <cp:lastModifiedBy>aryeh</cp:lastModifiedBy>
  <cp:revision>4</cp:revision>
  <dcterms:created xsi:type="dcterms:W3CDTF">2012-02-28T22:43:00Z</dcterms:created>
  <dcterms:modified xsi:type="dcterms:W3CDTF">2012-02-29T14:04:00Z</dcterms:modified>
</cp:coreProperties>
</file>