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CC582" w14:textId="77777777" w:rsidR="00497064" w:rsidRPr="005E2127" w:rsidRDefault="00497064" w:rsidP="00C35E51">
      <w:pPr>
        <w:pStyle w:val="NoSpacing"/>
        <w:numPr>
          <w:ilvl w:val="0"/>
          <w:numId w:val="1"/>
        </w:numPr>
        <w:bidi/>
        <w:ind w:left="0"/>
        <w:rPr>
          <w:b/>
          <w:bCs/>
          <w:u w:val="single"/>
        </w:rPr>
      </w:pPr>
      <w:r w:rsidRPr="005E2127">
        <w:rPr>
          <w:rFonts w:cs="Arial"/>
          <w:b/>
          <w:bCs/>
          <w:u w:val="single"/>
          <w:rtl/>
        </w:rPr>
        <w:t>תלמוד בבלי מסכת ברכות דף נג עמוד ב</w:t>
      </w:r>
    </w:p>
    <w:p w14:paraId="0801EE3D" w14:textId="67E18AA1" w:rsidR="00497064" w:rsidRDefault="00497064" w:rsidP="00C35E51">
      <w:pPr>
        <w:pStyle w:val="NoSpacing"/>
        <w:bidi/>
      </w:pPr>
      <w:r>
        <w:rPr>
          <w:rFonts w:cs="Arial"/>
          <w:rtl/>
        </w:rPr>
        <w:t>עד אימתי הוא וכו'. כמה שיעור עכול? אמר רבי יוחנן: כל זמן שאינו רעב; וריש לקיש אמר: כל זמן שיצמא מחמת אכילתו. אמר ליה רב יימר בר שלמיא למר זוטרא, ואמרי לה רב יימר בר שיזבי למר זוטרא: מי אמר ריש לקיש הכי? והאמר רב אמי אמר ריש לקיש: כמה שיעור עכול - כדי להלך ארבע מילין! - לא קשיא: כאן באכילה מרובה, כאן באכילה מועטת</w:t>
      </w:r>
      <w:r>
        <w:t>.</w:t>
      </w:r>
    </w:p>
    <w:p w14:paraId="1E48FBBF" w14:textId="77777777" w:rsidR="00497064" w:rsidRPr="005E2127" w:rsidRDefault="00497064" w:rsidP="00C35E51">
      <w:pPr>
        <w:pStyle w:val="NoSpacing"/>
        <w:numPr>
          <w:ilvl w:val="0"/>
          <w:numId w:val="1"/>
        </w:numPr>
        <w:bidi/>
        <w:ind w:left="0"/>
        <w:rPr>
          <w:b/>
          <w:bCs/>
          <w:u w:val="single"/>
        </w:rPr>
      </w:pPr>
      <w:r w:rsidRPr="005E2127">
        <w:rPr>
          <w:rFonts w:cs="Arial"/>
          <w:b/>
          <w:bCs/>
          <w:u w:val="single"/>
          <w:rtl/>
        </w:rPr>
        <w:t>שולחן ערוך אורח חיים הלכות בציעת הפת, סעודה, וברכת המזון סימן קפד סעיף ה</w:t>
      </w:r>
    </w:p>
    <w:p w14:paraId="52903C9F" w14:textId="0A68BC68" w:rsidR="00497064" w:rsidRDefault="00497064" w:rsidP="00C35E51">
      <w:pPr>
        <w:pStyle w:val="NoSpacing"/>
        <w:bidi/>
      </w:pPr>
      <w:r>
        <w:rPr>
          <w:rFonts w:cs="Arial"/>
          <w:rtl/>
        </w:rPr>
        <w:t>(טז) עד אימתי יכול לברך, ט ז] עד שיתעכל המזון שבמעיו; וכמה שיעורו, (יז) כל זמן שאינו רעב (יח) מחמת אותה אכילה, ה') ומשעה שהתחיל להיות רעב, אף על פי שלא נתעכל עדיין לגמרי, כנתעכל לגמרי דיינינן ליה; וכן נמי לענין אכילת פירות ושתיית יין, אם אינו רעב ולא צמא ותאב (יט) י &lt;ב&gt; ד} ח] לאותם פירות, יברך, * (כ) ד) אם אינו יודע לשער אם נתעכלו</w:t>
      </w:r>
      <w:r>
        <w:t>.</w:t>
      </w:r>
    </w:p>
    <w:p w14:paraId="053846A2" w14:textId="63FD63B3" w:rsidR="00497064" w:rsidRPr="005E2127" w:rsidRDefault="00497064" w:rsidP="00C35E51">
      <w:pPr>
        <w:pStyle w:val="NoSpacing"/>
        <w:numPr>
          <w:ilvl w:val="0"/>
          <w:numId w:val="1"/>
        </w:numPr>
        <w:bidi/>
        <w:ind w:left="0"/>
        <w:rPr>
          <w:b/>
          <w:bCs/>
          <w:u w:val="single"/>
        </w:rPr>
      </w:pPr>
      <w:r w:rsidRPr="005E2127">
        <w:rPr>
          <w:rFonts w:cs="Arial"/>
          <w:b/>
          <w:bCs/>
          <w:u w:val="single"/>
          <w:rtl/>
        </w:rPr>
        <w:t xml:space="preserve">משנה ברורה על שולחן ערוך אורח חיים הלכות בציעת הפת, סעודה, וברכת המזון סימן קפד </w:t>
      </w:r>
    </w:p>
    <w:p w14:paraId="5AFA6F38" w14:textId="1B1C6A76" w:rsidR="00497064" w:rsidRDefault="00497064" w:rsidP="00C35E51">
      <w:pPr>
        <w:pStyle w:val="NoSpacing"/>
        <w:bidi/>
      </w:pPr>
      <w:r>
        <w:rPr>
          <w:rFonts w:cs="Arial"/>
          <w:rtl/>
        </w:rPr>
        <w:t>(יז) כל זמן שאינו רעב - דלאח"כ כבר בטל אותה האכילה והפסיד בהמ"ז. ואם רוצה לאכול עתה מחדש דעת המ"א שיחזור ויברך המוציא אפילו לא הסיח דעתו עדיין דכיון שנתעכל המזון הפסיד גם ברכה הראשונה[יח] אבל הרבה אחרונים פליגי עליה וסברי דברכה הראשונה לא הפסיד כל שלא הסיח דעתו בינתים</w:t>
      </w:r>
      <w:r>
        <w:t>:</w:t>
      </w:r>
    </w:p>
    <w:p w14:paraId="517D32ED" w14:textId="77777777" w:rsidR="00DC3040" w:rsidRPr="005E2127" w:rsidRDefault="00DC3040" w:rsidP="00C35E51">
      <w:pPr>
        <w:pStyle w:val="NoSpacing"/>
        <w:numPr>
          <w:ilvl w:val="0"/>
          <w:numId w:val="1"/>
        </w:numPr>
        <w:bidi/>
        <w:ind w:left="0"/>
        <w:rPr>
          <w:b/>
          <w:bCs/>
          <w:u w:val="single"/>
        </w:rPr>
      </w:pPr>
      <w:r w:rsidRPr="005E2127">
        <w:rPr>
          <w:rFonts w:cs="Arial"/>
          <w:b/>
          <w:bCs/>
          <w:u w:val="single"/>
          <w:rtl/>
        </w:rPr>
        <w:t>ערוך השולחן אורח חיים סימן קפד</w:t>
      </w:r>
    </w:p>
    <w:p w14:paraId="5F3D0593" w14:textId="77777777" w:rsidR="00DC3040" w:rsidRDefault="00DC3040" w:rsidP="00C35E51">
      <w:pPr>
        <w:pStyle w:val="NoSpacing"/>
        <w:bidi/>
      </w:pPr>
      <w:r>
        <w:rPr>
          <w:rFonts w:cs="Arial"/>
          <w:rtl/>
        </w:rPr>
        <w:t>סעיף ח</w:t>
      </w:r>
    </w:p>
    <w:p w14:paraId="430BCD4A" w14:textId="77777777" w:rsidR="00DC3040" w:rsidRDefault="00DC3040" w:rsidP="00C35E51">
      <w:pPr>
        <w:pStyle w:val="NoSpacing"/>
        <w:bidi/>
      </w:pPr>
      <w:r>
        <w:rPr>
          <w:rFonts w:cs="Arial"/>
          <w:rtl/>
        </w:rPr>
        <w:t>ו ולכן באמת יש מי שאומר כן דבאכילה מועטת הוא ד' מילין כהכרעת רבותינו בעלי התוס' ובאכילה מרובה כל זמן שאינו רעב מחמת אכילתו [ט"ז שם] ושיעור ד' מילין הוא שעה וי"ב חלקי שעה ומ"מ עדיין לא ידענו כמה הוא אכילה מרובה וכמה מועטת מיהו עכ"פ זהו וודאי דעד ד' מילין צריך לברך ולכן אין דרך אחרת כששהא יותר משיעור זה שיאכל עתה כזית ויברך ברהמ"ז [מג"א שם] וכן צריך לעשות וכן בברכה אחרונה של שארי דברים אלא שבזה אם הסיח דעתו צריך לברך גם ברכה ראשונה ויראה לי בכלל הדברים כשיש ספק אצל האדם אם שהה כדי עיכול אם לאו בפת צריך לברך ברהמ"ז ובשארי דברים לא יברך מספק [כנלע"ד]</w:t>
      </w:r>
      <w:r>
        <w:t>:</w:t>
      </w:r>
    </w:p>
    <w:p w14:paraId="188E4AA2" w14:textId="77777777" w:rsidR="00DC3040" w:rsidRPr="005E2127" w:rsidRDefault="00DC3040" w:rsidP="00C35E51">
      <w:pPr>
        <w:pStyle w:val="NoSpacing"/>
        <w:numPr>
          <w:ilvl w:val="0"/>
          <w:numId w:val="1"/>
        </w:numPr>
        <w:bidi/>
        <w:ind w:left="0"/>
        <w:rPr>
          <w:b/>
          <w:bCs/>
          <w:u w:val="single"/>
        </w:rPr>
      </w:pPr>
      <w:r w:rsidRPr="005E2127">
        <w:rPr>
          <w:rFonts w:cs="Arial"/>
          <w:b/>
          <w:bCs/>
          <w:u w:val="single"/>
          <w:rtl/>
        </w:rPr>
        <w:t>פסקי תשובות אורח חיים סימן קפד</w:t>
      </w:r>
    </w:p>
    <w:p w14:paraId="25D1EAA4" w14:textId="77777777" w:rsidR="00DC3040" w:rsidRDefault="00DC3040" w:rsidP="00C35E51">
      <w:pPr>
        <w:pStyle w:val="NoSpacing"/>
        <w:bidi/>
      </w:pPr>
      <w:r>
        <w:rPr>
          <w:rFonts w:cs="Arial"/>
          <w:rtl/>
        </w:rPr>
        <w:t>יא. ברכה ראשונה ואחרונה כשיושבים זמן ממושך במקום אחד ומידי פעם אוכלים או שותים כוס משקה</w:t>
      </w:r>
    </w:p>
    <w:p w14:paraId="44798FF2" w14:textId="77777777" w:rsidR="00DC3040" w:rsidRDefault="00DC3040" w:rsidP="00C35E51">
      <w:pPr>
        <w:pStyle w:val="NoSpacing"/>
        <w:bidi/>
      </w:pPr>
      <w:r>
        <w:rPr>
          <w:rFonts w:cs="Arial"/>
          <w:rtl/>
        </w:rPr>
        <w:t>מ"ב סקי"ז: ואם רוצה לאכול עתה מחדש (לאחר שעבר שיעור עיכול) דעת המג"א שיחזור ויברך המוציא אפילו לא הסיח דעתו וכו', אבל הרבה אחרונים פליגי עליהו וסברי דברכה ראשונה לא הפסיד כל שלא הסיח דעתו בינתים, וגם לא שינה מקומו למקום אחר, אבל54 אם שינה מקומו למקום אחר בלי שיכוין55 על כך בשעת ברכת המוציא, וגם עבר זמן עיכול מאכילה הקודמת, פסק המשנ"ב לעיל (סק"י) שצריך לברך שוב המוציא</w:t>
      </w:r>
      <w:r>
        <w:t>.</w:t>
      </w:r>
    </w:p>
    <w:p w14:paraId="76CFB637" w14:textId="77777777" w:rsidR="00DC3040" w:rsidRDefault="00DC3040" w:rsidP="00C35E51">
      <w:pPr>
        <w:pStyle w:val="NoSpacing"/>
        <w:bidi/>
      </w:pPr>
      <w:r>
        <w:rPr>
          <w:rFonts w:cs="Arial"/>
          <w:rtl/>
        </w:rPr>
        <w:t>והנה, לפי הפסק של 'הרבה אחרונים' אלו נהוג עלמא56 כשנמצאים זמן ממושך במקום אחד (וכגון העוסקים בתורה בבתי מדרשות, בישיבות ובכוללים) ומידי פעם שותים כוס משקה, שאין מברכין על כל כוס וכוס, ואף שעלול להיות שבין כוס לכוס יעבור זמן שיעור עיכול</w:t>
      </w:r>
      <w:r>
        <w:t>.</w:t>
      </w:r>
    </w:p>
    <w:p w14:paraId="048A7360" w14:textId="77777777" w:rsidR="00DC3040" w:rsidRDefault="00DC3040" w:rsidP="00C35E51">
      <w:pPr>
        <w:pStyle w:val="NoSpacing"/>
        <w:bidi/>
      </w:pPr>
      <w:r>
        <w:rPr>
          <w:rFonts w:cs="Arial"/>
          <w:rtl/>
        </w:rPr>
        <w:t>אך למעשה יש57 לפקפק על מנהג זה, חדא, כי58 מפסידים ברכת 'בורא נפשות' על הכוסות הקודמים שעבר מזמן שתייתם שיעור עיכול, ושנית, כי לדברי המג"א ושו"ע הרב (סעי' ג') לאו שפיר עבדי כי חייבים בברכה על הכוסות ששותים לאחר שעבר זמן עיכול אף שלא הסיחו דעתם, ושלישית, כי המכשלה מצויה שיוצאים59 מחוץ למקומם, ובזה אף שחוזרים למקומם ואף שלא הסיחו דעתם חייבים בברכה לפניה לכו"ע, ורביעית, כי לפעמים חושב שעדיין רוצה לשתות עוד, אך לבסוף אינו שותה ושוכח מלברך ברכה אחרונה</w:t>
      </w:r>
      <w:r>
        <w:t>.</w:t>
      </w:r>
    </w:p>
    <w:p w14:paraId="0E1E33E1" w14:textId="77777777" w:rsidR="00DC3040" w:rsidRDefault="00DC3040" w:rsidP="00C35E51">
      <w:pPr>
        <w:pStyle w:val="NoSpacing"/>
        <w:bidi/>
      </w:pPr>
      <w:r>
        <w:rPr>
          <w:rFonts w:cs="Arial"/>
          <w:rtl/>
        </w:rPr>
        <w:t>ולכן המנהג הנכון60 לברך ברכה ראשונה וברכה אחרונה על כל כוס וכוס, זולת אם יודע בבירור שתוך שיעור עיכול (11 דקות61 ויש אומרים חצי שעה) ישתה עוד כוס, ולא יצא מחוץ לבית בתוך זמן זה, שאז ימתין ולא יברך בורא נפשות עד גמר שתייתו</w:t>
      </w:r>
      <w:r>
        <w:t>.</w:t>
      </w:r>
    </w:p>
    <w:p w14:paraId="5076F8E2" w14:textId="77777777" w:rsidR="005E2127" w:rsidRDefault="00DC3040" w:rsidP="00C35E51">
      <w:pPr>
        <w:pStyle w:val="NoSpacing"/>
        <w:bidi/>
        <w:rPr>
          <w:rFonts w:cs="Arial"/>
        </w:rPr>
      </w:pPr>
      <w:r>
        <w:rPr>
          <w:rFonts w:cs="Arial"/>
          <w:rtl/>
        </w:rPr>
        <w:t>ונקטנו הדוגמא בשתיה, כי בזה הדבר מצוי מאד, אך כן הדין גם באוכל מיני פירות, או מיני מתיקה וכל כיוצב"ז, שאם מפסיק אכילתו, אף שדעתו לאכול עוד לאחר זמן מה, אם יש חשש שיעבור שיעור עיכול62 יעדיף לברך ברכה אחרונה, ובאכילתו השניה יברך שוב לפניה</w:t>
      </w:r>
    </w:p>
    <w:p w14:paraId="7F36E777" w14:textId="2EE68218" w:rsidR="005E2127" w:rsidRPr="005E2127" w:rsidRDefault="005E2127" w:rsidP="00C35E51">
      <w:pPr>
        <w:pStyle w:val="NoSpacing"/>
        <w:numPr>
          <w:ilvl w:val="0"/>
          <w:numId w:val="1"/>
        </w:numPr>
        <w:bidi/>
        <w:ind w:left="0"/>
        <w:rPr>
          <w:b/>
          <w:bCs/>
          <w:u w:val="single"/>
        </w:rPr>
      </w:pPr>
      <w:r w:rsidRPr="005E2127">
        <w:rPr>
          <w:rFonts w:cs="Arial"/>
          <w:b/>
          <w:bCs/>
          <w:u w:val="single"/>
          <w:rtl/>
        </w:rPr>
        <w:t xml:space="preserve">משנה ברורה על שולחן ערוך אורח חיים הלכות בציעת הפת, סעודה, וברכת המזון סימן קפד </w:t>
      </w:r>
    </w:p>
    <w:p w14:paraId="3F7088C5" w14:textId="2A51E206" w:rsidR="00C35E51" w:rsidRDefault="00DC3040" w:rsidP="00C35E51">
      <w:pPr>
        <w:pStyle w:val="NoSpacing"/>
        <w:bidi/>
      </w:pPr>
      <w:r>
        <w:t>.</w:t>
      </w:r>
      <w:r w:rsidR="00497064">
        <w:rPr>
          <w:rFonts w:cs="Arial"/>
          <w:rtl/>
        </w:rPr>
        <w:t>(יח) מחמת אותה אכילה - נראה שבא לאפוקי אם הוא משער שבאותה האכילה לבדה היה כבר שיעור להתעכל והיה חוזר להיות רעב ובעוד איזה משך אכל עוד משארי מיני מזונות ומחמת אלו הדברים אינו רעב ואח"כ נזכר שלא בירך בהמ"ז אחר אכילה הראשונה לא יכול לברך עוד בהמ"ז שכבר בטל אותה האכילה. בד"א שאחר שגמר אכילתו הראשונה הסיח דעתו מלאכול עוד אבל אם היה הכל במשך סעודה אחת כגון מה שרגילין בסעודות גדולות שיושבין כמה וכמה שעות ולפעמים יש שיעור עיכול מאכילת פת שאכלו בתחלה[יט] אעפ"כ יוכלו לברך לבסוף ברכת המזון כיון דבתוך משך הזה אוכלין פרפראות וכיסנין ושותין הכל סעודה אחת היא וכלא נתעכל מזון הראשון דמי</w:t>
      </w:r>
      <w:r w:rsidR="00497064">
        <w:t>:</w:t>
      </w:r>
    </w:p>
    <w:p w14:paraId="2258D7A0" w14:textId="77777777" w:rsidR="00C35E51" w:rsidRDefault="00C35E51">
      <w:r>
        <w:br w:type="page"/>
      </w:r>
    </w:p>
    <w:p w14:paraId="1CC09F54" w14:textId="77777777" w:rsidR="005E2127" w:rsidRPr="005E2127" w:rsidRDefault="005E2127" w:rsidP="00C35E51">
      <w:pPr>
        <w:pStyle w:val="NoSpacing"/>
        <w:numPr>
          <w:ilvl w:val="0"/>
          <w:numId w:val="1"/>
        </w:numPr>
        <w:bidi/>
        <w:ind w:left="0"/>
        <w:rPr>
          <w:b/>
          <w:bCs/>
          <w:u w:val="single"/>
        </w:rPr>
      </w:pPr>
      <w:bookmarkStart w:id="0" w:name="_GoBack"/>
      <w:bookmarkEnd w:id="0"/>
      <w:r w:rsidRPr="005E2127">
        <w:rPr>
          <w:rFonts w:cs="Arial"/>
          <w:b/>
          <w:bCs/>
          <w:u w:val="single"/>
          <w:rtl/>
        </w:rPr>
        <w:lastRenderedPageBreak/>
        <w:t>פסקי תשובות אורח חיים סימן קפד</w:t>
      </w:r>
    </w:p>
    <w:p w14:paraId="24AD0C2B" w14:textId="77777777" w:rsidR="005E2127" w:rsidRDefault="005E2127" w:rsidP="00C35E51">
      <w:pPr>
        <w:pStyle w:val="NoSpacing"/>
        <w:bidi/>
      </w:pPr>
      <w:r>
        <w:rPr>
          <w:rFonts w:cs="Arial"/>
          <w:rtl/>
        </w:rPr>
        <w:t>יב. אוכל או שותה משך הרבה זמן וכבר עבר שיעור עיכול מאכילה ראשונה</w:t>
      </w:r>
    </w:p>
    <w:p w14:paraId="4EC6B981" w14:textId="77777777" w:rsidR="005E2127" w:rsidRDefault="005E2127" w:rsidP="00C35E51">
      <w:pPr>
        <w:pStyle w:val="NoSpacing"/>
        <w:bidi/>
      </w:pPr>
      <w:r>
        <w:rPr>
          <w:rFonts w:cs="Arial"/>
          <w:rtl/>
        </w:rPr>
        <w:t>מ"ב סקי"ח: נראה וכו' אבל אם היה הכל במשך סעודה אחת כגון מה שרגילים בסעודות גדולות שיושבים כמה וכמה שעות, ולפעמים יש שיעור עיכול מאכילת פת שאכלו בתחילה, אעפ"כ יוכלו לברך לבסוף ברהמ"ז, כיון שבתוך משך זמן זה אוכלין63 פרפראות וכסנין ושותין64 הכל סעודה אחת היא, וכלא נתעכל מזון הראשון דמי. ועפ"י דבריו היתר זה הוא רק בסעודת פת, כיון שברכת המזון פוטר את כל מה שאוכלין מהפרפראות והשתיה ונגרר הכל אחר הפת, וכלא נתעכל המזון הראשון דמי</w:t>
      </w:r>
      <w:r>
        <w:t>.</w:t>
      </w:r>
    </w:p>
    <w:p w14:paraId="57ACDB01" w14:textId="77777777" w:rsidR="005E2127" w:rsidRDefault="005E2127" w:rsidP="00C35E51">
      <w:pPr>
        <w:pStyle w:val="NoSpacing"/>
        <w:bidi/>
      </w:pPr>
      <w:r>
        <w:rPr>
          <w:rFonts w:cs="Arial"/>
          <w:rtl/>
        </w:rPr>
        <w:t>אבל באוכל מיני מזונות או מיני פירות או שותה משקין, ועובר שיעור עיכול מאכילה הראשונה, לא נאמר כיון שאוכל עוד משאר המינים או שותה כלא נתעכל המזון הראשון דמי</w:t>
      </w:r>
      <w:r>
        <w:t>.</w:t>
      </w:r>
    </w:p>
    <w:p w14:paraId="39596B5A" w14:textId="77777777" w:rsidR="005E2127" w:rsidRDefault="005E2127" w:rsidP="00C35E51">
      <w:pPr>
        <w:pStyle w:val="NoSpacing"/>
        <w:bidi/>
      </w:pPr>
      <w:r>
        <w:rPr>
          <w:rFonts w:cs="Arial"/>
          <w:rtl/>
        </w:rPr>
        <w:t>אמנם לשיטת הפמ"ג (א"א סק"ט) שכותב בהסבר דברי המג"א "כל זמן שאין האיצטמוכא נח, עדיין לא מתחיל העיכול" אין נפק"מ בין סעודת פת לשאר מאכלים ומשקים, וכל שאין עובר בין אכילה לאכילה יותר משיעור עיכול, אמרינן שעדיין לא נתעכל האכילה או השתיה הראשונה, כי האיצטמוכא לא נחה</w:t>
      </w:r>
      <w:r>
        <w:t>.</w:t>
      </w:r>
    </w:p>
    <w:p w14:paraId="3C266064" w14:textId="77777777" w:rsidR="005E2127" w:rsidRDefault="005E2127" w:rsidP="00C35E51">
      <w:pPr>
        <w:pStyle w:val="NoSpacing"/>
        <w:bidi/>
      </w:pPr>
      <w:r>
        <w:rPr>
          <w:rFonts w:cs="Arial"/>
          <w:rtl/>
        </w:rPr>
        <w:t>ולמעשה, כבר ציין בשעה"צ (סקי"ט) שלא ניח"ל בהסבר הפמ"ג בדברי המג"א, ועכ"פ מפני65 "ספק ברכות להקל" יש לימנע מלברך ברכה אחרונה על מאכל שאכל וכבר עבר זמן שיעור עיכול, אף שעסק באכילת עוד דברים שברכתן האחרונה שונה מהמאכל שאכל בראשונה</w:t>
      </w:r>
      <w:r>
        <w:t>.</w:t>
      </w:r>
    </w:p>
    <w:p w14:paraId="5FF0F30D" w14:textId="77777777" w:rsidR="005E2127" w:rsidRDefault="005E2127" w:rsidP="00C35E51">
      <w:pPr>
        <w:pStyle w:val="NoSpacing"/>
        <w:bidi/>
        <w:rPr>
          <w:rFonts w:cs="Arial"/>
        </w:rPr>
      </w:pPr>
      <w:r>
        <w:rPr>
          <w:rFonts w:cs="Arial"/>
          <w:rtl/>
        </w:rPr>
        <w:t>אך בכל ענין, אין הדברים אמורים אלא כשאוכל מיני מאכלים שונים, אבל באוכל משך הרבה זמן אותו מין מאכל או מין משקה לא מצינו בשום אחד מהפוסקים66 שיחשוש לומר שלא להמשיך באכילתו או שתייתו מעבר לשיעור עיכול מתחילת אכילתו או שתייתו, אלא כל זמן שיקפיד שלא יהיה הפסק בין אכילה לאכילה יותר משיעור עיכול שפיר דמי אף שאוכל משך כמה שעות</w:t>
      </w:r>
    </w:p>
    <w:p w14:paraId="39A91330" w14:textId="7ED2A6ED" w:rsidR="005E2127" w:rsidRPr="005E2127" w:rsidRDefault="005E2127" w:rsidP="00C35E51">
      <w:pPr>
        <w:pStyle w:val="NoSpacing"/>
        <w:numPr>
          <w:ilvl w:val="0"/>
          <w:numId w:val="1"/>
        </w:numPr>
        <w:bidi/>
        <w:ind w:left="0"/>
        <w:rPr>
          <w:b/>
          <w:bCs/>
          <w:u w:val="single"/>
        </w:rPr>
      </w:pPr>
      <w:r w:rsidRPr="005E2127">
        <w:rPr>
          <w:rFonts w:cs="Arial"/>
          <w:b/>
          <w:bCs/>
          <w:u w:val="single"/>
          <w:rtl/>
        </w:rPr>
        <w:t xml:space="preserve">משנה ברורה על שולחן ערוך אורח חיים הלכות בציעת הפת, סעודה, וברכת המזון סימן קפד </w:t>
      </w:r>
    </w:p>
    <w:p w14:paraId="1D0AAD3A" w14:textId="2651EDA2" w:rsidR="00497064" w:rsidRDefault="005E2127" w:rsidP="00C35E51">
      <w:pPr>
        <w:pStyle w:val="NoSpacing"/>
        <w:bidi/>
      </w:pPr>
      <w:proofErr w:type="gramStart"/>
      <w:r>
        <w:t>.</w:t>
      </w:r>
      <w:r w:rsidR="00497064">
        <w:rPr>
          <w:rFonts w:cs="Arial"/>
          <w:rtl/>
        </w:rPr>
        <w:t>(</w:t>
      </w:r>
      <w:proofErr w:type="gramEnd"/>
      <w:r w:rsidR="00497064">
        <w:rPr>
          <w:rFonts w:cs="Arial"/>
          <w:rtl/>
        </w:rPr>
        <w:t>יט) לאותם פירות - לאו דוקא אלא שאינו תאב[כ] לשום פירות הוא סימן שלא נתעכל עדיין במעיו</w:t>
      </w:r>
      <w:r w:rsidR="00497064">
        <w:t>:</w:t>
      </w:r>
    </w:p>
    <w:p w14:paraId="6F109E8C" w14:textId="4F5B475B" w:rsidR="00497064" w:rsidRDefault="00497064" w:rsidP="00C35E51">
      <w:pPr>
        <w:pStyle w:val="NoSpacing"/>
        <w:bidi/>
      </w:pPr>
      <w:r>
        <w:rPr>
          <w:rFonts w:cs="Arial"/>
          <w:rtl/>
        </w:rPr>
        <w:t>(כ) אם אינו יודע וכו' - וכ"ז כשאכל כל צרכו מהלחם או מהפירות אבל אם אכל מעט וחפץ לאכול עוד אלא שלא היה לו יותר מזה בזה קשה מאד לשער השיעור דכל זמן שאינו רעב כיון שתיכף היה לו ג"כ תאוה אלא שלא היה לו[כא] כתבו הרבה אחרונים דמשערינן בזה עד כדי הילוך ד' מילין [שהוא ע"ב מינוט] ועד כדי שיעור זה מחויב לברך שבודאי לא נתעכל אפילו אכילה מועטת בשיעור מועט כזה[כב] ויש מן האחרונים שמצדדים דאם אכל אכילה מועטת ושהה קודם שבירך בהמ"ז ואינו יודע לשער אם נתעכל המזון אף שהוא בתוך שיעור ד' מילין יאכל עכ"פ עוד כזית פת ואח"כ יברך בהמ"ז ועל אותו פת שאוכל א"צ לברך המוציא מחדש אם לא הסיח דעתו מלאכול עוד. ומ"מ אם אין לו פת יש לסמוך אסברא ראשונה ולברך בהמ"ז עד שיעור ד' מילין וכנ"ל ועיין בביאור הלכה</w:t>
      </w:r>
      <w:r>
        <w:t>:</w:t>
      </w:r>
    </w:p>
    <w:p w14:paraId="03F8A984" w14:textId="77777777" w:rsidR="00DC3040" w:rsidRDefault="00DC3040" w:rsidP="00C35E51">
      <w:pPr>
        <w:bidi/>
      </w:pPr>
    </w:p>
    <w:p w14:paraId="591C9FAB" w14:textId="77777777" w:rsidR="00E324D5" w:rsidRDefault="00E324D5" w:rsidP="00C35E51">
      <w:pPr>
        <w:bidi/>
      </w:pPr>
    </w:p>
    <w:p w14:paraId="01721C0D" w14:textId="77777777" w:rsidR="00EE72B2" w:rsidRDefault="00EE72B2" w:rsidP="00C35E51">
      <w:pPr>
        <w:bidi/>
      </w:pPr>
    </w:p>
    <w:sectPr w:rsidR="00EE72B2" w:rsidSect="00C35E51">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BD704" w14:textId="77777777" w:rsidR="00515E4B" w:rsidRDefault="00515E4B" w:rsidP="00C35E51">
      <w:pPr>
        <w:spacing w:after="0" w:line="240" w:lineRule="auto"/>
      </w:pPr>
      <w:r>
        <w:separator/>
      </w:r>
    </w:p>
  </w:endnote>
  <w:endnote w:type="continuationSeparator" w:id="0">
    <w:p w14:paraId="0D775E58" w14:textId="77777777" w:rsidR="00515E4B" w:rsidRDefault="00515E4B" w:rsidP="00C3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20946" w14:textId="77777777" w:rsidR="00515E4B" w:rsidRDefault="00515E4B" w:rsidP="00C35E51">
      <w:pPr>
        <w:spacing w:after="0" w:line="240" w:lineRule="auto"/>
      </w:pPr>
      <w:r>
        <w:separator/>
      </w:r>
    </w:p>
  </w:footnote>
  <w:footnote w:type="continuationSeparator" w:id="0">
    <w:p w14:paraId="75BCFB12" w14:textId="77777777" w:rsidR="00515E4B" w:rsidRDefault="00515E4B" w:rsidP="00C35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6202A" w14:textId="0AECF3A7" w:rsidR="00C35E51" w:rsidRDefault="00C35E51" w:rsidP="00C35E51">
    <w:pPr>
      <w:pStyle w:val="Header"/>
      <w:bidi/>
      <w:jc w:val="center"/>
      <w:rPr>
        <w:rFonts w:hint="cs"/>
        <w:rtl/>
      </w:rPr>
    </w:pPr>
    <w:r w:rsidRPr="00C35E51">
      <w:rPr>
        <w:sz w:val="48"/>
        <w:szCs w:val="48"/>
      </w:rPr>
      <w:t xml:space="preserve">New </w:t>
    </w:r>
    <w:proofErr w:type="spellStart"/>
    <w:r w:rsidRPr="00C35E51">
      <w:rPr>
        <w:sz w:val="48"/>
        <w:szCs w:val="48"/>
      </w:rPr>
      <w:t>Brachot</w:t>
    </w:r>
    <w:proofErr w:type="spellEnd"/>
    <w:r w:rsidRPr="00C35E51">
      <w:rPr>
        <w:sz w:val="48"/>
        <w:szCs w:val="48"/>
      </w:rPr>
      <w:t xml:space="preserve"> During a Long Meal  </w:t>
    </w:r>
    <w:r w:rsidRPr="00C35E51">
      <w:rPr>
        <w:rStyle w:val="PageNumber"/>
        <w:rFonts w:hint="cs"/>
        <w:sz w:val="48"/>
        <w:szCs w:val="48"/>
        <w:rtl/>
      </w:rPr>
      <w:t xml:space="preserve"> </w:t>
    </w:r>
    <w:r>
      <w:rPr>
        <w:rStyle w:val="PageNumber"/>
        <w:rFonts w:hint="cs"/>
        <w:rtl/>
      </w:rPr>
      <w:t>פ' וישלח תש"פ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C79F0"/>
    <w:multiLevelType w:val="hybridMultilevel"/>
    <w:tmpl w:val="E4B2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64"/>
    <w:rsid w:val="001F5BA3"/>
    <w:rsid w:val="00497064"/>
    <w:rsid w:val="00515E4B"/>
    <w:rsid w:val="005E2127"/>
    <w:rsid w:val="00C35E51"/>
    <w:rsid w:val="00DC3040"/>
    <w:rsid w:val="00E324D5"/>
    <w:rsid w:val="00EE72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127"/>
    <w:pPr>
      <w:spacing w:after="0" w:line="240" w:lineRule="auto"/>
    </w:pPr>
  </w:style>
  <w:style w:type="paragraph" w:styleId="Header">
    <w:name w:val="header"/>
    <w:basedOn w:val="Normal"/>
    <w:link w:val="HeaderChar"/>
    <w:uiPriority w:val="99"/>
    <w:unhideWhenUsed/>
    <w:rsid w:val="00C3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51"/>
  </w:style>
  <w:style w:type="paragraph" w:styleId="Footer">
    <w:name w:val="footer"/>
    <w:basedOn w:val="Normal"/>
    <w:link w:val="FooterChar"/>
    <w:uiPriority w:val="99"/>
    <w:unhideWhenUsed/>
    <w:rsid w:val="00C3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51"/>
  </w:style>
  <w:style w:type="character" w:styleId="PageNumber">
    <w:name w:val="page number"/>
    <w:basedOn w:val="DefaultParagraphFont"/>
    <w:uiPriority w:val="99"/>
    <w:semiHidden/>
    <w:unhideWhenUsed/>
    <w:rsid w:val="00C35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127"/>
    <w:pPr>
      <w:spacing w:after="0" w:line="240" w:lineRule="auto"/>
    </w:pPr>
  </w:style>
  <w:style w:type="paragraph" w:styleId="Header">
    <w:name w:val="header"/>
    <w:basedOn w:val="Normal"/>
    <w:link w:val="HeaderChar"/>
    <w:uiPriority w:val="99"/>
    <w:unhideWhenUsed/>
    <w:rsid w:val="00C3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51"/>
  </w:style>
  <w:style w:type="paragraph" w:styleId="Footer">
    <w:name w:val="footer"/>
    <w:basedOn w:val="Normal"/>
    <w:link w:val="FooterChar"/>
    <w:uiPriority w:val="99"/>
    <w:unhideWhenUsed/>
    <w:rsid w:val="00C3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51"/>
  </w:style>
  <w:style w:type="character" w:styleId="PageNumber">
    <w:name w:val="page number"/>
    <w:basedOn w:val="DefaultParagraphFont"/>
    <w:uiPriority w:val="99"/>
    <w:semiHidden/>
    <w:unhideWhenUsed/>
    <w:rsid w:val="00C3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2093</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cp:lastPrinted>2019-12-07T21:18:00Z</cp:lastPrinted>
  <dcterms:created xsi:type="dcterms:W3CDTF">2019-12-06T10:00:00Z</dcterms:created>
  <dcterms:modified xsi:type="dcterms:W3CDTF">2019-12-07T21:20:00Z</dcterms:modified>
</cp:coreProperties>
</file>