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39" w:rsidRPr="00666B0E" w:rsidRDefault="002E5F39" w:rsidP="00B70EFC">
      <w:pPr>
        <w:bidi/>
        <w:jc w:val="center"/>
        <w:rPr>
          <w:color w:val="000000"/>
          <w:lang w:bidi="he-IL"/>
        </w:rPr>
      </w:pPr>
    </w:p>
    <w:p w:rsidR="00B70EFC" w:rsidRPr="00666B0E" w:rsidRDefault="005E0B15" w:rsidP="00B70EFC">
      <w:pPr>
        <w:bidi/>
        <w:jc w:val="center"/>
        <w:rPr>
          <w:b/>
          <w:bCs/>
          <w:color w:val="000000"/>
          <w:sz w:val="32"/>
          <w:szCs w:val="32"/>
          <w:u w:val="single"/>
          <w:rtl/>
          <w:lang w:bidi="he-IL"/>
        </w:rPr>
      </w:pPr>
      <w:r>
        <w:rPr>
          <w:b/>
          <w:bCs/>
          <w:color w:val="000000"/>
          <w:sz w:val="32"/>
          <w:szCs w:val="32"/>
          <w:u w:val="single"/>
          <w:rtl/>
          <w:lang w:bidi="he-IL"/>
        </w:rPr>
        <w:t xml:space="preserve">שעור </w:t>
      </w:r>
      <w:r w:rsidR="00A94C59">
        <w:rPr>
          <w:rFonts w:hint="cs"/>
          <w:b/>
          <w:bCs/>
          <w:color w:val="000000"/>
          <w:sz w:val="32"/>
          <w:szCs w:val="32"/>
          <w:u w:val="single"/>
          <w:rtl/>
          <w:lang w:bidi="he-IL"/>
        </w:rPr>
        <w:t>ט</w:t>
      </w:r>
      <w:bookmarkStart w:id="0" w:name="_GoBack"/>
      <w:bookmarkEnd w:id="0"/>
      <w:r w:rsidR="00B70EFC" w:rsidRPr="00666B0E">
        <w:rPr>
          <w:b/>
          <w:bCs/>
          <w:color w:val="000000"/>
          <w:sz w:val="32"/>
          <w:szCs w:val="32"/>
          <w:u w:val="single"/>
          <w:rtl/>
          <w:lang w:bidi="he-IL"/>
        </w:rPr>
        <w:t>'</w:t>
      </w:r>
    </w:p>
    <w:p w:rsidR="00B70EFC" w:rsidRPr="00666B0E" w:rsidRDefault="005E0B15" w:rsidP="005E0B15">
      <w:pPr>
        <w:bidi/>
        <w:jc w:val="center"/>
        <w:rPr>
          <w:b/>
          <w:bCs/>
          <w:color w:val="000000"/>
          <w:sz w:val="28"/>
          <w:szCs w:val="28"/>
          <w:rtl/>
          <w:lang w:bidi="he-IL"/>
        </w:rPr>
      </w:pPr>
      <w:r>
        <w:rPr>
          <w:rFonts w:hint="cs"/>
          <w:b/>
          <w:bCs/>
          <w:color w:val="000000"/>
          <w:sz w:val="28"/>
          <w:szCs w:val="28"/>
          <w:rtl/>
          <w:lang w:bidi="he-IL"/>
        </w:rPr>
        <w:t xml:space="preserve">בגדר </w:t>
      </w:r>
      <w:r w:rsidR="00A03D27">
        <w:rPr>
          <w:rFonts w:hint="cs"/>
          <w:b/>
          <w:bCs/>
          <w:color w:val="000000"/>
          <w:sz w:val="28"/>
          <w:szCs w:val="28"/>
          <w:rtl/>
          <w:lang w:bidi="he-IL"/>
        </w:rPr>
        <w:t xml:space="preserve">מצות </w:t>
      </w:r>
      <w:r>
        <w:rPr>
          <w:rFonts w:hint="cs"/>
          <w:b/>
          <w:bCs/>
          <w:color w:val="000000"/>
          <w:sz w:val="28"/>
          <w:szCs w:val="28"/>
          <w:rtl/>
          <w:lang w:bidi="he-IL"/>
        </w:rPr>
        <w:t xml:space="preserve">עשה שהזמן גרמה </w:t>
      </w:r>
    </w:p>
    <w:p w:rsidR="00B70EFC" w:rsidRPr="00666B0E" w:rsidRDefault="00B70EFC" w:rsidP="00B70EFC">
      <w:pPr>
        <w:bidi/>
        <w:jc w:val="center"/>
        <w:rPr>
          <w:b/>
          <w:bCs/>
          <w:color w:val="000000"/>
          <w:sz w:val="28"/>
          <w:szCs w:val="28"/>
          <w:rtl/>
          <w:lang w:bidi="he-IL"/>
        </w:rPr>
      </w:pPr>
    </w:p>
    <w:p w:rsidR="00C27E0F" w:rsidRDefault="00666B0E" w:rsidP="00487ED3">
      <w:pPr>
        <w:pStyle w:val="ListParagraph"/>
        <w:numPr>
          <w:ilvl w:val="0"/>
          <w:numId w:val="5"/>
        </w:numPr>
        <w:autoSpaceDE w:val="0"/>
        <w:autoSpaceDN w:val="0"/>
        <w:bidi/>
        <w:adjustRightInd w:val="0"/>
        <w:jc w:val="both"/>
        <w:rPr>
          <w:color w:val="000000"/>
          <w:lang w:bidi="he-IL"/>
        </w:rPr>
      </w:pPr>
      <w:r w:rsidRPr="00666B0E">
        <w:rPr>
          <w:b/>
          <w:bCs/>
          <w:color w:val="000000"/>
          <w:u w:val="single"/>
          <w:rtl/>
          <w:lang w:bidi="he-IL"/>
        </w:rPr>
        <w:t xml:space="preserve">גמרא דף ד עמוד </w:t>
      </w:r>
      <w:r w:rsidR="005E0B15">
        <w:rPr>
          <w:rFonts w:hint="cs"/>
          <w:b/>
          <w:bCs/>
          <w:color w:val="000000"/>
          <w:u w:val="single"/>
          <w:rtl/>
          <w:lang w:bidi="he-IL"/>
        </w:rPr>
        <w:t xml:space="preserve">א </w:t>
      </w:r>
      <w:r w:rsidRPr="00666B0E">
        <w:rPr>
          <w:b/>
          <w:bCs/>
          <w:color w:val="000000"/>
          <w:u w:val="single"/>
          <w:rtl/>
          <w:lang w:bidi="he-IL"/>
        </w:rPr>
        <w:t>"</w:t>
      </w:r>
      <w:r w:rsidR="005E0B15">
        <w:rPr>
          <w:rFonts w:hint="cs"/>
          <w:b/>
          <w:bCs/>
          <w:color w:val="000000"/>
          <w:u w:val="single"/>
          <w:rtl/>
          <w:lang w:bidi="he-IL"/>
        </w:rPr>
        <w:t>נשים ועבדים</w:t>
      </w:r>
      <w:r w:rsidRPr="00666B0E">
        <w:rPr>
          <w:b/>
          <w:bCs/>
          <w:color w:val="000000"/>
          <w:u w:val="single"/>
          <w:rtl/>
          <w:lang w:bidi="he-IL"/>
        </w:rPr>
        <w:t xml:space="preserve"> – </w:t>
      </w:r>
      <w:r w:rsidR="005E0B15">
        <w:rPr>
          <w:rFonts w:hint="cs"/>
          <w:b/>
          <w:bCs/>
          <w:color w:val="000000"/>
          <w:u w:val="single"/>
          <w:rtl/>
          <w:lang w:bidi="he-IL"/>
        </w:rPr>
        <w:t>ש"מ</w:t>
      </w:r>
      <w:r w:rsidRPr="00666B0E">
        <w:rPr>
          <w:b/>
          <w:bCs/>
          <w:color w:val="000000"/>
          <w:u w:val="single"/>
          <w:rtl/>
          <w:lang w:bidi="he-IL"/>
        </w:rPr>
        <w:t>"</w:t>
      </w:r>
    </w:p>
    <w:p w:rsidR="005E0B15" w:rsidRPr="00B670A6" w:rsidRDefault="005E0B15" w:rsidP="00487ED3">
      <w:pPr>
        <w:pStyle w:val="ListParagraph"/>
        <w:numPr>
          <w:ilvl w:val="0"/>
          <w:numId w:val="5"/>
        </w:numPr>
        <w:bidi/>
        <w:jc w:val="both"/>
        <w:rPr>
          <w:rFonts w:cs="Times New Roman"/>
          <w:b/>
          <w:bCs/>
          <w:u w:val="single"/>
        </w:rPr>
      </w:pPr>
      <w:r w:rsidRPr="00B670A6">
        <w:rPr>
          <w:rFonts w:cs="Times New Roman"/>
          <w:b/>
          <w:bCs/>
          <w:u w:val="single"/>
          <w:rtl/>
          <w:lang w:bidi="he-IL"/>
        </w:rPr>
        <w:t>תלמוד בבלי מסכת קידושין דף לג עמוד ב</w:t>
      </w:r>
    </w:p>
    <w:p w:rsidR="005E0B15" w:rsidRPr="005E0B15" w:rsidRDefault="005E0B15" w:rsidP="00487ED3">
      <w:pPr>
        <w:bidi/>
        <w:jc w:val="both"/>
        <w:rPr>
          <w:rFonts w:cs="Times New Roman"/>
          <w:lang w:bidi="he-IL"/>
        </w:rPr>
      </w:pPr>
      <w:r w:rsidRPr="00B670A6">
        <w:rPr>
          <w:rFonts w:cs="Times New Roman"/>
          <w:rtl/>
          <w:lang w:bidi="he-IL"/>
        </w:rPr>
        <w:t>כל מצות עשה שהזמן גרמא וכו'. ת"ר: איזוהי מצות עשה שהזמן גרמא? סוכה, ולולב, שופר, וציצית,</w:t>
      </w:r>
      <w:r w:rsidRPr="00B670A6">
        <w:rPr>
          <w:rtl/>
          <w:lang w:bidi="he-IL"/>
        </w:rPr>
        <w:t xml:space="preserve"> </w:t>
      </w:r>
      <w:r w:rsidRPr="00B670A6">
        <w:rPr>
          <w:rFonts w:cs="Times New Roman"/>
          <w:rtl/>
          <w:lang w:bidi="he-IL"/>
        </w:rPr>
        <w:t>ותפילין; ואיזוהי מצות עשה שלא הזמן גרמא? מזוזה, מעקה, אבידה, ושילוח הקן.</w:t>
      </w:r>
    </w:p>
    <w:p w:rsidR="005E0B15" w:rsidRPr="00B670A6" w:rsidRDefault="005E0B15" w:rsidP="00487ED3">
      <w:pPr>
        <w:pStyle w:val="ListParagraph"/>
        <w:numPr>
          <w:ilvl w:val="0"/>
          <w:numId w:val="5"/>
        </w:numPr>
        <w:bidi/>
        <w:jc w:val="both"/>
        <w:rPr>
          <w:b/>
          <w:bCs/>
          <w:u w:val="single"/>
        </w:rPr>
      </w:pPr>
      <w:r w:rsidRPr="00B670A6">
        <w:rPr>
          <w:rFonts w:cs="Times New Roman"/>
          <w:b/>
          <w:bCs/>
          <w:u w:val="single"/>
          <w:rtl/>
          <w:lang w:bidi="he-IL"/>
        </w:rPr>
        <w:t>חידושי הרמב"ן מסכת קידושין דף לג עמוד ב</w:t>
      </w:r>
    </w:p>
    <w:p w:rsidR="005E0B15" w:rsidRPr="005E0B15" w:rsidRDefault="005E0B15" w:rsidP="00487ED3">
      <w:pPr>
        <w:bidi/>
        <w:jc w:val="both"/>
        <w:rPr>
          <w:rFonts w:cs="Times New Roman"/>
          <w:lang w:bidi="he-IL"/>
        </w:rPr>
      </w:pPr>
      <w:r w:rsidRPr="00B670A6">
        <w:rPr>
          <w:rFonts w:cs="Times New Roman"/>
          <w:rtl/>
          <w:lang w:bidi="he-IL"/>
        </w:rPr>
        <w:t>והוי יודע דהאי תנא הכי תני איזוהי מצות עשה שהזמן גרמא כגון סוכה ואיזוהי מצות עשה שלא הזמן גרמא כגון מזוזה, ותנא ושייר, במצות עשה שהזמן גרמא שייר תפילין דכתיב בהדיא דפטורות וא"נ סבר אין הזמן גרמא שייר ראיה, ובמצות עשה שאין הזמן גרמא שייר טובא מורא וכבוד בכורים וחלה כסוי הדם ראשית הגז מתנות ספירת העומר פריקה טעינה פדיון פטר חמור ורוב המצוות כן, אלא לא בא לפרש ולמנות את כולם שאלו בא לפרטן בפרט הוה ליה למיתני אלו הן מצות עשה וכו', מדקתני איזוהי ש"מ כגון קתני, וכן בירושלמי ברישא וסיפא, ויש מי שטעה בזה, ולכן כתבתי.</w:t>
      </w:r>
    </w:p>
    <w:p w:rsidR="005E0B15" w:rsidRPr="00B670A6" w:rsidRDefault="005E0B15" w:rsidP="00487ED3">
      <w:pPr>
        <w:pStyle w:val="ListParagraph"/>
        <w:numPr>
          <w:ilvl w:val="0"/>
          <w:numId w:val="5"/>
        </w:numPr>
        <w:bidi/>
        <w:jc w:val="both"/>
        <w:rPr>
          <w:b/>
          <w:bCs/>
          <w:u w:val="single"/>
        </w:rPr>
      </w:pPr>
      <w:r w:rsidRPr="00B670A6">
        <w:rPr>
          <w:rFonts w:cs="Times New Roman"/>
          <w:b/>
          <w:bCs/>
          <w:u w:val="single"/>
          <w:rtl/>
          <w:lang w:bidi="he-IL"/>
        </w:rPr>
        <w:t>רמב"ם הלכות תמידין ומוספין פרק ז</w:t>
      </w:r>
      <w:r w:rsidRPr="00B670A6">
        <w:rPr>
          <w:rFonts w:cs="Times New Roman" w:hint="cs"/>
          <w:b/>
          <w:bCs/>
          <w:u w:val="single"/>
          <w:rtl/>
          <w:lang w:bidi="he-IL"/>
        </w:rPr>
        <w:t xml:space="preserve"> </w:t>
      </w:r>
      <w:r w:rsidRPr="00B670A6">
        <w:rPr>
          <w:rFonts w:cs="Times New Roman"/>
          <w:b/>
          <w:bCs/>
          <w:u w:val="single"/>
          <w:rtl/>
          <w:lang w:bidi="he-IL"/>
        </w:rPr>
        <w:t>הלכה כד</w:t>
      </w:r>
    </w:p>
    <w:p w:rsidR="005E0B15" w:rsidRPr="005E0B15" w:rsidRDefault="005E0B15" w:rsidP="00487ED3">
      <w:pPr>
        <w:bidi/>
        <w:jc w:val="both"/>
        <w:rPr>
          <w:rFonts w:cs="Times New Roman"/>
          <w:lang w:bidi="he-IL"/>
        </w:rPr>
      </w:pPr>
      <w:r w:rsidRPr="00B670A6">
        <w:rPr>
          <w:rFonts w:cs="Times New Roman"/>
          <w:rtl/>
          <w:lang w:bidi="he-IL"/>
        </w:rPr>
        <w:t>מצוה זו על כל איש מישראל ובכל מקום ובכל זמן, ונשים ועבדים פטורין ממנה.</w:t>
      </w:r>
    </w:p>
    <w:p w:rsidR="005E0B15" w:rsidRPr="00142602" w:rsidRDefault="005E0B15" w:rsidP="00487ED3">
      <w:pPr>
        <w:pStyle w:val="ListParagraph"/>
        <w:numPr>
          <w:ilvl w:val="0"/>
          <w:numId w:val="5"/>
        </w:numPr>
        <w:bidi/>
        <w:jc w:val="both"/>
        <w:rPr>
          <w:rFonts w:cs="Times New Roman"/>
          <w:b/>
          <w:bCs/>
          <w:u w:val="single"/>
        </w:rPr>
      </w:pPr>
      <w:r w:rsidRPr="00142602">
        <w:rPr>
          <w:rFonts w:cs="Times New Roman"/>
          <w:b/>
          <w:bCs/>
          <w:u w:val="single"/>
          <w:rtl/>
          <w:lang w:bidi="he-IL"/>
        </w:rPr>
        <w:t>ביאור על ספר המצוות לרס"ג (הרב פערלא) מבוא פרק יב</w:t>
      </w:r>
    </w:p>
    <w:p w:rsidR="005E0B15" w:rsidRPr="00142602" w:rsidRDefault="005E0B15" w:rsidP="00487ED3">
      <w:pPr>
        <w:bidi/>
        <w:jc w:val="both"/>
        <w:rPr>
          <w:rFonts w:cs="Times New Roman"/>
        </w:rPr>
      </w:pPr>
      <w:r>
        <w:rPr>
          <w:rFonts w:cs="Times New Roman" w:hint="cs"/>
          <w:rtl/>
          <w:lang w:bidi="he-IL"/>
        </w:rPr>
        <w:t>...</w:t>
      </w:r>
      <w:r w:rsidRPr="00142602">
        <w:rPr>
          <w:rFonts w:cs="Times New Roman"/>
          <w:rtl/>
          <w:lang w:bidi="he-IL"/>
        </w:rPr>
        <w:t>אמנם ראיתי להרמב"ן ז"ל (בפרק קמא דקידושין לד ע"א) שכתב בפשיטות דספירת העומר הוה ליה מצות עשה שאין הזמן גרמא ונשים חייבות בה עיין שם.</w:t>
      </w:r>
      <w:r>
        <w:rPr>
          <w:rFonts w:cs="Times New Roman" w:hint="cs"/>
          <w:rtl/>
          <w:lang w:bidi="he-IL"/>
        </w:rPr>
        <w:t>..</w:t>
      </w:r>
      <w:r w:rsidRPr="00142602">
        <w:rPr>
          <w:rFonts w:cs="Times New Roman"/>
          <w:rtl/>
          <w:lang w:bidi="he-IL"/>
        </w:rPr>
        <w:t xml:space="preserve"> ובאמת לא ראיתי לאחד משאר ראשונים ז"ל שיכתוב דנשים פטורות ממצוה זו זולת החינוך (מצוה שו), וגם הסמ"ג שדרכו להמשך אחר הרמב"ם ז"ל ומעתיק דבריו בלשונו, מכל מקום כאן השמיט דין זה במצות ספירה (עשין ר) עיין שם. ומלשון הבעל הלכות גדולות (הלכות עצרת) שכתב וז"ל ומיחייב אינש למימנא שבעה שבועות וכו' עיין שם. וכן בהלכות פסוקות לתלמידי רב יהודאי גאון ז"ל (סוף הלכות פסח) כתב וחייב אדם לספור. משמע דסבירא ליה שכל אדם בכלל</w:t>
      </w:r>
      <w:r>
        <w:rPr>
          <w:rFonts w:cs="Times New Roman"/>
          <w:rtl/>
          <w:lang w:bidi="he-IL"/>
        </w:rPr>
        <w:t xml:space="preserve"> חיוב זה, אחד זכרים ואחד נקבות.</w:t>
      </w:r>
      <w:r>
        <w:rPr>
          <w:rFonts w:cs="Times New Roman" w:hint="cs"/>
          <w:rtl/>
          <w:lang w:bidi="he-IL"/>
        </w:rPr>
        <w:t>..</w:t>
      </w:r>
    </w:p>
    <w:p w:rsidR="005E0B15" w:rsidRPr="00142602" w:rsidRDefault="005E0B15" w:rsidP="00487ED3">
      <w:pPr>
        <w:bidi/>
        <w:jc w:val="both"/>
        <w:rPr>
          <w:rFonts w:cs="Times New Roman"/>
        </w:rPr>
      </w:pPr>
      <w:r w:rsidRPr="00142602">
        <w:rPr>
          <w:rFonts w:cs="Times New Roman"/>
          <w:rtl/>
          <w:lang w:bidi="he-IL"/>
        </w:rPr>
        <w:t xml:space="preserve">ואמנם ודאי הדבר תמוה טובא לכאורה אמאי לא תהא זו מצוה שהזמן גרמא, </w:t>
      </w:r>
      <w:r w:rsidRPr="00142602">
        <w:rPr>
          <w:rFonts w:cs="Times New Roman"/>
          <w:u w:val="single"/>
          <w:rtl/>
          <w:lang w:bidi="he-IL"/>
        </w:rPr>
        <w:t>ולפום ריהטא אין לך מצוה שהזמן גרמא יותר מזו</w:t>
      </w:r>
      <w:r w:rsidRPr="00142602">
        <w:rPr>
          <w:rFonts w:cs="Times New Roman"/>
          <w:rtl/>
          <w:lang w:bidi="he-IL"/>
        </w:rPr>
        <w:t xml:space="preserve">. אבל לאחר העיון נראה שיש שורש לזה על פי מאי דבלאו הכי יש לתמוה גם כן במה שחשב הרמב"ן ז"ל שם גם בכורים בין המצוות שאין הזמן גרמא עיין שם, </w:t>
      </w:r>
      <w:r w:rsidRPr="00142602">
        <w:rPr>
          <w:rFonts w:cs="Times New Roman"/>
          <w:u w:val="single"/>
          <w:rtl/>
          <w:lang w:bidi="he-IL"/>
        </w:rPr>
        <w:t>והא לכאורה בכורים ודאי הוה ליה מצוה שהזמן גרמא, שאינה נוהגת אלא מן העצרת ועד החנוכה</w:t>
      </w:r>
      <w:r>
        <w:rPr>
          <w:rFonts w:cs="Times New Roman"/>
          <w:rtl/>
          <w:lang w:bidi="he-IL"/>
        </w:rPr>
        <w:t>.</w:t>
      </w:r>
      <w:r>
        <w:rPr>
          <w:rFonts w:cs="Times New Roman" w:hint="cs"/>
          <w:rtl/>
          <w:lang w:bidi="he-IL"/>
        </w:rPr>
        <w:t>..</w:t>
      </w:r>
      <w:r w:rsidRPr="00142602">
        <w:rPr>
          <w:rFonts w:cs="Times New Roman"/>
          <w:rtl/>
          <w:lang w:bidi="he-IL"/>
        </w:rPr>
        <w:t xml:space="preserve"> ואמנם נראה </w:t>
      </w:r>
      <w:r w:rsidRPr="00142602">
        <w:rPr>
          <w:rFonts w:cs="Times New Roman"/>
          <w:u w:val="single"/>
          <w:rtl/>
          <w:lang w:bidi="he-IL"/>
        </w:rPr>
        <w:t>כמו שכתב הר"ב ט"א</w:t>
      </w:r>
      <w:r w:rsidRPr="00142602">
        <w:rPr>
          <w:rFonts w:cs="Times New Roman"/>
          <w:rtl/>
          <w:lang w:bidi="he-IL"/>
        </w:rPr>
        <w:t xml:space="preserve"> (בפ"ב דמגילה כ ע"ב) דלא מיקרי מצות עשה שהזמן גרמא, אלא דוקא מצוה שמצד עצמה אינה נוהגת אלא בזמן ידוע, דגזירת הכתוב הוא שלא תהא נוהגת אלא באותו הזמן שקבעה לה תורה, </w:t>
      </w:r>
      <w:r w:rsidRPr="00142602">
        <w:rPr>
          <w:rFonts w:cs="Times New Roman"/>
          <w:u w:val="single"/>
          <w:rtl/>
          <w:lang w:bidi="he-IL"/>
        </w:rPr>
        <w:t>אבל היכא דדבר אחר הוא שגורם לה שלא תתקיים אלא באותו הזמן, וכגון הבאת ביכורים, דמה שאין מביאין קודם עצרת היינו רק משום דשתי הלחם מעכבין עליהם, שאין מביאין למקדש מנחות וביכורים קודם לשתי הלחם דקרינהו קרא ביכורים, והן מתירין להביא מן החדש למקדש, וכל שכן קודם לעומר שאסורין משום חדש אפילו להדיוט, ואחר החנוכה שאין מביאין עוד היינו רק משום דכתיב אשר תביא מארצך, דמשמע כל זמן שמצויין בארצך, אבל מהחנוכה ואילך שוב אין הפירות מצויין בשדה, וכבר כלה לחיה מן השדה, וכדדרשינן בספרי (תבא פסקא רצז) עיין שם, אין זה בכלל מצות עשה שהזמן גרמא</w:t>
      </w:r>
      <w:r w:rsidRPr="00142602">
        <w:rPr>
          <w:rFonts w:cs="Times New Roman"/>
          <w:rtl/>
          <w:lang w:bidi="he-IL"/>
        </w:rPr>
        <w:t xml:space="preserve">. </w:t>
      </w:r>
    </w:p>
    <w:p w:rsidR="005E0B15" w:rsidRDefault="005E0B15" w:rsidP="00487ED3">
      <w:pPr>
        <w:bidi/>
        <w:jc w:val="both"/>
        <w:rPr>
          <w:rFonts w:cs="Times New Roman"/>
          <w:rtl/>
          <w:lang w:bidi="he-IL"/>
        </w:rPr>
      </w:pPr>
      <w:r w:rsidRPr="00142602">
        <w:rPr>
          <w:rFonts w:cs="Times New Roman"/>
          <w:rtl/>
          <w:lang w:bidi="he-IL"/>
        </w:rPr>
        <w:t xml:space="preserve">ומעתה לפי זה ממילא מבואר, דמצות עשה דספירת העומר נמי כיון דטעמא דזמן המצוה הוקבע באותו הזמן, </w:t>
      </w:r>
      <w:r w:rsidRPr="00142602">
        <w:rPr>
          <w:rFonts w:cs="Times New Roman"/>
          <w:u w:val="single"/>
          <w:rtl/>
          <w:lang w:bidi="he-IL"/>
        </w:rPr>
        <w:t>היינו רק משום שתלויה בעומר כדכתיב מיום הביאכם את עומר התנופה</w:t>
      </w:r>
      <w:r w:rsidRPr="00142602">
        <w:rPr>
          <w:rFonts w:cs="Times New Roman"/>
          <w:rtl/>
          <w:lang w:bidi="he-IL"/>
        </w:rPr>
        <w:t xml:space="preserve"> וגו' וכתיב מהחל חרמש בקמה תחל לספור וגו', </w:t>
      </w:r>
      <w:r w:rsidRPr="00142602">
        <w:rPr>
          <w:rFonts w:cs="Times New Roman"/>
          <w:u w:val="single"/>
          <w:rtl/>
          <w:lang w:bidi="he-IL"/>
        </w:rPr>
        <w:t>וא"כ לא הזמן מצד עצמו גורם שלא תתקיים המצוה בזמן אחר, אלא דבר אחר הוא שגורם לקביעות זמן זה, הילכך אין זו בכלל מצות עשה שהזמן גרמא, ואית לן למימר שהנשים חייבות בה</w:t>
      </w:r>
      <w:r w:rsidRPr="00142602">
        <w:rPr>
          <w:rFonts w:cs="Times New Roman"/>
          <w:rtl/>
          <w:lang w:bidi="he-IL"/>
        </w:rPr>
        <w:t xml:space="preserve">. כן נראה מוכרח בכוונת הרמב"ן ז"ל, ולשיטתו אזיל דקחשיב גם הבאת ביכורים בכלל המצוות שאין הזמן גרמא, </w:t>
      </w:r>
      <w:r>
        <w:rPr>
          <w:rFonts w:cs="Times New Roman"/>
          <w:rtl/>
          <w:lang w:bidi="he-IL"/>
        </w:rPr>
        <w:t>וכדמוכח ממתניתין דפ"א דביכורים.</w:t>
      </w:r>
      <w:r>
        <w:rPr>
          <w:rFonts w:cs="Times New Roman" w:hint="cs"/>
          <w:rtl/>
          <w:lang w:bidi="he-IL"/>
        </w:rPr>
        <w:t>..</w:t>
      </w:r>
    </w:p>
    <w:p w:rsidR="005E0B15" w:rsidRDefault="005E0B15" w:rsidP="00487ED3">
      <w:pPr>
        <w:pStyle w:val="ListParagraph"/>
        <w:numPr>
          <w:ilvl w:val="0"/>
          <w:numId w:val="5"/>
        </w:numPr>
        <w:bidi/>
        <w:jc w:val="both"/>
        <w:rPr>
          <w:rFonts w:cs="Times New Roman"/>
          <w:b/>
          <w:bCs/>
          <w:u w:val="single"/>
        </w:rPr>
      </w:pPr>
      <w:r w:rsidRPr="00CE22AD">
        <w:rPr>
          <w:rFonts w:cs="Times New Roman" w:hint="cs"/>
          <w:b/>
          <w:bCs/>
          <w:u w:val="single"/>
          <w:rtl/>
          <w:lang w:bidi="he-IL"/>
        </w:rPr>
        <w:t>שו"ת רבינו משה חלאווה (נדפס בסוף שיטת קדמונים למס' ב"ק)</w:t>
      </w:r>
    </w:p>
    <w:p w:rsidR="005E0B15" w:rsidRDefault="005E0B15" w:rsidP="00487ED3">
      <w:pPr>
        <w:bidi/>
        <w:jc w:val="both"/>
        <w:rPr>
          <w:rFonts w:cs="Times New Roman"/>
          <w:rtl/>
          <w:lang w:bidi="he-IL"/>
        </w:rPr>
      </w:pPr>
      <w:r>
        <w:rPr>
          <w:rFonts w:cs="Times New Roman" w:hint="cs"/>
          <w:rtl/>
          <w:lang w:bidi="he-IL"/>
        </w:rPr>
        <w:t>... וספירת העומר אין גורם לו הזמן אלא המעשה דהיינו הקרבת העומר. ואעפ"י שהעומר תלוי בזמן מ"מ המספר אינו תלוי אלא במעשה ההקרבה ולא הזמן גרמה...</w:t>
      </w:r>
    </w:p>
    <w:p w:rsidR="005E0B15" w:rsidRDefault="005E0B15" w:rsidP="00487ED3">
      <w:pPr>
        <w:bidi/>
        <w:ind w:left="360"/>
        <w:jc w:val="both"/>
        <w:rPr>
          <w:rFonts w:cs="Times New Roman"/>
          <w:b/>
          <w:bCs/>
          <w:rtl/>
          <w:lang w:bidi="he-IL"/>
        </w:rPr>
      </w:pPr>
      <w:r>
        <w:rPr>
          <w:rFonts w:cs="Times New Roman" w:hint="cs"/>
          <w:b/>
          <w:bCs/>
          <w:rtl/>
          <w:lang w:bidi="he-IL"/>
        </w:rPr>
        <w:t xml:space="preserve">ונראה דנחלקו הרמב"ם והרמב"ן בעיקר גדר מעשהז"ג. הרמב"ם ס"ל דכל מצוה </w:t>
      </w:r>
      <w:r>
        <w:rPr>
          <w:rFonts w:cs="Times New Roman" w:hint="cs"/>
          <w:b/>
          <w:bCs/>
          <w:i/>
          <w:iCs/>
          <w:rtl/>
          <w:lang w:bidi="he-IL"/>
        </w:rPr>
        <w:t>שיש לה זמן</w:t>
      </w:r>
      <w:r>
        <w:rPr>
          <w:rFonts w:cs="Times New Roman" w:hint="cs"/>
          <w:b/>
          <w:bCs/>
          <w:rtl/>
          <w:lang w:bidi="he-IL"/>
        </w:rPr>
        <w:t xml:space="preserve"> חשיב ז"ג, אבל הרמב"ן מפרש דלא מיקרי ז"ג אא"כ הזמן </w:t>
      </w:r>
      <w:r>
        <w:rPr>
          <w:rFonts w:cs="Times New Roman" w:hint="cs"/>
          <w:b/>
          <w:bCs/>
          <w:i/>
          <w:iCs/>
          <w:rtl/>
          <w:lang w:bidi="he-IL"/>
        </w:rPr>
        <w:t>גורם ממש</w:t>
      </w:r>
      <w:r>
        <w:rPr>
          <w:rFonts w:cs="Times New Roman" w:hint="cs"/>
          <w:b/>
          <w:bCs/>
          <w:rtl/>
          <w:lang w:bidi="he-IL"/>
        </w:rPr>
        <w:t xml:space="preserve"> לחיוב המצוה. ונעיין בנ"מ אחריתי:</w:t>
      </w:r>
    </w:p>
    <w:p w:rsidR="005E537C" w:rsidRDefault="005E537C" w:rsidP="00487ED3">
      <w:pPr>
        <w:bidi/>
        <w:ind w:firstLine="360"/>
        <w:jc w:val="both"/>
        <w:rPr>
          <w:rFonts w:cs="Times New Roman"/>
          <w:b/>
          <w:bCs/>
          <w:rtl/>
          <w:lang w:bidi="he-IL"/>
        </w:rPr>
      </w:pPr>
    </w:p>
    <w:p w:rsidR="005E0B15" w:rsidRPr="00600C90" w:rsidRDefault="005E0B15" w:rsidP="00487ED3">
      <w:pPr>
        <w:bidi/>
        <w:ind w:firstLine="360"/>
        <w:jc w:val="both"/>
        <w:rPr>
          <w:rFonts w:cs="Times New Roman"/>
          <w:b/>
          <w:bCs/>
          <w:rtl/>
          <w:lang w:bidi="he-IL"/>
        </w:rPr>
      </w:pPr>
      <w:r w:rsidRPr="00600C90">
        <w:rPr>
          <w:rFonts w:cs="Times New Roman" w:hint="cs"/>
          <w:b/>
          <w:bCs/>
          <w:rtl/>
          <w:lang w:bidi="he-IL"/>
        </w:rPr>
        <w:t>קידוש לבנה</w:t>
      </w:r>
    </w:p>
    <w:p w:rsidR="005E0B15" w:rsidRPr="00600C90" w:rsidRDefault="005E0B15" w:rsidP="00487ED3">
      <w:pPr>
        <w:pStyle w:val="ListParagraph"/>
        <w:numPr>
          <w:ilvl w:val="0"/>
          <w:numId w:val="5"/>
        </w:numPr>
        <w:bidi/>
        <w:jc w:val="both"/>
        <w:rPr>
          <w:rFonts w:cs="Times New Roman"/>
          <w:b/>
          <w:bCs/>
          <w:u w:val="single"/>
        </w:rPr>
      </w:pPr>
      <w:r w:rsidRPr="00600C90">
        <w:rPr>
          <w:rFonts w:cs="Times New Roman"/>
          <w:b/>
          <w:bCs/>
          <w:u w:val="single"/>
          <w:rtl/>
          <w:lang w:bidi="he-IL"/>
        </w:rPr>
        <w:lastRenderedPageBreak/>
        <w:t>מגן אברהם סימן תכו</w:t>
      </w:r>
    </w:p>
    <w:p w:rsidR="005E0B15" w:rsidRPr="00600C90" w:rsidRDefault="005E0B15" w:rsidP="00487ED3">
      <w:pPr>
        <w:bidi/>
        <w:jc w:val="both"/>
        <w:rPr>
          <w:rFonts w:cs="Times New Roman"/>
        </w:rPr>
      </w:pPr>
      <w:r w:rsidRPr="00600C90">
        <w:rPr>
          <w:rFonts w:cs="Times New Roman"/>
          <w:rtl/>
          <w:lang w:bidi="he-IL"/>
        </w:rPr>
        <w:t>נשים פטורות. דמ"ע שהז"ג הוא ואף על גב דהם מקיימות כל מ"ע כגון סוכה מ"מ מצוה זו אין מקיימים מפני שהם גרמו פגם הלבנה (של"ה) עמ"ש ססי' רצ"ו ובסנהדרין פ"ה אמרי' על ברכת הלבנה הני נשי דידן נמי מברכי משמע קצת דמברכין ואפשר דל"ד נשים אלא לישנא בעלמא נקט: סומא חייב לקדש הלבנה (רש"ל בתשו'):</w:t>
      </w:r>
    </w:p>
    <w:p w:rsidR="005E0B15" w:rsidRDefault="005E0B15" w:rsidP="00487ED3">
      <w:pPr>
        <w:bidi/>
        <w:jc w:val="both"/>
        <w:rPr>
          <w:rFonts w:cs="Times New Roman"/>
          <w:rtl/>
          <w:lang w:bidi="he-IL"/>
        </w:rPr>
      </w:pPr>
      <w:r w:rsidRPr="00600C90">
        <w:rPr>
          <w:rFonts w:cs="Times New Roman"/>
          <w:rtl/>
          <w:lang w:bidi="he-IL"/>
        </w:rPr>
        <w:t>א זורחת. שתהא זריחתה ניכרת ע"ג קרקע (מט"מ ש"ג) עסי' תקס"ב, צריך שלא יהיה מסך מבדיל בינו לבין הלבנה אא"כ הוא דבר זך שהלבנ' נראית ממנו שיוכל להכיר דברים הנכרים לאור הלבנה (עססי' זה) וה"ה אם נתכסה בעבים אבל אם נתכסה בעב דק וקלוש מברך ואם התחיל לברך ונתכסה גומר הברכה (רדב"ז ח"א קנ"ז כ"ה) משמע כשיודע שתתכסה תכף לא יתחיל לברך:</w:t>
      </w:r>
    </w:p>
    <w:p w:rsidR="005E0B15" w:rsidRPr="00600C90" w:rsidRDefault="005E0B15" w:rsidP="00487ED3">
      <w:pPr>
        <w:pStyle w:val="ListParagraph"/>
        <w:numPr>
          <w:ilvl w:val="0"/>
          <w:numId w:val="5"/>
        </w:numPr>
        <w:bidi/>
        <w:jc w:val="both"/>
        <w:rPr>
          <w:rFonts w:cs="Times New Roman"/>
          <w:b/>
          <w:bCs/>
          <w:u w:val="single"/>
        </w:rPr>
      </w:pPr>
      <w:r w:rsidRPr="00600C90">
        <w:rPr>
          <w:rFonts w:cs="Times New Roman"/>
          <w:b/>
          <w:bCs/>
          <w:u w:val="single"/>
          <w:rtl/>
          <w:lang w:bidi="he-IL"/>
        </w:rPr>
        <w:t>חכמת שלמה אורח חיים סימן תכו</w:t>
      </w:r>
    </w:p>
    <w:p w:rsidR="005E0B15" w:rsidRDefault="005E0B15" w:rsidP="00487ED3">
      <w:pPr>
        <w:bidi/>
        <w:jc w:val="both"/>
        <w:rPr>
          <w:rFonts w:cs="Times New Roman"/>
          <w:rtl/>
          <w:lang w:bidi="he-IL"/>
        </w:rPr>
      </w:pPr>
      <w:r w:rsidRPr="00600C90">
        <w:rPr>
          <w:rFonts w:cs="Times New Roman"/>
          <w:rtl/>
          <w:lang w:bidi="he-IL"/>
        </w:rPr>
        <w:t xml:space="preserve">הרואה לבנה בחדושה וכו'. נ"ב, עיין במג"א (סק"א) [ריש הסימן] שכתב דברכת הלבנה הוי מצות עשה שהזמן גרמא ונשים פטורות, וכתב כן בשם השל"ה הקדוש. </w:t>
      </w:r>
      <w:r w:rsidRPr="00600C90">
        <w:rPr>
          <w:rFonts w:cs="Times New Roman"/>
          <w:u w:val="single"/>
          <w:rtl/>
          <w:lang w:bidi="he-IL"/>
        </w:rPr>
        <w:t>ולדעתי זה הוא תמוה מאד ואין לו ענין כלל למצות עשה שהזמן גרמא, דכלל זה לא נאמר רק במצוה דגוף המצוה שייכא תמיד בכל ענין ובכל זמן, כגון במצה או סוכה ולולב וכדומה, דמצוה זו אפשר להתקיים בחשוון כמו בתשרי, ואייר כמו בניסן, ואף על פי כן אמרה התורה שבימים הללו חייב ומכאן ואילך פטור, מוכח דהוי מצות עשה שהזמן גרמא ולכך נשים פטורות. אבל בלבנה אטו הוה לה מניעה מכח הזמן, זה הוי המניעה מגוף המצוה שלא שייכא אז</w:t>
      </w:r>
      <w:r w:rsidRPr="00600C90">
        <w:rPr>
          <w:rFonts w:cs="Times New Roman"/>
          <w:rtl/>
          <w:lang w:bidi="he-IL"/>
        </w:rPr>
        <w:t xml:space="preserve">, דממה נפשך, אם כבר בירך פעם אחת על ראייתה לא שייך ברכה עוד שני פעמים כיון שכבר בירך פעם אחת. לו יהא דהוי פרי חדש אם בירך עליו בשעת ראיה או אכילה אינו צריך לברך אחר כך עוד, ומכל מקום כשמתחדש בשנה החדשה פרי חדש מברכין שנית, ואטו יחשב בזה זמן גרמא, זה ודאי אינו, דאין המניעה מכח הזמן. ואף אם לא ברכו עליו בחודש הזה מכל מקום לא שייך עוד ברכה, מכח דמתחלת להתקטן אחר כך, ואם כן הוי מניעת הברכה שאין כאן גוף הדבר לברך עליו, והוה המניעה מכח הדבר שאין כאן לברך עליו ולא מכח הזמן, דאטו בפירי דלא שכיח רק בקיץ לא תהיה האשה מברכת על אכילתה או ראייתה שהחיינו כיון דהוי זמן גרמא שבחורף ליתנהו להנך פירות, זה ודאי אינו. כך הלבנה בכל חדש כמו הפירי בכל שנה, ולכך כיון דאין מניעה זו מכח גוף הזמן, רק מכח הלבנה דבשעת חידוש מברכין ובשעת חסרונה אין מברכין, </w:t>
      </w:r>
      <w:r w:rsidRPr="00E57B96">
        <w:rPr>
          <w:rFonts w:cs="Times New Roman"/>
          <w:u w:val="single"/>
          <w:rtl/>
          <w:lang w:bidi="he-IL"/>
        </w:rPr>
        <w:t>ואין המניעה זו מכח הזמן רק מגוף הלבנה</w:t>
      </w:r>
      <w:r w:rsidRPr="00600C90">
        <w:rPr>
          <w:rFonts w:cs="Times New Roman"/>
          <w:rtl/>
          <w:lang w:bidi="he-IL"/>
        </w:rPr>
        <w:t>, והוי ממש הלבנה חודש בחדשה כפירי של שנה ואין זה מצות עשה שהזמן גרמא. כן נראה לפענ"ד ברור, ורבנן לא דקו בהאי מלתא במחילה מכבודם הרמה, ודו"ק:</w:t>
      </w:r>
    </w:p>
    <w:p w:rsidR="005E537C" w:rsidRDefault="005E537C" w:rsidP="00487ED3">
      <w:pPr>
        <w:bidi/>
        <w:ind w:left="360"/>
        <w:jc w:val="both"/>
        <w:rPr>
          <w:rFonts w:cs="Times New Roman"/>
          <w:b/>
          <w:bCs/>
          <w:rtl/>
          <w:lang w:bidi="he-IL"/>
        </w:rPr>
      </w:pPr>
    </w:p>
    <w:p w:rsidR="005E0B15" w:rsidRPr="00E57B96" w:rsidRDefault="005E0B15" w:rsidP="00487ED3">
      <w:pPr>
        <w:bidi/>
        <w:ind w:left="360"/>
        <w:jc w:val="both"/>
        <w:rPr>
          <w:rFonts w:cs="Times New Roman"/>
          <w:b/>
          <w:bCs/>
          <w:rtl/>
          <w:lang w:bidi="he-IL"/>
        </w:rPr>
      </w:pPr>
      <w:r>
        <w:rPr>
          <w:rFonts w:cs="Times New Roman" w:hint="cs"/>
          <w:b/>
          <w:bCs/>
          <w:rtl/>
          <w:lang w:bidi="he-IL"/>
        </w:rPr>
        <w:t>ק"ש על המטה</w:t>
      </w:r>
    </w:p>
    <w:p w:rsidR="005E0B15" w:rsidRPr="00E57B96" w:rsidRDefault="005E0B15" w:rsidP="00487ED3">
      <w:pPr>
        <w:pStyle w:val="ListParagraph"/>
        <w:numPr>
          <w:ilvl w:val="0"/>
          <w:numId w:val="5"/>
        </w:numPr>
        <w:bidi/>
        <w:jc w:val="both"/>
        <w:rPr>
          <w:rFonts w:cs="Times New Roman"/>
          <w:b/>
          <w:bCs/>
          <w:u w:val="single"/>
        </w:rPr>
      </w:pPr>
      <w:r w:rsidRPr="00E57B96">
        <w:rPr>
          <w:rFonts w:cs="Times New Roman"/>
          <w:b/>
          <w:bCs/>
          <w:u w:val="single"/>
          <w:rtl/>
          <w:lang w:bidi="he-IL"/>
        </w:rPr>
        <w:t>מגן אברהם סימן רלט</w:t>
      </w:r>
      <w:r>
        <w:rPr>
          <w:rFonts w:cs="Times New Roman" w:hint="cs"/>
          <w:b/>
          <w:bCs/>
          <w:u w:val="single"/>
          <w:rtl/>
          <w:lang w:bidi="he-IL"/>
        </w:rPr>
        <w:t xml:space="preserve"> סעיף קטן ב</w:t>
      </w:r>
    </w:p>
    <w:p w:rsidR="005E0B15" w:rsidRDefault="005E0B15" w:rsidP="00487ED3">
      <w:pPr>
        <w:bidi/>
        <w:jc w:val="both"/>
        <w:rPr>
          <w:rFonts w:cs="Times New Roman"/>
          <w:rtl/>
          <w:lang w:bidi="he-IL"/>
        </w:rPr>
      </w:pPr>
      <w:r>
        <w:rPr>
          <w:rFonts w:cs="Times New Roman" w:hint="cs"/>
          <w:rtl/>
          <w:lang w:bidi="he-IL"/>
        </w:rPr>
        <w:t>...</w:t>
      </w:r>
      <w:r w:rsidRPr="00E57B96">
        <w:rPr>
          <w:rFonts w:cs="Times New Roman"/>
          <w:rtl/>
          <w:lang w:bidi="he-IL"/>
        </w:rPr>
        <w:t>ומה שלא נהגו הנשים לאומרה אפשר דס"ל כיון דאינו נוהג אלא בלילה פטורין דהוי שה"ג כמו שפטורים מקריאת שמע:</w:t>
      </w:r>
    </w:p>
    <w:p w:rsidR="005E0B15" w:rsidRPr="00C5703E" w:rsidRDefault="005E0B15" w:rsidP="00487ED3">
      <w:pPr>
        <w:bidi/>
        <w:ind w:left="360"/>
        <w:jc w:val="both"/>
        <w:rPr>
          <w:rFonts w:cs="Times New Roman"/>
          <w:b/>
          <w:bCs/>
          <w:rtl/>
          <w:lang w:bidi="he-IL"/>
        </w:rPr>
      </w:pPr>
      <w:r>
        <w:rPr>
          <w:rFonts w:cs="Times New Roman" w:hint="cs"/>
          <w:b/>
          <w:bCs/>
          <w:rtl/>
          <w:lang w:bidi="he-IL"/>
        </w:rPr>
        <w:t xml:space="preserve">אכן יש לחקור עוד בדברי הרמב"ם דכל מ"ע שיש לה זמן חשיב מעשהז"ג. </w:t>
      </w:r>
    </w:p>
    <w:p w:rsidR="005E0B15" w:rsidRPr="00A85EC1" w:rsidRDefault="005E0B15" w:rsidP="00487ED3">
      <w:pPr>
        <w:pStyle w:val="ListParagraph"/>
        <w:numPr>
          <w:ilvl w:val="0"/>
          <w:numId w:val="5"/>
        </w:numPr>
        <w:bidi/>
        <w:jc w:val="both"/>
        <w:rPr>
          <w:rFonts w:cs="Times New Roman"/>
          <w:b/>
          <w:bCs/>
          <w:u w:val="single"/>
        </w:rPr>
      </w:pPr>
      <w:r w:rsidRPr="00A85EC1">
        <w:rPr>
          <w:rFonts w:cs="Times New Roman"/>
          <w:b/>
          <w:bCs/>
          <w:u w:val="single"/>
          <w:rtl/>
          <w:lang w:bidi="he-IL"/>
        </w:rPr>
        <w:t>כסף משנה הלכות קריאת שמע פרק א הלכה יג</w:t>
      </w:r>
    </w:p>
    <w:p w:rsidR="005E0B15" w:rsidRDefault="005E0B15" w:rsidP="00487ED3">
      <w:pPr>
        <w:bidi/>
        <w:jc w:val="both"/>
        <w:rPr>
          <w:rFonts w:cs="Times New Roman"/>
          <w:rtl/>
          <w:lang w:bidi="he-IL"/>
        </w:rPr>
      </w:pPr>
      <w:r w:rsidRPr="00A85EC1">
        <w:rPr>
          <w:rFonts w:cs="Times New Roman"/>
          <w:rtl/>
          <w:lang w:bidi="he-IL"/>
        </w:rPr>
        <w:t xml:space="preserve">יש שואלים מ"ט בשכבך דרשינן כל זמן שבני אדם שוכבים על מטתם וכדאמרינן בהא דרשב"י פעמים שאדם קורא קריאת שמע ב' פעמים ביום אחת קודם הנץ החמה ואחת אחר הנץ החמה ויוצא י"ח אחת של יום ואחת של לילה ומסיק התם דקרי ליה ליליא משום דאיכא אינשי דגנו בההיא שעתא וע"כ אין פי' שבאותה שעה עולים על מטתם לשכב דאין דרך בני אדם לשכב באותה שעה אלא פי' שעדיין שוכבים על מטתם ואם כן בשכבך פי' בעודם שוכבים והיינו לרוב בני אדם עד שיעלה עמוד השחר ולמה לא דרשו כן ובקומך כל זמן שבני אדם קמים דהיינו כל היום. וי"ל דאה"נ דהכי דרשינן ליה ומ"ה אמרי' הקורא מכאן ואילך לא הפסיד הברכות ואילו לא היה זמן קריאת שמע כלל היו ברכותיו לבטלה אלא משום דקי"ל דצריך לסמוך גאולה לתפלה ותפלות כנגד התמידין תקנום והתמיד היה קרב עד ד' שעות ואם כן קודם צריך לקרות קריאת שמע </w:t>
      </w:r>
      <w:r w:rsidRPr="00A85EC1">
        <w:rPr>
          <w:rFonts w:cs="Times New Roman"/>
          <w:u w:val="single"/>
          <w:rtl/>
          <w:lang w:bidi="he-IL"/>
        </w:rPr>
        <w:t>ולכך הקדימו זמנה עד סוף שלש שעות ואסמכוה אקרא ובקומך בשעה שדרך בני אדם קמים</w:t>
      </w:r>
      <w:r w:rsidRPr="00A85EC1">
        <w:rPr>
          <w:rFonts w:cs="Times New Roman"/>
          <w:rtl/>
          <w:lang w:bidi="he-IL"/>
        </w:rPr>
        <w:t xml:space="preserve"> ותדע דאסמכתא היא ולא עיקר פירושא דקרא דתלי טעמא עד סוף ג' שעות דשכן דרך בני מלכים לעמוד בשלש שעות ואטו בני מלכים מי הוו רובא דעלמא אלא ודאי כדאמרן כנ"ל:</w:t>
      </w:r>
    </w:p>
    <w:p w:rsidR="005E0B15" w:rsidRPr="00FD569A" w:rsidRDefault="005E0B15" w:rsidP="00487ED3">
      <w:pPr>
        <w:pStyle w:val="ListParagraph"/>
        <w:numPr>
          <w:ilvl w:val="0"/>
          <w:numId w:val="5"/>
        </w:numPr>
        <w:bidi/>
        <w:jc w:val="both"/>
        <w:rPr>
          <w:rFonts w:cs="Times New Roman"/>
          <w:b/>
          <w:bCs/>
          <w:u w:val="single"/>
        </w:rPr>
      </w:pPr>
      <w:r w:rsidRPr="00FD569A">
        <w:rPr>
          <w:rFonts w:cs="Times New Roman"/>
          <w:b/>
          <w:bCs/>
          <w:u w:val="single"/>
          <w:rtl/>
          <w:lang w:bidi="he-IL"/>
        </w:rPr>
        <w:t>מגן אברהם סימן נח</w:t>
      </w:r>
      <w:r w:rsidRPr="00FD569A">
        <w:rPr>
          <w:rFonts w:cs="Times New Roman" w:hint="cs"/>
          <w:b/>
          <w:bCs/>
          <w:u w:val="single"/>
          <w:rtl/>
          <w:lang w:bidi="he-IL"/>
        </w:rPr>
        <w:t xml:space="preserve"> סעיף קטן </w:t>
      </w:r>
      <w:r w:rsidRPr="00FD569A">
        <w:rPr>
          <w:rFonts w:cs="Times New Roman"/>
          <w:b/>
          <w:bCs/>
          <w:u w:val="single"/>
          <w:rtl/>
          <w:lang w:bidi="he-IL"/>
        </w:rPr>
        <w:t xml:space="preserve">ז </w:t>
      </w:r>
    </w:p>
    <w:p w:rsidR="005E0B15" w:rsidRDefault="005E0B15" w:rsidP="00487ED3">
      <w:pPr>
        <w:bidi/>
        <w:jc w:val="both"/>
        <w:rPr>
          <w:rFonts w:cs="Times New Roman"/>
          <w:rtl/>
          <w:lang w:bidi="he-IL"/>
        </w:rPr>
      </w:pPr>
      <w:r>
        <w:rPr>
          <w:rFonts w:cs="Times New Roman"/>
          <w:rtl/>
          <w:lang w:bidi="he-IL"/>
        </w:rPr>
        <w:t>אף על פי שזמנ' וכו'. כתב הכ"מ</w:t>
      </w:r>
      <w:r>
        <w:rPr>
          <w:rFonts w:cs="Times New Roman" w:hint="cs"/>
          <w:rtl/>
          <w:lang w:bidi="he-IL"/>
        </w:rPr>
        <w:t xml:space="preserve">... </w:t>
      </w:r>
      <w:r w:rsidRPr="00FD569A">
        <w:rPr>
          <w:rFonts w:cs="Times New Roman"/>
          <w:rtl/>
          <w:lang w:bidi="he-IL"/>
        </w:rPr>
        <w:t xml:space="preserve">ודבריו צ"ע חדא דהא הברכות אינן שייכי' לק"ש כמ"ש סי' ס' וא"כ אין ראיה מהברכות וע"ק דא"כ אף אחר שעה ד' יקרא הברכות </w:t>
      </w:r>
      <w:r w:rsidRPr="00FD569A">
        <w:rPr>
          <w:rFonts w:cs="Times New Roman"/>
          <w:u w:val="single"/>
          <w:rtl/>
          <w:lang w:bidi="he-IL"/>
        </w:rPr>
        <w:t>ועוד דלדבריו ק"ש מדאוריית' זמנה כל היום וכל הלילה וה"ל מ"ע שלא הזמן גרמא</w:t>
      </w:r>
      <w:r w:rsidRPr="00FD569A">
        <w:rPr>
          <w:rFonts w:cs="Times New Roman"/>
          <w:rtl/>
          <w:lang w:bidi="he-IL"/>
        </w:rPr>
        <w:t xml:space="preserve"> דומיא דתפל' כמ"ש סי' ק"ו ס"ב ובגמרא אי' בהדיא דה"ל מ"ע שהזמן גרמא ול"נ דקושיא מעיקר' ליתא דבשלמא </w:t>
      </w:r>
      <w:r w:rsidRPr="00FD569A">
        <w:rPr>
          <w:rFonts w:cs="Times New Roman"/>
          <w:rtl/>
          <w:lang w:bidi="he-IL"/>
        </w:rPr>
        <w:lastRenderedPageBreak/>
        <w:t>בשכבך פי' כ"ז שהוא שוכב אבל קימה לא מקרי אלא כשעומד ממטתו אבל אח"כ לא מקרי קימה רק עמידה או ישיבה או הילוך וכ"מ בס' חינוך וכ"כ בס' מ"ב בח"ה מ"ה ומ"ש מבני מלכים כ"כ מזה בס"ה:</w:t>
      </w:r>
    </w:p>
    <w:p w:rsidR="005E0B15" w:rsidRPr="00C225A4" w:rsidRDefault="005E0B15" w:rsidP="00487ED3">
      <w:pPr>
        <w:pStyle w:val="ListParagraph"/>
        <w:numPr>
          <w:ilvl w:val="0"/>
          <w:numId w:val="5"/>
        </w:numPr>
        <w:bidi/>
        <w:jc w:val="both"/>
        <w:rPr>
          <w:rFonts w:cs="Times New Roman"/>
          <w:b/>
          <w:bCs/>
          <w:u w:val="single"/>
        </w:rPr>
      </w:pPr>
      <w:r w:rsidRPr="00C225A4">
        <w:rPr>
          <w:rFonts w:cs="Times New Roman"/>
          <w:b/>
          <w:bCs/>
          <w:u w:val="single"/>
          <w:rtl/>
          <w:lang w:bidi="he-IL"/>
        </w:rPr>
        <w:t>שו"ת שאגת אריה (ישנות) סימן יב</w:t>
      </w:r>
    </w:p>
    <w:p w:rsidR="005E0B15" w:rsidRDefault="005E0B15" w:rsidP="00487ED3">
      <w:pPr>
        <w:bidi/>
        <w:jc w:val="both"/>
        <w:rPr>
          <w:rFonts w:cs="Times New Roman"/>
          <w:rtl/>
          <w:lang w:bidi="he-IL"/>
        </w:rPr>
      </w:pPr>
      <w:r>
        <w:rPr>
          <w:rFonts w:cs="Times New Roman" w:hint="cs"/>
          <w:rtl/>
          <w:lang w:bidi="he-IL"/>
        </w:rPr>
        <w:t>...</w:t>
      </w:r>
      <w:r w:rsidRPr="00C225A4">
        <w:rPr>
          <w:rFonts w:cs="Times New Roman"/>
          <w:rtl/>
          <w:lang w:bidi="he-IL"/>
        </w:rPr>
        <w:t>הנה אף שבאמת אין דברי הכ"מ נכונים בזה אין כאן מקומו מ"מ קושיא זו של המ"א עליו לאו כלום הוא דאפי' את"ל דק"ש של יום זמנה כל היום ושל לילה זמנה כל הלילה. מ"מ כיון דשל יום אין זמנ' בלילה ושל לילה אין זמנ' כל היום אלא עד הנץ החמ' לחוד. ה"ל מ"ע שהז</w:t>
      </w:r>
      <w:r>
        <w:rPr>
          <w:rFonts w:cs="Times New Roman"/>
          <w:rtl/>
          <w:lang w:bidi="he-IL"/>
        </w:rPr>
        <w:t>"ג ונשים פטורים וכמש"כ.</w:t>
      </w:r>
      <w:r>
        <w:rPr>
          <w:rFonts w:cs="Times New Roman" w:hint="cs"/>
          <w:rtl/>
          <w:lang w:bidi="he-IL"/>
        </w:rPr>
        <w:t>..</w:t>
      </w:r>
    </w:p>
    <w:p w:rsidR="005E0B15" w:rsidRPr="00C225A4" w:rsidRDefault="005E0B15" w:rsidP="00487ED3">
      <w:pPr>
        <w:pStyle w:val="ListParagraph"/>
        <w:numPr>
          <w:ilvl w:val="0"/>
          <w:numId w:val="5"/>
        </w:numPr>
        <w:bidi/>
        <w:jc w:val="both"/>
        <w:rPr>
          <w:rFonts w:cs="Times New Roman"/>
          <w:b/>
          <w:bCs/>
          <w:u w:val="single"/>
        </w:rPr>
      </w:pPr>
      <w:r w:rsidRPr="00C225A4">
        <w:rPr>
          <w:rFonts w:cs="Times New Roman"/>
          <w:b/>
          <w:bCs/>
          <w:u w:val="single"/>
          <w:rtl/>
          <w:lang w:bidi="he-IL"/>
        </w:rPr>
        <w:t>לבושי שרד אורח חיים סימן נח סעיף ו</w:t>
      </w:r>
    </w:p>
    <w:p w:rsidR="005E0B15" w:rsidRDefault="005E0B15" w:rsidP="00487ED3">
      <w:pPr>
        <w:bidi/>
        <w:jc w:val="both"/>
        <w:rPr>
          <w:rFonts w:cs="Times New Roman"/>
          <w:rtl/>
          <w:lang w:bidi="he-IL"/>
        </w:rPr>
      </w:pPr>
      <w:r w:rsidRPr="00C225A4">
        <w:rPr>
          <w:rFonts w:cs="Times New Roman"/>
          <w:rtl/>
          <w:lang w:bidi="he-IL"/>
        </w:rPr>
        <w:t>מצות עשה שלא הזמן גרמא. אף על גב דקריאת שמע של לילה זמנה רק בלילה ושל יום ביום, מכל מקום כל הקריאת שמע שוות הם, ממילא הוי תמיד זמן קריאת שמע, וק"ל:</w:t>
      </w:r>
    </w:p>
    <w:p w:rsidR="005E0B15" w:rsidRDefault="005E0B15" w:rsidP="00487ED3">
      <w:pPr>
        <w:bidi/>
        <w:ind w:left="360"/>
        <w:jc w:val="both"/>
        <w:rPr>
          <w:rFonts w:cs="Times New Roman"/>
          <w:rtl/>
          <w:lang w:bidi="he-IL"/>
        </w:rPr>
      </w:pPr>
    </w:p>
    <w:p w:rsidR="005E0B15" w:rsidRPr="00C5703E" w:rsidRDefault="005E0B15" w:rsidP="00487ED3">
      <w:pPr>
        <w:bidi/>
        <w:ind w:left="360"/>
        <w:jc w:val="both"/>
        <w:rPr>
          <w:rFonts w:cs="Times New Roman"/>
          <w:b/>
          <w:bCs/>
          <w:rtl/>
        </w:rPr>
      </w:pPr>
      <w:r w:rsidRPr="00C5703E">
        <w:rPr>
          <w:rFonts w:cs="Times New Roman" w:hint="cs"/>
          <w:b/>
          <w:bCs/>
          <w:rtl/>
          <w:lang w:bidi="he-IL"/>
        </w:rPr>
        <w:t xml:space="preserve">ולפי"ז נמצא דהמג"א ס"ל דכדי להיות זמ"ג בעי' זמן מסוים דליכא חיוב המצוה נוהג. ואפשר משום דס"ל דילפי' פטור דז"ג ממצות תפילין, ולגבי תפילין יש עתים דחייב ועתים דפטור. אבל הכס"מ והשג"א ס"ל דכל מצוה שיש לה זמן הויא מעשהז"ג וכמוש"כ. </w:t>
      </w:r>
    </w:p>
    <w:p w:rsidR="00A03D27" w:rsidRPr="00871EE7" w:rsidRDefault="00A03D27" w:rsidP="00487ED3">
      <w:pPr>
        <w:pStyle w:val="ListParagraph"/>
        <w:autoSpaceDE w:val="0"/>
        <w:autoSpaceDN w:val="0"/>
        <w:bidi/>
        <w:adjustRightInd w:val="0"/>
        <w:ind w:left="0"/>
        <w:jc w:val="both"/>
        <w:rPr>
          <w:color w:val="000000"/>
        </w:rPr>
      </w:pPr>
    </w:p>
    <w:sectPr w:rsidR="00A03D27" w:rsidRPr="00871E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D45" w:rsidRDefault="00E27D45" w:rsidP="00B70EFC">
      <w:r>
        <w:separator/>
      </w:r>
    </w:p>
  </w:endnote>
  <w:endnote w:type="continuationSeparator" w:id="0">
    <w:p w:rsidR="00E27D45" w:rsidRDefault="00E27D45" w:rsidP="00B70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D45" w:rsidRDefault="00E27D45" w:rsidP="00B70EFC">
      <w:r>
        <w:separator/>
      </w:r>
    </w:p>
  </w:footnote>
  <w:footnote w:type="continuationSeparator" w:id="0">
    <w:p w:rsidR="00E27D45" w:rsidRDefault="00E27D45" w:rsidP="00B70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FC" w:rsidRDefault="00B70EFC">
    <w:pPr>
      <w:pStyle w:val="Header"/>
    </w:pPr>
    <w:r>
      <w:rPr>
        <w:noProof/>
        <w:lang w:bidi="he-IL"/>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B70EFC" w:rsidRDefault="00B70EFC" w:rsidP="00B70EFC">
                        <w:pPr>
                          <w:pStyle w:val="Header"/>
                          <w:tabs>
                            <w:tab w:val="clear" w:pos="4680"/>
                            <w:tab w:val="clear" w:pos="9360"/>
                          </w:tabs>
                          <w:jc w:val="center"/>
                          <w:rPr>
                            <w:caps/>
                            <w:color w:val="FFFFFF" w:themeColor="background1"/>
                          </w:rPr>
                        </w:pPr>
                        <w:r>
                          <w:rPr>
                            <w:rFonts w:hint="cs"/>
                            <w:caps/>
                            <w:color w:val="FFFFFF" w:themeColor="background1"/>
                            <w:rtl/>
                            <w:lang w:bidi="he-IL"/>
                          </w:rPr>
                          <w:t>מסכת חגיגה</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260"/>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E267F"/>
    <w:multiLevelType w:val="hybridMultilevel"/>
    <w:tmpl w:val="DD047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255BF"/>
    <w:multiLevelType w:val="hybridMultilevel"/>
    <w:tmpl w:val="BE543902"/>
    <w:lvl w:ilvl="0" w:tplc="66EC0452">
      <w:start w:val="1"/>
      <w:numFmt w:val="decimal"/>
      <w:lvlText w:val="%1)"/>
      <w:lvlJc w:val="left"/>
      <w:pPr>
        <w:ind w:left="720" w:hanging="360"/>
      </w:pPr>
      <w:rPr>
        <w:rFonts w:asciiTheme="majorBidi" w:eastAsiaTheme="minorHAnsi" w:hAnsiTheme="majorBidi" w:cs="Times New Roman"/>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10D68"/>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244EB"/>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6D4921"/>
    <w:multiLevelType w:val="hybridMultilevel"/>
    <w:tmpl w:val="8E8631B8"/>
    <w:lvl w:ilvl="0" w:tplc="D3FC0C7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F8643E"/>
    <w:multiLevelType w:val="hybridMultilevel"/>
    <w:tmpl w:val="616A9288"/>
    <w:lvl w:ilvl="0" w:tplc="D344721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F39"/>
    <w:rsid w:val="00034F52"/>
    <w:rsid w:val="0004207B"/>
    <w:rsid w:val="000C093C"/>
    <w:rsid w:val="001218EC"/>
    <w:rsid w:val="00154949"/>
    <w:rsid w:val="001969E7"/>
    <w:rsid w:val="001E293D"/>
    <w:rsid w:val="0020777A"/>
    <w:rsid w:val="00253B7B"/>
    <w:rsid w:val="002E5F39"/>
    <w:rsid w:val="00300D4A"/>
    <w:rsid w:val="003048F9"/>
    <w:rsid w:val="003337DC"/>
    <w:rsid w:val="0037185F"/>
    <w:rsid w:val="003953DF"/>
    <w:rsid w:val="003A0918"/>
    <w:rsid w:val="00406B92"/>
    <w:rsid w:val="00487ED3"/>
    <w:rsid w:val="004C00F6"/>
    <w:rsid w:val="004D7574"/>
    <w:rsid w:val="005A6E4A"/>
    <w:rsid w:val="005E0B15"/>
    <w:rsid w:val="005E537C"/>
    <w:rsid w:val="00666B0E"/>
    <w:rsid w:val="007C4A42"/>
    <w:rsid w:val="00871EE7"/>
    <w:rsid w:val="00881220"/>
    <w:rsid w:val="008C1059"/>
    <w:rsid w:val="008F04DF"/>
    <w:rsid w:val="0090361F"/>
    <w:rsid w:val="009153DF"/>
    <w:rsid w:val="009545F5"/>
    <w:rsid w:val="009625DE"/>
    <w:rsid w:val="00A03D27"/>
    <w:rsid w:val="00A05B4A"/>
    <w:rsid w:val="00A111C9"/>
    <w:rsid w:val="00A31B1C"/>
    <w:rsid w:val="00A94C59"/>
    <w:rsid w:val="00AC16FE"/>
    <w:rsid w:val="00B403E6"/>
    <w:rsid w:val="00B45885"/>
    <w:rsid w:val="00B56DA9"/>
    <w:rsid w:val="00B70EFC"/>
    <w:rsid w:val="00B745FF"/>
    <w:rsid w:val="00BE24BE"/>
    <w:rsid w:val="00C27E0F"/>
    <w:rsid w:val="00DC1289"/>
    <w:rsid w:val="00DC676A"/>
    <w:rsid w:val="00DE6FA0"/>
    <w:rsid w:val="00E113D5"/>
    <w:rsid w:val="00E27D45"/>
    <w:rsid w:val="00E41104"/>
    <w:rsid w:val="00EA38BB"/>
    <w:rsid w:val="00ED6C25"/>
    <w:rsid w:val="00F94FFE"/>
    <w:rsid w:val="00FB44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89ACC3-4F9E-4E98-BD0F-BC73BD50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E"/>
    <w:pPr>
      <w:ind w:left="720"/>
      <w:contextualSpacing/>
    </w:pPr>
  </w:style>
  <w:style w:type="paragraph" w:styleId="Header">
    <w:name w:val="header"/>
    <w:basedOn w:val="Normal"/>
    <w:link w:val="HeaderChar"/>
    <w:uiPriority w:val="99"/>
    <w:unhideWhenUsed/>
    <w:rsid w:val="00B70EFC"/>
    <w:pPr>
      <w:tabs>
        <w:tab w:val="center" w:pos="4680"/>
        <w:tab w:val="right" w:pos="9360"/>
      </w:tabs>
    </w:pPr>
  </w:style>
  <w:style w:type="character" w:customStyle="1" w:styleId="HeaderChar">
    <w:name w:val="Header Char"/>
    <w:basedOn w:val="DefaultParagraphFont"/>
    <w:link w:val="Header"/>
    <w:uiPriority w:val="99"/>
    <w:rsid w:val="00B70EFC"/>
  </w:style>
  <w:style w:type="paragraph" w:styleId="Footer">
    <w:name w:val="footer"/>
    <w:basedOn w:val="Normal"/>
    <w:link w:val="FooterChar"/>
    <w:uiPriority w:val="99"/>
    <w:unhideWhenUsed/>
    <w:rsid w:val="00B70EFC"/>
    <w:pPr>
      <w:tabs>
        <w:tab w:val="center" w:pos="4680"/>
        <w:tab w:val="right" w:pos="9360"/>
      </w:tabs>
    </w:pPr>
  </w:style>
  <w:style w:type="character" w:customStyle="1" w:styleId="FooterChar">
    <w:name w:val="Footer Char"/>
    <w:basedOn w:val="DefaultParagraphFont"/>
    <w:link w:val="Footer"/>
    <w:uiPriority w:val="99"/>
    <w:rsid w:val="00B70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מסכת חגיגה</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מסכת חגיגה</dc:title>
  <dc:subject/>
  <dc:creator>YB</dc:creator>
  <cp:keywords/>
  <dc:description/>
  <cp:lastModifiedBy>YB</cp:lastModifiedBy>
  <cp:revision>6</cp:revision>
  <dcterms:created xsi:type="dcterms:W3CDTF">2019-07-15T15:40:00Z</dcterms:created>
  <dcterms:modified xsi:type="dcterms:W3CDTF">2019-07-16T15:25:00Z</dcterms:modified>
</cp:coreProperties>
</file>