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8F" w:rsidRDefault="00164B8F" w:rsidP="00164B8F">
      <w:pPr>
        <w:autoSpaceDE w:val="0"/>
        <w:autoSpaceDN w:val="0"/>
        <w:bidi/>
        <w:adjustRightInd w:val="0"/>
        <w:jc w:val="center"/>
        <w:rPr>
          <w:rFonts w:ascii="David" w:hAnsi="David" w:cs="David"/>
          <w:b/>
          <w:bCs/>
          <w:color w:val="000000"/>
          <w:sz w:val="28"/>
          <w:szCs w:val="28"/>
          <w:u w:val="single"/>
          <w:lang w:bidi="he-IL"/>
        </w:rPr>
      </w:pPr>
      <w:r w:rsidRPr="00164B8F">
        <w:rPr>
          <w:rFonts w:ascii="David" w:hAnsi="David" w:cs="David"/>
          <w:b/>
          <w:bCs/>
          <w:color w:val="000000"/>
          <w:sz w:val="28"/>
          <w:szCs w:val="28"/>
          <w:u w:val="single"/>
          <w:rtl/>
          <w:lang w:bidi="he-IL"/>
        </w:rPr>
        <w:t>בענין קדירה חייתא</w:t>
      </w:r>
    </w:p>
    <w:p w:rsidR="00164B8F" w:rsidRPr="00164B8F" w:rsidRDefault="00164B8F" w:rsidP="00164B8F">
      <w:pPr>
        <w:autoSpaceDE w:val="0"/>
        <w:autoSpaceDN w:val="0"/>
        <w:bidi/>
        <w:adjustRightInd w:val="0"/>
        <w:jc w:val="center"/>
        <w:rPr>
          <w:rFonts w:ascii="David" w:hAnsi="David" w:cs="David" w:hint="cs"/>
          <w:sz w:val="22"/>
          <w:szCs w:val="22"/>
          <w:rtl/>
          <w:lang w:bidi="he-IL"/>
        </w:rPr>
      </w:pPr>
      <w:r w:rsidRPr="00164B8F">
        <w:rPr>
          <w:rFonts w:ascii="David" w:hAnsi="David" w:cs="David" w:hint="cs"/>
          <w:color w:val="000000"/>
          <w:sz w:val="22"/>
          <w:szCs w:val="22"/>
          <w:rtl/>
          <w:lang w:bidi="he-IL"/>
        </w:rPr>
        <w:t>יהודה בלסם</w:t>
      </w:r>
    </w:p>
    <w:p w:rsidR="00164B8F" w:rsidRDefault="00164B8F" w:rsidP="00164B8F">
      <w:pPr>
        <w:autoSpaceDE w:val="0"/>
        <w:autoSpaceDN w:val="0"/>
        <w:bidi/>
        <w:adjustRightInd w:val="0"/>
        <w:rPr>
          <w:rFonts w:ascii="David" w:hAnsi="David" w:cs="David"/>
          <w:lang w:bidi="he-IL"/>
        </w:rPr>
      </w:pP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גמרא שבת דף יח: "והשתא דאמר מר - כבישרא דגדיא דמי".</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הגהות מרדכי אות תנו.</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טור סימן רנג (סעיף א').</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רמב"ם פירוש המשניות ריש פרק ג'.</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רמב"ם הלכות שבת פרק ג' הלכה ח'.</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 xml:space="preserve">כסף משנה שם. </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פירוש קדמון בשם הר"י מיגש.</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ט"ז סימן רנג ס"ק ב'.</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מגן אברהם ס"ק ד'.</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משנה ברורה ס"ק ט'.</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בית יוסף ד"ה ומש"כ רבינו וכל זה בענין שהייה.</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ב"ח סעיף ט'.</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 xml:space="preserve">ביאור הלכה סעיף א' ד"ה להשהות עליה. </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תשובות איברא להגרי"א הענקין סימן טו.</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משנה ברורה ס"ק י'.</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 xml:space="preserve">חזון איש סימן לז כב ד"ה סימן. </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 xml:space="preserve">משנה ברורה ס"ק יא ושער הציון שם. </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ביאור הלכה ד"ה חמין.</w:t>
      </w:r>
    </w:p>
    <w:p w:rsidR="00164B8F" w:rsidRPr="00766688" w:rsidRDefault="00164B8F" w:rsidP="00164B8F">
      <w:pPr>
        <w:pStyle w:val="ListParagraph"/>
        <w:numPr>
          <w:ilvl w:val="0"/>
          <w:numId w:val="1"/>
        </w:numPr>
        <w:autoSpaceDE w:val="0"/>
        <w:autoSpaceDN w:val="0"/>
        <w:bidi/>
        <w:adjustRightInd w:val="0"/>
        <w:rPr>
          <w:rFonts w:ascii="David" w:hAnsi="David" w:cs="David"/>
          <w:sz w:val="22"/>
          <w:szCs w:val="22"/>
          <w:lang w:bidi="he-IL"/>
        </w:rPr>
      </w:pPr>
      <w:r w:rsidRPr="00766688">
        <w:rPr>
          <w:rFonts w:ascii="David" w:hAnsi="David" w:cs="David"/>
          <w:color w:val="000000"/>
          <w:sz w:val="22"/>
          <w:szCs w:val="22"/>
          <w:rtl/>
          <w:lang w:bidi="he-IL"/>
        </w:rPr>
        <w:t>חזון איש ד"ה בביה"ל.</w:t>
      </w:r>
    </w:p>
    <w:p w:rsidR="00164B8F" w:rsidRPr="00766688" w:rsidRDefault="00164B8F" w:rsidP="00164B8F">
      <w:pPr>
        <w:pStyle w:val="ListParagraph"/>
        <w:autoSpaceDE w:val="0"/>
        <w:autoSpaceDN w:val="0"/>
        <w:bidi/>
        <w:adjustRightInd w:val="0"/>
        <w:rPr>
          <w:rFonts w:ascii="David" w:hAnsi="David" w:cs="David"/>
          <w:sz w:val="22"/>
          <w:szCs w:val="22"/>
          <w:rtl/>
          <w:lang w:bidi="he-IL"/>
        </w:rPr>
      </w:pPr>
    </w:p>
    <w:p w:rsidR="00164B8F" w:rsidRPr="00766688" w:rsidRDefault="00164B8F" w:rsidP="00164B8F">
      <w:pPr>
        <w:pStyle w:val="ListParagraph"/>
        <w:numPr>
          <w:ilvl w:val="0"/>
          <w:numId w:val="3"/>
        </w:numPr>
        <w:autoSpaceDE w:val="0"/>
        <w:autoSpaceDN w:val="0"/>
        <w:bidi/>
        <w:adjustRightInd w:val="0"/>
        <w:rPr>
          <w:rFonts w:ascii="Times New Roman" w:hAnsi="Times New Roman" w:cs="Times New Roman"/>
          <w:sz w:val="22"/>
          <w:szCs w:val="22"/>
          <w:lang w:bidi="he-IL"/>
        </w:rPr>
      </w:pPr>
      <w:r w:rsidRPr="00766688">
        <w:rPr>
          <w:rFonts w:ascii="Times New Roman" w:hAnsi="Times New Roman" w:cs="Times New Roman"/>
          <w:b/>
          <w:bCs/>
          <w:color w:val="000000"/>
          <w:sz w:val="22"/>
          <w:szCs w:val="22"/>
          <w:u w:val="single"/>
          <w:rtl/>
          <w:lang w:bidi="he-IL"/>
        </w:rPr>
        <w:t>תלמוד בבלי מסכת שבת דף יח עמוד ב</w:t>
      </w:r>
      <w:r w:rsidRPr="00766688">
        <w:rPr>
          <w:rFonts w:ascii="Times New Roman" w:hAnsi="Times New Roman" w:cs="Times New Roman"/>
          <w:sz w:val="22"/>
          <w:szCs w:val="22"/>
          <w:lang w:bidi="he-IL"/>
        </w:rPr>
        <w:t xml:space="preserve"> </w:t>
      </w:r>
    </w:p>
    <w:p w:rsidR="00A31B1C" w:rsidRPr="00766688" w:rsidRDefault="00164B8F" w:rsidP="00164B8F">
      <w:pPr>
        <w:bidi/>
        <w:rPr>
          <w:rFonts w:ascii="Times New Roman" w:hAnsi="Times New Roman" w:cs="Times New Roman" w:hint="cs"/>
          <w:color w:val="000000"/>
          <w:sz w:val="22"/>
          <w:szCs w:val="22"/>
          <w:rtl/>
          <w:lang w:bidi="he-IL"/>
        </w:rPr>
      </w:pPr>
      <w:r w:rsidRPr="00766688">
        <w:rPr>
          <w:rFonts w:ascii="Times New Roman" w:hAnsi="Times New Roman" w:cs="Times New Roman"/>
          <w:color w:val="000000"/>
          <w:sz w:val="22"/>
          <w:szCs w:val="22"/>
          <w:rtl/>
          <w:lang w:bidi="he-IL"/>
        </w:rPr>
        <w:t>והשתא דאמר מר: גזירה שמא יחתה בגחלים, האי קדרה חייתא - שרי לאנוחה ערב שבת עם חשיכה בתנורא מאי טעמא - כיון דלא חזי לאורתא אסוחי מסח דעתיה מיניה, ולא אתי לחתויי גחלים. ובשיל - שפיר דמי, בשיל ולא בשיל - אסיר. ואי שדא ביה גרמא חייא - שפיר דמי. והשתא דאמר מר: כל מידי דקשי ליה זיקא - לא מגלו ליה, האי בשרא דגדיא ושריק - שפיר דמי, דברחא ולא שריק - אסור, דגדיא ולא שריק, דברחא ושריק, רב אשי - שרי, ורב ירמיה מדיפתי - אסיר. ולרב אשי דשרי, (והתניא) +מסורת הש"ס: [והתנן]+ אין צולין בשר בצל וביצה אלא כדי שיצולו מבעוד יום! - התם דברחא ולא שריק. איכא דאמרי: דגדיא, בין שריק בין לא שריק - שפיר דמי, דברחא נמי ושריק - שפיר דמי, כי פליגי - דברחא ולא שריק; דרב אשי שרי, ורב ירמיה מדיפתי אסיר. ולרב אשי דשרי, (והתניא) +מסורת הש"ס: [והתנן]+ אין צולין בשר בצל וביצה אלא כדי שיצולו מבעוד יום! - התם בבשרא אגומרי. אמר רבינא: האי קרא חייא - שפיר דמי, כיון דקשי ליה זיקא, כבשרא דגדיא דמי.</w:t>
      </w:r>
    </w:p>
    <w:p w:rsidR="00164B8F" w:rsidRPr="00766688" w:rsidRDefault="00164B8F" w:rsidP="00164B8F">
      <w:pPr>
        <w:pStyle w:val="ListParagraph"/>
        <w:numPr>
          <w:ilvl w:val="0"/>
          <w:numId w:val="3"/>
        </w:numPr>
        <w:autoSpaceDE w:val="0"/>
        <w:autoSpaceDN w:val="0"/>
        <w:bidi/>
        <w:adjustRightInd w:val="0"/>
        <w:rPr>
          <w:rFonts w:ascii="Times New Roman" w:hAnsi="Times New Roman" w:cs="Times New Roman"/>
          <w:sz w:val="22"/>
          <w:szCs w:val="22"/>
          <w:lang w:bidi="he-IL"/>
        </w:rPr>
      </w:pPr>
      <w:r w:rsidRPr="00766688">
        <w:rPr>
          <w:rFonts w:ascii="Times New Roman" w:hAnsi="Times New Roman" w:cs="Times New Roman"/>
          <w:b/>
          <w:bCs/>
          <w:color w:val="000000"/>
          <w:sz w:val="22"/>
          <w:szCs w:val="22"/>
          <w:u w:val="single"/>
          <w:rtl/>
          <w:lang w:bidi="he-IL"/>
        </w:rPr>
        <w:t>מרדכי מסכת שבת הגהות מרדכי פרק במה מדליקין רמז תנו</w:t>
      </w:r>
      <w:r w:rsidRPr="00766688">
        <w:rPr>
          <w:rFonts w:ascii="Times New Roman" w:hAnsi="Times New Roman" w:cs="Times New Roman"/>
          <w:sz w:val="22"/>
          <w:szCs w:val="22"/>
          <w:lang w:bidi="he-IL"/>
        </w:rPr>
        <w:t xml:space="preserve"> </w:t>
      </w:r>
    </w:p>
    <w:p w:rsidR="00164B8F" w:rsidRPr="00766688" w:rsidRDefault="00164B8F" w:rsidP="00164B8F">
      <w:pPr>
        <w:autoSpaceDE w:val="0"/>
        <w:autoSpaceDN w:val="0"/>
        <w:bidi/>
        <w:adjustRightInd w:val="0"/>
        <w:rPr>
          <w:rFonts w:ascii="Times New Roman" w:hAnsi="Times New Roman" w:cs="Times New Roman"/>
          <w:color w:val="000000"/>
          <w:sz w:val="22"/>
          <w:szCs w:val="22"/>
          <w:rtl/>
          <w:lang w:bidi="he-IL"/>
        </w:rPr>
      </w:pPr>
      <w:r w:rsidRPr="00766688">
        <w:rPr>
          <w:rFonts w:ascii="Times New Roman" w:hAnsi="Times New Roman" w:cs="Times New Roman"/>
          <w:color w:val="000000"/>
          <w:sz w:val="22"/>
          <w:szCs w:val="22"/>
          <w:rtl/>
          <w:lang w:bidi="he-IL"/>
        </w:rPr>
        <w:t>[דף לו ע"ב] נותנין עליה תבשיל נראה דמתניתין לא מיירי בתבשיל חי דלא בשיל לגמרי דהא אמרינן בפ"ק האי קידרא חייתא שפיר דמי אלא מיירי בתבשיל כמאכל בן דרוסאי מדקאמר בגמ' [האי] לא יתן לא יחזיר אם לא גרף ולא קטם אבל משהה כחנניה דאמר כל שהוא כמאכל בן דרוסאי מותר להשהותו בו וגם לא מיירי דוקא בתבשיל שבישל כמאכל בן דרוסאי אלא מיירי אפילו בתבשיל שבישל כל צרכו מדפריך תלמודא [דף לז א] מדר' מאיר [אדרבי מאיר] דאמר משהין חמין ולא תבשיל ובברייתא קאמר רבי מאיר חמין שהוחמו כל צרכן ותבשיל שבישל [כל צרכו] בין בשוגג בין במזיד יאכל ומשני הא לכתחלה הא בדיעבד ולא משני (*הא) ר' מאיר דאסר [*מיירי] בתבשיל שלא בישל כל צרכו אלא ודאי כל תבשיל הנזכר סתם בכ"מ מיירי בכל ענין בין בשיל [*כל צרכו] בין לא בשיל אלא כמאכל בן דרוסאי סה"ת [ותוס']. אבל בשמעתין משמע כדברי האלפס דס"ל דמתני' לא מיירי בבשיל כל צרכו וכן פי' ה"ר יוסף ברבי משה דמתניתין מיירי דלא בישל [אלא] כמאכל בן דרוסאי:</w:t>
      </w:r>
    </w:p>
    <w:p w:rsidR="00164B8F" w:rsidRPr="00766688" w:rsidRDefault="00164B8F" w:rsidP="00164B8F">
      <w:pPr>
        <w:pStyle w:val="ListParagraph"/>
        <w:numPr>
          <w:ilvl w:val="0"/>
          <w:numId w:val="3"/>
        </w:numPr>
        <w:autoSpaceDE w:val="0"/>
        <w:autoSpaceDN w:val="0"/>
        <w:bidi/>
        <w:adjustRightInd w:val="0"/>
        <w:rPr>
          <w:rFonts w:ascii="Times New Roman" w:hAnsi="Times New Roman" w:cs="Times New Roman"/>
          <w:sz w:val="22"/>
          <w:szCs w:val="22"/>
          <w:lang w:bidi="he-IL"/>
        </w:rPr>
      </w:pPr>
      <w:r w:rsidRPr="00766688">
        <w:rPr>
          <w:rFonts w:ascii="Times New Roman" w:hAnsi="Times New Roman" w:cs="Times New Roman"/>
          <w:b/>
          <w:bCs/>
          <w:color w:val="000000"/>
          <w:sz w:val="22"/>
          <w:szCs w:val="22"/>
          <w:u w:val="single"/>
          <w:rtl/>
          <w:lang w:bidi="he-IL"/>
        </w:rPr>
        <w:t>טור אורח חיים הלכות שבת סימן רנג</w:t>
      </w:r>
      <w:r w:rsidRPr="00766688">
        <w:rPr>
          <w:rFonts w:ascii="Times New Roman" w:hAnsi="Times New Roman" w:cs="Times New Roman"/>
          <w:sz w:val="22"/>
          <w:szCs w:val="22"/>
          <w:lang w:bidi="he-IL"/>
        </w:rPr>
        <w:t xml:space="preserve"> </w:t>
      </w:r>
    </w:p>
    <w:p w:rsidR="00164B8F" w:rsidRPr="00766688" w:rsidRDefault="00164B8F" w:rsidP="00164B8F">
      <w:pPr>
        <w:bidi/>
        <w:rPr>
          <w:rFonts w:ascii="Times New Roman" w:hAnsi="Times New Roman" w:cs="Times New Roman"/>
          <w:color w:val="000000"/>
          <w:sz w:val="22"/>
          <w:szCs w:val="22"/>
          <w:rtl/>
          <w:lang w:bidi="he-IL"/>
        </w:rPr>
      </w:pPr>
      <w:r w:rsidRPr="00766688">
        <w:rPr>
          <w:rFonts w:ascii="Times New Roman" w:hAnsi="Times New Roman" w:cs="Times New Roman"/>
          <w:color w:val="000000"/>
          <w:sz w:val="22"/>
          <w:szCs w:val="22"/>
          <w:rtl/>
          <w:lang w:bidi="he-IL"/>
        </w:rPr>
        <w:t>כירה שהיא עשויה כקדרה ושופתין על פיה קדרה למעלה ויש בה שפיתת מקום שתי קדרות אם הוסקה בגפת שהוא פסולת של זיתים או בעצים אסור ליתן עליה תבשיל מבע"י להשהותו עליה לצורך הלילה אא"כ נתבשל כל צרכו והוא מצטמק ורע לו או שהיה חי שלא נתבשל כלל דהשתא ליכא למיחש שמא יחתה כיון שנתבשל כל צרכו ובחי נמי מסיח דעתו ממנו עד למחר ובכל הלילה יכול להתבשל בלא חיתוי אבל אם נתבשל קצת אפי' כמאכל בן דרוסאי שהוא שליש בישולו ולא נתבשל כל צורכו או אפי' שנתבשל כל צורכו אם הוא מצטמק ויפה לו אסור להשהותו עליה אא"כ גרף פירוש שהוציא ממנו כל הגחלים או קטם פי' שכסה הגחלים באפר למעט חומה דחיישינן שמא יחתה שהרי ראוי בעוד לילה ע"י חיתוי ואם נתן בה חתיכה חיה מותר כאילו היתה כולה חיה שהרי הסיח דעתו ממנה בשביל החתיכה החיה שאינה יכולה להתבשל עד למחר</w:t>
      </w:r>
    </w:p>
    <w:p w:rsidR="00164B8F" w:rsidRPr="00766688" w:rsidRDefault="00164B8F" w:rsidP="00164B8F">
      <w:pPr>
        <w:pStyle w:val="ListParagraph"/>
        <w:numPr>
          <w:ilvl w:val="0"/>
          <w:numId w:val="3"/>
        </w:numPr>
        <w:autoSpaceDE w:val="0"/>
        <w:autoSpaceDN w:val="0"/>
        <w:bidi/>
        <w:adjustRightInd w:val="0"/>
        <w:rPr>
          <w:rFonts w:ascii="Times New Roman" w:hAnsi="Times New Roman" w:cs="Times New Roman"/>
          <w:sz w:val="22"/>
          <w:szCs w:val="22"/>
          <w:lang w:bidi="he-IL"/>
        </w:rPr>
      </w:pPr>
      <w:r w:rsidRPr="00766688">
        <w:rPr>
          <w:rFonts w:ascii="Times New Roman" w:hAnsi="Times New Roman" w:cs="Times New Roman"/>
          <w:b/>
          <w:bCs/>
          <w:color w:val="000000"/>
          <w:sz w:val="22"/>
          <w:szCs w:val="22"/>
          <w:u w:val="single"/>
          <w:rtl/>
          <w:lang w:bidi="he-IL"/>
        </w:rPr>
        <w:t>פירוש המשנה לרמב"ם מסכת שבת פרק ג</w:t>
      </w:r>
      <w:r w:rsidRPr="00766688">
        <w:rPr>
          <w:rFonts w:ascii="Times New Roman" w:hAnsi="Times New Roman" w:cs="Times New Roman"/>
          <w:sz w:val="22"/>
          <w:szCs w:val="22"/>
          <w:lang w:bidi="he-IL"/>
        </w:rPr>
        <w:t xml:space="preserve"> </w:t>
      </w:r>
    </w:p>
    <w:p w:rsidR="00164B8F" w:rsidRPr="00766688" w:rsidRDefault="00164B8F" w:rsidP="00164B8F">
      <w:pPr>
        <w:bidi/>
        <w:rPr>
          <w:rFonts w:ascii="Times New Roman" w:hAnsi="Times New Roman" w:cs="Times New Roman"/>
          <w:color w:val="000000"/>
          <w:sz w:val="22"/>
          <w:szCs w:val="22"/>
          <w:rtl/>
          <w:lang w:bidi="he-IL"/>
        </w:rPr>
      </w:pPr>
      <w:r w:rsidRPr="00766688">
        <w:rPr>
          <w:rFonts w:ascii="Times New Roman" w:hAnsi="Times New Roman" w:cs="Times New Roman"/>
          <w:color w:val="000000"/>
          <w:sz w:val="22"/>
          <w:szCs w:val="22"/>
          <w:rtl/>
          <w:lang w:bidi="he-IL"/>
        </w:rPr>
        <w:t>אבל אם לא נתבשל כלל שמסיח דעתו מבשולו עד למחר, או שכבר נתבשל די צרכו שאינו צריך עוד לאש ולא עוד אלא שהיא מפסידתו מותר להשהותו על גבי גחלים, ואינו צריך להוציא את האש והוא אמרו יגרוף, ולא ליתן את האפר על גבי האש כדי שתועם והוא אמרו עד שיתן את האפר, והיא הנקראת קטומה, תרגום דשן קטמא והוא האפר. וכן אם היה התבשיל בשיל ולא בשיל ונתן בו בעת ההטמנה דבר חי, בשר או ירקות. הרי זה מותר להשהותו על גבי גחלים מפני שהוא מסיח דעתו.</w:t>
      </w:r>
    </w:p>
    <w:p w:rsidR="00164B8F" w:rsidRPr="00766688" w:rsidRDefault="00164B8F" w:rsidP="00164B8F">
      <w:pPr>
        <w:pStyle w:val="ListParagraph"/>
        <w:numPr>
          <w:ilvl w:val="0"/>
          <w:numId w:val="3"/>
        </w:numPr>
        <w:autoSpaceDE w:val="0"/>
        <w:autoSpaceDN w:val="0"/>
        <w:bidi/>
        <w:adjustRightInd w:val="0"/>
        <w:rPr>
          <w:rFonts w:ascii="Times New Roman" w:hAnsi="Times New Roman" w:cs="Times New Roman"/>
          <w:sz w:val="22"/>
          <w:szCs w:val="22"/>
          <w:lang w:bidi="he-IL"/>
        </w:rPr>
      </w:pPr>
      <w:r w:rsidRPr="00766688">
        <w:rPr>
          <w:rFonts w:ascii="Times New Roman" w:hAnsi="Times New Roman" w:cs="Times New Roman"/>
          <w:b/>
          <w:bCs/>
          <w:color w:val="000000"/>
          <w:sz w:val="22"/>
          <w:szCs w:val="22"/>
          <w:u w:val="single"/>
          <w:rtl/>
          <w:lang w:bidi="he-IL"/>
        </w:rPr>
        <w:lastRenderedPageBreak/>
        <w:t>רמב"ם הלכות שבת פרק ג הלכה ח</w:t>
      </w:r>
      <w:r w:rsidRPr="00766688">
        <w:rPr>
          <w:rFonts w:ascii="Times New Roman" w:hAnsi="Times New Roman" w:cs="Times New Roman"/>
          <w:sz w:val="22"/>
          <w:szCs w:val="22"/>
          <w:lang w:bidi="he-IL"/>
        </w:rPr>
        <w:t xml:space="preserve"> </w:t>
      </w:r>
    </w:p>
    <w:p w:rsidR="00164B8F" w:rsidRPr="00766688" w:rsidRDefault="00164B8F" w:rsidP="00164B8F">
      <w:pPr>
        <w:bidi/>
        <w:rPr>
          <w:rFonts w:ascii="Times New Roman" w:hAnsi="Times New Roman" w:cs="Times New Roman"/>
          <w:color w:val="000000"/>
          <w:sz w:val="22"/>
          <w:szCs w:val="22"/>
          <w:rtl/>
          <w:lang w:bidi="he-IL"/>
        </w:rPr>
      </w:pPr>
      <w:r w:rsidRPr="00766688">
        <w:rPr>
          <w:rFonts w:ascii="Times New Roman" w:hAnsi="Times New Roman" w:cs="Times New Roman"/>
          <w:color w:val="000000"/>
          <w:sz w:val="22"/>
          <w:szCs w:val="22"/>
          <w:rtl/>
          <w:lang w:bidi="he-IL"/>
        </w:rPr>
        <w:t>תבשיל חי שלא בשל כלל או שבשל כל צרכו ומצטמק ורע לו מותר לשהותו על גבי האש בין בכירה וכופח בין בתנור, וכן תבשיל שבשל ולא בשל כל צרכו או בשל כל צרכו ומצטמק ויפה לו אם השליך לתוכו אבר חי סמוך לבין השמשות נעשה הכל כתבשיל חי ומותר לשהותו על האש אף על פי שלא גרף ולא כסה, מפני שכבר הסיח דעתו ממנו ואינו בא לחתות בגחלים.</w:t>
      </w:r>
    </w:p>
    <w:p w:rsidR="00164B8F" w:rsidRPr="00766688" w:rsidRDefault="00164B8F" w:rsidP="00164B8F">
      <w:pPr>
        <w:pStyle w:val="ListParagraph"/>
        <w:numPr>
          <w:ilvl w:val="0"/>
          <w:numId w:val="3"/>
        </w:numPr>
        <w:autoSpaceDE w:val="0"/>
        <w:autoSpaceDN w:val="0"/>
        <w:bidi/>
        <w:adjustRightInd w:val="0"/>
        <w:rPr>
          <w:rFonts w:ascii="Times New Roman" w:hAnsi="Times New Roman" w:cs="Times New Roman"/>
          <w:sz w:val="22"/>
          <w:szCs w:val="22"/>
          <w:lang w:bidi="he-IL"/>
        </w:rPr>
      </w:pPr>
      <w:r w:rsidRPr="00766688">
        <w:rPr>
          <w:rFonts w:ascii="Times New Roman" w:hAnsi="Times New Roman" w:cs="Times New Roman"/>
          <w:b/>
          <w:bCs/>
          <w:color w:val="000000"/>
          <w:sz w:val="22"/>
          <w:szCs w:val="22"/>
          <w:u w:val="single"/>
          <w:rtl/>
          <w:lang w:bidi="he-IL"/>
        </w:rPr>
        <w:t>כסף משנה הלכות שבת פרק ג הלכה ח</w:t>
      </w:r>
      <w:r w:rsidRPr="00766688">
        <w:rPr>
          <w:rFonts w:ascii="Times New Roman" w:hAnsi="Times New Roman" w:cs="Times New Roman"/>
          <w:sz w:val="22"/>
          <w:szCs w:val="22"/>
          <w:lang w:bidi="he-IL"/>
        </w:rPr>
        <w:t xml:space="preserve"> </w:t>
      </w:r>
    </w:p>
    <w:p w:rsidR="00164B8F" w:rsidRPr="00766688" w:rsidRDefault="00164B8F" w:rsidP="00C05FB3">
      <w:pPr>
        <w:bidi/>
        <w:rPr>
          <w:rFonts w:ascii="Times New Roman" w:hAnsi="Times New Roman" w:cs="Times New Roman"/>
          <w:color w:val="000000"/>
          <w:sz w:val="22"/>
          <w:szCs w:val="22"/>
          <w:rtl/>
          <w:lang w:bidi="he-IL"/>
        </w:rPr>
      </w:pPr>
      <w:r w:rsidRPr="00766688">
        <w:rPr>
          <w:rFonts w:ascii="Times New Roman" w:hAnsi="Times New Roman" w:cs="Times New Roman"/>
          <w:color w:val="000000"/>
          <w:sz w:val="22"/>
          <w:szCs w:val="22"/>
          <w:rtl/>
          <w:lang w:bidi="he-IL"/>
        </w:rPr>
        <w:t>לכאורה נראה דדוקא במשליך לתוכו אבר חי שא"א להתבשל בלילה משום דמסיח דעתיה מיניה אבל בפירוש המשנה כתב רבינו וז"ל וכשתתבשל בשיל ולא בשיל ישימו בו בעת הטמנתו דבר חי כגון בשר או ירק ויהא מותר להשהותו ע"ג גחלים מפני שהוא מסיח דעתו עכ"ל. נר' מדבריו שאפי' נתן בה דבר שאפשר להתבשל מבעוד יום כמו ירק וכיוצא בו שרי דכיון שעשה מעשה המוכיח שמסיח דעתו ממנה מידכר ולא אתי לחתויי דומיא דשרי לשהות ע"ג כירה קטומה וסגי לה בקטימה כל דהו משום דכיון דעבד בה היכרא מידכר ליה ולא אתי לחתויי:</w:t>
      </w:r>
    </w:p>
    <w:p w:rsidR="00C05FB3" w:rsidRPr="00766688" w:rsidRDefault="00C05FB3" w:rsidP="00766688">
      <w:pPr>
        <w:pStyle w:val="ListParagraph"/>
        <w:numPr>
          <w:ilvl w:val="0"/>
          <w:numId w:val="3"/>
        </w:numPr>
        <w:autoSpaceDE w:val="0"/>
        <w:autoSpaceDN w:val="0"/>
        <w:bidi/>
        <w:adjustRightInd w:val="0"/>
        <w:rPr>
          <w:rFonts w:ascii="Times New Roman" w:hAnsi="Times New Roman" w:cs="Times New Roman"/>
          <w:sz w:val="22"/>
          <w:szCs w:val="22"/>
          <w:lang w:bidi="he-IL"/>
        </w:rPr>
      </w:pPr>
      <w:r w:rsidRPr="00766688">
        <w:rPr>
          <w:rFonts w:ascii="Times New Roman" w:hAnsi="Times New Roman" w:cs="Times New Roman"/>
          <w:b/>
          <w:bCs/>
          <w:color w:val="000000"/>
          <w:sz w:val="22"/>
          <w:szCs w:val="22"/>
          <w:u w:val="single"/>
          <w:rtl/>
          <w:lang w:bidi="he-IL"/>
        </w:rPr>
        <w:t>ט"ז אורח חיים סימן רנג</w:t>
      </w:r>
      <w:r w:rsidR="00766688" w:rsidRPr="00766688">
        <w:rPr>
          <w:rFonts w:ascii="Times New Roman" w:hAnsi="Times New Roman" w:cs="Times New Roman" w:hint="cs"/>
          <w:b/>
          <w:bCs/>
          <w:sz w:val="22"/>
          <w:szCs w:val="22"/>
          <w:u w:val="single"/>
          <w:rtl/>
          <w:lang w:bidi="he-IL"/>
        </w:rPr>
        <w:t xml:space="preserve"> ס"ק א-ב</w:t>
      </w:r>
    </w:p>
    <w:p w:rsidR="00C05FB3" w:rsidRPr="00766688" w:rsidRDefault="00C05FB3" w:rsidP="00C05FB3">
      <w:pPr>
        <w:bidi/>
        <w:rPr>
          <w:rFonts w:ascii="Times New Roman" w:hAnsi="Times New Roman" w:cs="Times New Roman"/>
          <w:color w:val="000000"/>
          <w:sz w:val="22"/>
          <w:szCs w:val="22"/>
          <w:rtl/>
          <w:lang w:bidi="he-IL"/>
        </w:rPr>
      </w:pPr>
      <w:r w:rsidRPr="00766688">
        <w:rPr>
          <w:rFonts w:ascii="Times New Roman" w:hAnsi="Times New Roman" w:cs="Times New Roman"/>
          <w:color w:val="000000"/>
          <w:sz w:val="22"/>
          <w:szCs w:val="22"/>
          <w:rtl/>
          <w:lang w:bidi="he-IL"/>
        </w:rPr>
        <w:t>שלא נתבשל כלל. דאילו נתבשל אפי' קצת חיישי' שמא יחתה וכ"כ המ"מ וז"ל אבל אם התחיל להתבשל ולא הגיע לשליש בישולו אסור כו' עכ"ל. פי' אפי' לא הגיע לשליש דה"א דומה לחתיכה חי' קמ"ל דאסור ובטור כתוב אבל אם נתבשל קצת אפי' כמאכל ב"ד שהוא שליש בישולו ולא נתבשל כל צרכו כו' עכ"ל ודייק מו"ח ז"ל דאם הוא פחות ממאכל ב"ד ה"ל כחי דאל"כ למה זכר כלל כמב"ד ולפ"ז מותר מכ"ש להי"א כיון שזה בכלל חי וזה מבואר בכל הפוסקי' שאסור להי"א אלא מבואר הוא דהטור נקט כמב"ד להוציא מחנניה דס"ל כמאכל ב"ד מות' לגמרי דהיינו דעת הי"א דבסמוך ע"כ קמ"ל דאפי' זה לא מהני אבל פחות מזה אסור אפי' להי"א שהוא רש"י ור"י דס"ל כמב"ד מותר מ"מ בפחו' ממנו מודי' דאסור דה"ל בשיל ולא בשיל דאסור בגמרא ולא פליגי הפוסקים אלא במב"ד דוקא אי הוה בשיל או לא זה נ"ל פשוט:</w:t>
      </w:r>
    </w:p>
    <w:p w:rsidR="00766688" w:rsidRPr="00766688" w:rsidRDefault="00766688" w:rsidP="00766688">
      <w:pPr>
        <w:autoSpaceDE w:val="0"/>
        <w:autoSpaceDN w:val="0"/>
        <w:bidi/>
        <w:adjustRightInd w:val="0"/>
        <w:rPr>
          <w:rFonts w:ascii="Times New Roman" w:hAnsi="Times New Roman" w:cs="Times New Roman"/>
          <w:color w:val="000000"/>
          <w:sz w:val="22"/>
          <w:szCs w:val="22"/>
          <w:rtl/>
          <w:lang w:bidi="he-IL"/>
        </w:rPr>
      </w:pPr>
      <w:r w:rsidRPr="00766688">
        <w:rPr>
          <w:rFonts w:ascii="Times New Roman" w:hAnsi="Times New Roman" w:cs="Times New Roman"/>
          <w:color w:val="000000"/>
          <w:sz w:val="22"/>
          <w:szCs w:val="22"/>
          <w:rtl/>
          <w:lang w:bidi="he-IL"/>
        </w:rPr>
        <w:t>חתיכ' חי'. ברמב"ם בפי' המשנה כתוב כגון בשר או ירק למד ב"י מזה אפילו נתן בו דבר שאפשר להתבשל מבע"י שרי כיון שעשה מעשה המוכיח שמסיח דעתו ממנו מדכר ולא אתי לחתויי אבל בחבורו כ' הרמב"ם אבר ח</w:t>
      </w:r>
      <w:r w:rsidRPr="00766688">
        <w:rPr>
          <w:rFonts w:ascii="Times New Roman" w:hAnsi="Times New Roman" w:cs="Times New Roman"/>
          <w:color w:val="000000"/>
          <w:sz w:val="22"/>
          <w:szCs w:val="22"/>
          <w:rtl/>
          <w:lang w:bidi="he-IL"/>
        </w:rPr>
        <w:t>י משמע דוקא בשר וכן ראוי להלכה:</w:t>
      </w:r>
    </w:p>
    <w:p w:rsidR="00766688" w:rsidRPr="00766688" w:rsidRDefault="00766688" w:rsidP="00766688">
      <w:pPr>
        <w:pStyle w:val="ListParagraph"/>
        <w:numPr>
          <w:ilvl w:val="0"/>
          <w:numId w:val="3"/>
        </w:numPr>
        <w:autoSpaceDE w:val="0"/>
        <w:autoSpaceDN w:val="0"/>
        <w:bidi/>
        <w:adjustRightInd w:val="0"/>
        <w:rPr>
          <w:rFonts w:ascii="Times New Roman" w:hAnsi="Times New Roman" w:cs="Times New Roman"/>
          <w:sz w:val="22"/>
          <w:szCs w:val="22"/>
          <w:lang w:bidi="he-IL"/>
        </w:rPr>
      </w:pPr>
      <w:r w:rsidRPr="00766688">
        <w:rPr>
          <w:rFonts w:ascii="Times New Roman" w:hAnsi="Times New Roman" w:cs="Times New Roman"/>
          <w:b/>
          <w:bCs/>
          <w:color w:val="000000"/>
          <w:sz w:val="22"/>
          <w:szCs w:val="22"/>
          <w:u w:val="single"/>
          <w:rtl/>
          <w:lang w:bidi="he-IL"/>
        </w:rPr>
        <w:t>משנה ברורה סימן רנג ס"ק ט</w:t>
      </w:r>
      <w:r w:rsidRPr="00766688">
        <w:rPr>
          <w:rFonts w:ascii="Times New Roman" w:hAnsi="Times New Roman" w:cs="Times New Roman"/>
          <w:sz w:val="22"/>
          <w:szCs w:val="22"/>
          <w:lang w:bidi="he-IL"/>
        </w:rPr>
        <w:t xml:space="preserve"> </w:t>
      </w:r>
    </w:p>
    <w:p w:rsidR="00766688" w:rsidRPr="00766688" w:rsidRDefault="00766688" w:rsidP="00766688">
      <w:pPr>
        <w:bidi/>
        <w:rPr>
          <w:rFonts w:ascii="Times New Roman" w:hAnsi="Times New Roman" w:cs="Times New Roman" w:hint="cs"/>
          <w:color w:val="000000"/>
          <w:sz w:val="22"/>
          <w:szCs w:val="22"/>
          <w:rtl/>
          <w:lang w:bidi="he-IL"/>
        </w:rPr>
      </w:pPr>
      <w:r w:rsidRPr="00766688">
        <w:rPr>
          <w:rFonts w:ascii="Times New Roman" w:hAnsi="Times New Roman" w:cs="Times New Roman"/>
          <w:color w:val="000000"/>
          <w:sz w:val="22"/>
          <w:szCs w:val="22"/>
          <w:rtl/>
          <w:lang w:bidi="he-IL"/>
        </w:rPr>
        <w:t>או שהיה חי - ודוקא בשר חי שא"א להתבשל לצורך סעודת הלילה אבל ירק ושארי דברים שהם קלי הבישול לא מהני מה שהוא חי וכן מה שכתב לקמיה חתיכה חיה היינו ג"כ בשר:</w:t>
      </w:r>
    </w:p>
    <w:p w:rsidR="00766688" w:rsidRPr="00766688" w:rsidRDefault="00766688" w:rsidP="00766688">
      <w:pPr>
        <w:pStyle w:val="ListParagraph"/>
        <w:numPr>
          <w:ilvl w:val="0"/>
          <w:numId w:val="3"/>
        </w:numPr>
        <w:autoSpaceDE w:val="0"/>
        <w:autoSpaceDN w:val="0"/>
        <w:bidi/>
        <w:adjustRightInd w:val="0"/>
        <w:rPr>
          <w:rFonts w:ascii="Times New Roman" w:hAnsi="Times New Roman" w:cs="Times New Roman"/>
          <w:sz w:val="22"/>
          <w:szCs w:val="22"/>
          <w:lang w:bidi="he-IL"/>
        </w:rPr>
      </w:pPr>
      <w:r w:rsidRPr="00766688">
        <w:rPr>
          <w:rFonts w:ascii="Times New Roman" w:hAnsi="Times New Roman" w:cs="Times New Roman"/>
          <w:b/>
          <w:bCs/>
          <w:color w:val="000000"/>
          <w:sz w:val="22"/>
          <w:szCs w:val="22"/>
          <w:u w:val="single"/>
          <w:rtl/>
          <w:lang w:bidi="he-IL"/>
        </w:rPr>
        <w:t>בית יוסף אורח חיים סימן רנג אות א (א) ד"ה כירה שהיא</w:t>
      </w:r>
      <w:r w:rsidRPr="00766688">
        <w:rPr>
          <w:rFonts w:ascii="Times New Roman" w:hAnsi="Times New Roman" w:cs="Times New Roman"/>
          <w:sz w:val="22"/>
          <w:szCs w:val="22"/>
          <w:lang w:bidi="he-IL"/>
        </w:rPr>
        <w:t xml:space="preserve"> </w:t>
      </w:r>
    </w:p>
    <w:p w:rsidR="00766688" w:rsidRPr="00766688" w:rsidRDefault="00766688" w:rsidP="00766688">
      <w:pPr>
        <w:bidi/>
        <w:rPr>
          <w:rFonts w:ascii="Times New Roman" w:hAnsi="Times New Roman" w:cs="Times New Roman"/>
          <w:color w:val="000000"/>
          <w:sz w:val="22"/>
          <w:szCs w:val="22"/>
          <w:rtl/>
          <w:lang w:bidi="he-IL"/>
        </w:rPr>
      </w:pPr>
      <w:r w:rsidRPr="00766688">
        <w:rPr>
          <w:rFonts w:ascii="Times New Roman" w:hAnsi="Times New Roman" w:cs="Times New Roman"/>
          <w:color w:val="000000"/>
          <w:sz w:val="22"/>
          <w:szCs w:val="22"/>
          <w:rtl/>
          <w:lang w:bidi="he-IL"/>
        </w:rPr>
        <w:t>ומ"ש רבינו וכל זה בענין שהייה לצורך הלילה וכן מה שכתב בתחלת הסימן אסור ליתן עליה תבשיל מבעוד יום להשהותו עליה לצורך הלילה. יש לפרש דלצורך הלילה לאו דוקא דהוא הדין במשהה לצורך מחר אלא דמשום דאורחא דמילתא שמי שמניח קדרתו לצורך מחר הוא מטמין אותה כדי שלא תצטנן והמניחה לצורך הלילה אינו מטמין נקט לצורך הלילה כלומר כל צורך הלילה שלא הטמין. ואפשר דדוקא נקט לצורך הלילה דאילו לצורך מחר בכל גוונא שרי לשהויי על גבי כירה שאינה גרופה וקטומה או בתנור אפילו התחיל להתבשל ולא הגיע למאכל בן דרוסאי דכל לצורך מחר מסח דעתיה ולא אתי לחתויי וכמו שכתוב בכל בו (סי' לא, לא ע"ג) ובהגהות מרדכי פ"ב אבל לא ראיתי בדברי שום פוסק זולתם שחילק בכך:</w:t>
      </w:r>
    </w:p>
    <w:p w:rsidR="00766688" w:rsidRPr="00B042DD" w:rsidRDefault="00766688" w:rsidP="00766688">
      <w:pPr>
        <w:pStyle w:val="ListParagraph"/>
        <w:numPr>
          <w:ilvl w:val="0"/>
          <w:numId w:val="3"/>
        </w:numPr>
        <w:autoSpaceDE w:val="0"/>
        <w:autoSpaceDN w:val="0"/>
        <w:bidi/>
        <w:adjustRightInd w:val="0"/>
        <w:rPr>
          <w:rFonts w:ascii="Times New Roman" w:hAnsi="Times New Roman" w:cs="Times New Roman"/>
          <w:lang w:bidi="he-IL"/>
        </w:rPr>
      </w:pPr>
      <w:r w:rsidRPr="00B042DD">
        <w:rPr>
          <w:rFonts w:ascii="Times New Roman" w:hAnsi="Times New Roman" w:cs="Times New Roman"/>
          <w:b/>
          <w:bCs/>
          <w:color w:val="000000"/>
          <w:u w:val="single"/>
          <w:rtl/>
          <w:lang w:bidi="he-IL"/>
        </w:rPr>
        <w:t>ביאור הלכה סימן רנג</w:t>
      </w:r>
      <w:r w:rsidRPr="00B042DD">
        <w:rPr>
          <w:rFonts w:ascii="Times New Roman" w:hAnsi="Times New Roman" w:cs="Times New Roman"/>
          <w:lang w:bidi="he-IL"/>
        </w:rPr>
        <w:t xml:space="preserve"> </w:t>
      </w:r>
    </w:p>
    <w:p w:rsidR="00766688" w:rsidRPr="00B042DD" w:rsidRDefault="00766688" w:rsidP="00766688">
      <w:pPr>
        <w:autoSpaceDE w:val="0"/>
        <w:autoSpaceDN w:val="0"/>
        <w:bidi/>
        <w:adjustRightInd w:val="0"/>
        <w:rPr>
          <w:rFonts w:ascii="Times New Roman" w:hAnsi="Times New Roman" w:cs="Times New Roman"/>
          <w:color w:val="000000"/>
          <w:sz w:val="22"/>
          <w:szCs w:val="22"/>
          <w:rtl/>
          <w:lang w:bidi="he-IL"/>
        </w:rPr>
      </w:pPr>
      <w:r w:rsidRPr="00B042DD">
        <w:rPr>
          <w:rFonts w:ascii="Times New Roman" w:hAnsi="Times New Roman" w:cs="Times New Roman"/>
          <w:color w:val="000000"/>
          <w:sz w:val="22"/>
          <w:szCs w:val="22"/>
          <w:rtl/>
          <w:lang w:bidi="he-IL"/>
        </w:rPr>
        <w:t>להשהותו עליה - לצורך הלילה כן הוא לשון הטור ואם כונתו לצורך מחר יש פוסקים שמתירין דלא חיישינן שיבא לחתות וכמו בחייתא [א"ר ע"ש] ועיין בסימן רנ"ד ס"ה בהגר"א שם ובמ"א שם סק"כ ובא"ר ריש סימן זה דמדינא אין לסמוך ע"ז דדוקא בחייתא שא"א לאכלו אבל בזה שאפשר לאכלו חיישינן שימלך לאכלו ויחתה אלא שבדיעבד יש לסמוך ע"ז רק שלא יהא רגיל לעשות כן וכדלקמן בסימן רנ"ז ס"א בהג"ה לענין הטמנה וכן משמע בפמ"ג רנ"ד בא"א סק"כ:</w:t>
      </w:r>
    </w:p>
    <w:p w:rsidR="00B042DD" w:rsidRPr="00B042DD" w:rsidRDefault="00B042DD" w:rsidP="00B042DD">
      <w:pPr>
        <w:pStyle w:val="ListParagraph"/>
        <w:numPr>
          <w:ilvl w:val="0"/>
          <w:numId w:val="3"/>
        </w:numPr>
        <w:autoSpaceDE w:val="0"/>
        <w:autoSpaceDN w:val="0"/>
        <w:bidi/>
        <w:adjustRightInd w:val="0"/>
        <w:rPr>
          <w:rFonts w:ascii="Times New Roman" w:hAnsi="Times New Roman" w:cs="Times New Roman"/>
          <w:sz w:val="22"/>
          <w:szCs w:val="22"/>
          <w:lang w:bidi="he-IL"/>
        </w:rPr>
      </w:pPr>
      <w:r w:rsidRPr="00B042DD">
        <w:rPr>
          <w:rFonts w:ascii="Times New Roman" w:hAnsi="Times New Roman" w:cs="Times New Roman"/>
          <w:b/>
          <w:bCs/>
          <w:color w:val="000000"/>
          <w:sz w:val="22"/>
          <w:szCs w:val="22"/>
          <w:u w:val="single"/>
          <w:rtl/>
          <w:lang w:bidi="he-IL"/>
        </w:rPr>
        <w:t>משנה ברורה סימן רנג ס"ק י</w:t>
      </w:r>
      <w:r w:rsidRPr="00B042DD">
        <w:rPr>
          <w:rFonts w:ascii="Times New Roman" w:hAnsi="Times New Roman" w:cs="Times New Roman" w:hint="cs"/>
          <w:sz w:val="22"/>
          <w:szCs w:val="22"/>
          <w:rtl/>
          <w:lang w:bidi="he-IL"/>
        </w:rPr>
        <w:t>-יא</w:t>
      </w:r>
    </w:p>
    <w:p w:rsidR="00B042DD" w:rsidRPr="00B042DD" w:rsidRDefault="00B042DD" w:rsidP="00B042DD">
      <w:pPr>
        <w:autoSpaceDE w:val="0"/>
        <w:autoSpaceDN w:val="0"/>
        <w:bidi/>
        <w:adjustRightInd w:val="0"/>
        <w:rPr>
          <w:rFonts w:ascii="Times New Roman" w:hAnsi="Times New Roman" w:cs="Times New Roman"/>
          <w:color w:val="000000"/>
          <w:sz w:val="22"/>
          <w:szCs w:val="22"/>
          <w:rtl/>
          <w:lang w:bidi="he-IL"/>
        </w:rPr>
      </w:pPr>
      <w:r w:rsidRPr="00B042DD">
        <w:rPr>
          <w:rFonts w:ascii="Times New Roman" w:hAnsi="Times New Roman" w:cs="Times New Roman"/>
          <w:color w:val="000000"/>
          <w:sz w:val="22"/>
          <w:szCs w:val="22"/>
          <w:rtl/>
          <w:lang w:bidi="he-IL"/>
        </w:rPr>
        <w:t>שלא נתבשל - פי' אז שרי ליתנו סמוך לשקיעה ממש אבל אם נתנו מבעוד יום אסור דכבר נתבשל קצת קודם שבת וצריך לסלק כשהגיע זמן שבת אא"כ נתבשל כל צרכו קודם זה:</w:t>
      </w:r>
    </w:p>
    <w:p w:rsidR="00B042DD" w:rsidRPr="00B042DD" w:rsidRDefault="00B042DD" w:rsidP="00B042DD">
      <w:pPr>
        <w:pStyle w:val="ListParagraph"/>
        <w:numPr>
          <w:ilvl w:val="0"/>
          <w:numId w:val="3"/>
        </w:numPr>
        <w:autoSpaceDE w:val="0"/>
        <w:autoSpaceDN w:val="0"/>
        <w:bidi/>
        <w:adjustRightInd w:val="0"/>
        <w:rPr>
          <w:rFonts w:ascii="Times New Roman" w:hAnsi="Times New Roman" w:cs="Times New Roman"/>
          <w:sz w:val="22"/>
          <w:szCs w:val="22"/>
          <w:lang w:bidi="he-IL"/>
        </w:rPr>
      </w:pPr>
      <w:r w:rsidRPr="00B042DD">
        <w:rPr>
          <w:rFonts w:ascii="Times New Roman" w:hAnsi="Times New Roman" w:cs="Times New Roman"/>
          <w:b/>
          <w:bCs/>
          <w:color w:val="000000"/>
          <w:sz w:val="22"/>
          <w:szCs w:val="22"/>
          <w:u w:val="single"/>
          <w:rtl/>
          <w:lang w:bidi="he-IL"/>
        </w:rPr>
        <w:t>משנה ברורה סימן רנג ס"ק יא</w:t>
      </w:r>
      <w:r w:rsidRPr="00B042DD">
        <w:rPr>
          <w:rFonts w:ascii="Times New Roman" w:hAnsi="Times New Roman" w:cs="Times New Roman"/>
          <w:sz w:val="22"/>
          <w:szCs w:val="22"/>
          <w:lang w:bidi="he-IL"/>
        </w:rPr>
        <w:t xml:space="preserve"> </w:t>
      </w:r>
    </w:p>
    <w:p w:rsidR="00B042DD" w:rsidRPr="00B042DD" w:rsidRDefault="00B042DD" w:rsidP="00B042DD">
      <w:pPr>
        <w:autoSpaceDE w:val="0"/>
        <w:autoSpaceDN w:val="0"/>
        <w:bidi/>
        <w:adjustRightInd w:val="0"/>
        <w:rPr>
          <w:rFonts w:ascii="Times New Roman" w:hAnsi="Times New Roman" w:cs="Times New Roman"/>
          <w:color w:val="000000"/>
          <w:sz w:val="22"/>
          <w:szCs w:val="22"/>
          <w:rtl/>
          <w:lang w:bidi="he-IL"/>
        </w:rPr>
      </w:pPr>
      <w:r w:rsidRPr="00B042DD">
        <w:rPr>
          <w:rFonts w:ascii="Times New Roman" w:hAnsi="Times New Roman" w:cs="Times New Roman"/>
          <w:color w:val="000000"/>
          <w:sz w:val="22"/>
          <w:szCs w:val="22"/>
          <w:rtl/>
          <w:lang w:bidi="he-IL"/>
        </w:rPr>
        <w:t>כלל - היינו דאפילו הוחם התבשיל נמי מותר להשהות ולא גזרינן שמא יחתה כיון דעצם הבישול לא נתבשל כלל:</w:t>
      </w:r>
    </w:p>
    <w:p w:rsidR="00B042DD" w:rsidRPr="00B042DD" w:rsidRDefault="00B042DD" w:rsidP="00B042DD">
      <w:pPr>
        <w:pStyle w:val="ListParagraph"/>
        <w:numPr>
          <w:ilvl w:val="0"/>
          <w:numId w:val="3"/>
        </w:numPr>
        <w:autoSpaceDE w:val="0"/>
        <w:autoSpaceDN w:val="0"/>
        <w:bidi/>
        <w:adjustRightInd w:val="0"/>
        <w:rPr>
          <w:rFonts w:ascii="Times New Roman" w:hAnsi="Times New Roman" w:cs="Times New Roman"/>
          <w:sz w:val="22"/>
          <w:szCs w:val="22"/>
          <w:lang w:bidi="he-IL"/>
        </w:rPr>
      </w:pPr>
      <w:bookmarkStart w:id="0" w:name="_GoBack"/>
      <w:bookmarkEnd w:id="0"/>
      <w:r w:rsidRPr="00B042DD">
        <w:rPr>
          <w:rFonts w:ascii="Times New Roman" w:hAnsi="Times New Roman" w:cs="Times New Roman"/>
          <w:b/>
          <w:bCs/>
          <w:color w:val="000000"/>
          <w:sz w:val="22"/>
          <w:szCs w:val="22"/>
          <w:u w:val="single"/>
          <w:rtl/>
          <w:lang w:bidi="he-IL"/>
        </w:rPr>
        <w:t>שער הציון סימן רנג ס"ק יג</w:t>
      </w:r>
      <w:r w:rsidRPr="00B042DD">
        <w:rPr>
          <w:rFonts w:ascii="Times New Roman" w:hAnsi="Times New Roman" w:cs="Times New Roman"/>
          <w:sz w:val="22"/>
          <w:szCs w:val="22"/>
          <w:lang w:bidi="he-IL"/>
        </w:rPr>
        <w:t xml:space="preserve"> </w:t>
      </w:r>
    </w:p>
    <w:p w:rsidR="00766688" w:rsidRPr="00B042DD" w:rsidRDefault="00B042DD" w:rsidP="00B042DD">
      <w:pPr>
        <w:bidi/>
        <w:rPr>
          <w:rFonts w:ascii="Times New Roman" w:hAnsi="Times New Roman" w:cs="Times New Roman"/>
          <w:color w:val="000000"/>
          <w:sz w:val="22"/>
          <w:szCs w:val="22"/>
          <w:lang w:bidi="he-IL"/>
        </w:rPr>
      </w:pPr>
      <w:r w:rsidRPr="00B042DD">
        <w:rPr>
          <w:rFonts w:ascii="Times New Roman" w:hAnsi="Times New Roman" w:cs="Times New Roman"/>
          <w:color w:val="000000"/>
          <w:sz w:val="22"/>
          <w:szCs w:val="22"/>
          <w:rtl/>
          <w:lang w:bidi="he-IL"/>
        </w:rPr>
        <w:t>(יג) אבל אם נתבשל קצת אפילו פחות ממאכל בן דרוסאי אסור, כן כתב הט"ז וכן משמע ממגן אברהם, דלא כהב"ח, וכן מורים דברי הרמב"ם והמלחמות</w:t>
      </w:r>
    </w:p>
    <w:sectPr w:rsidR="00766688" w:rsidRPr="00B042DD" w:rsidSect="0076204A">
      <w:headerReference w:type="default" r:id="rId5"/>
      <w:pgSz w:w="12240" w:h="15840"/>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4A" w:rsidRDefault="00B042DD" w:rsidP="0076204A">
    <w:r>
      <w:rPr>
        <w:rFonts w:ascii="David" w:hAnsi="David" w:cs="David"/>
        <w:bCs/>
        <w:color w:val="000000"/>
        <w:szCs w:val="20"/>
        <w:rtl/>
        <w:lang w:bidi="he-IL"/>
      </w:rPr>
      <w:t>מסכת שבת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3F24"/>
    <w:multiLevelType w:val="hybridMultilevel"/>
    <w:tmpl w:val="B170A3FC"/>
    <w:lvl w:ilvl="0" w:tplc="431E24C2">
      <w:start w:val="1"/>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66F22"/>
    <w:multiLevelType w:val="hybridMultilevel"/>
    <w:tmpl w:val="13E48C96"/>
    <w:lvl w:ilvl="0" w:tplc="7DE8B77E">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14A4B"/>
    <w:multiLevelType w:val="hybridMultilevel"/>
    <w:tmpl w:val="DD5C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8F"/>
    <w:rsid w:val="00164B8F"/>
    <w:rsid w:val="00766688"/>
    <w:rsid w:val="00A31B1C"/>
    <w:rsid w:val="00B042DD"/>
    <w:rsid w:val="00C05F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F08F1-5FD0-4C0A-87B9-085A2DA0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dc:creator>
  <cp:keywords/>
  <dc:description/>
  <cp:lastModifiedBy>YB</cp:lastModifiedBy>
  <cp:revision>1</cp:revision>
  <dcterms:created xsi:type="dcterms:W3CDTF">2019-07-04T21:37:00Z</dcterms:created>
  <dcterms:modified xsi:type="dcterms:W3CDTF">2019-07-04T22:36:00Z</dcterms:modified>
</cp:coreProperties>
</file>