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7F8" w:rsidRPr="008E2EF2" w:rsidRDefault="002D37F8" w:rsidP="008A7B7B">
      <w:pPr>
        <w:pStyle w:val="Title"/>
        <w:bidi/>
        <w:spacing w:after="0"/>
        <w:jc w:val="both"/>
        <w:rPr>
          <w:rFonts w:hint="cs"/>
          <w:sz w:val="36"/>
          <w:szCs w:val="36"/>
          <w:lang w:bidi="he-IL"/>
        </w:rPr>
      </w:pPr>
      <w:r w:rsidRPr="008E2EF2">
        <w:rPr>
          <w:rFonts w:hint="cs"/>
          <w:sz w:val="36"/>
          <w:szCs w:val="36"/>
          <w:rtl/>
          <w:lang w:bidi="he-IL"/>
        </w:rPr>
        <w:t>קדושין פ: - פ"א: - בענין ייחוד</w:t>
      </w:r>
    </w:p>
    <w:p w:rsidR="00184FC8" w:rsidRPr="002D37F8" w:rsidRDefault="00B1385F" w:rsidP="008A7B7B">
      <w:pPr>
        <w:pStyle w:val="Heading1"/>
        <w:bidi/>
        <w:spacing w:before="0"/>
        <w:jc w:val="both"/>
        <w:rPr>
          <w:rtl/>
          <w:lang w:bidi="he-IL"/>
        </w:rPr>
      </w:pPr>
      <w:r w:rsidRPr="002D37F8">
        <w:rPr>
          <w:rtl/>
          <w:lang w:bidi="he-IL"/>
        </w:rPr>
        <w:t>דאורייתא או דרבנן?</w:t>
      </w:r>
    </w:p>
    <w:p w:rsidR="003B5F6C" w:rsidRPr="003B5F6C" w:rsidRDefault="003B5F6C" w:rsidP="008A7B7B">
      <w:pPr>
        <w:bidi/>
        <w:jc w:val="both"/>
        <w:rPr>
          <w:rFonts w:ascii="David" w:hAnsi="David" w:cs="David"/>
          <w:b/>
          <w:bCs/>
        </w:rPr>
      </w:pPr>
      <w:r w:rsidRPr="003B5F6C">
        <w:rPr>
          <w:rFonts w:ascii="David" w:hAnsi="David" w:cs="David"/>
          <w:b/>
          <w:bCs/>
          <w:rtl/>
          <w:lang w:bidi="he-IL"/>
        </w:rPr>
        <w:t xml:space="preserve">פני יהושע מסכת קידושין דף פ עמוד ב </w:t>
      </w:r>
    </w:p>
    <w:p w:rsidR="003B5F6C" w:rsidRDefault="003B5F6C" w:rsidP="008A7B7B">
      <w:pPr>
        <w:bidi/>
        <w:jc w:val="both"/>
        <w:rPr>
          <w:rFonts w:ascii="David" w:hAnsi="David" w:cs="David" w:hint="cs"/>
          <w:rtl/>
          <w:lang w:bidi="he-IL"/>
        </w:rPr>
      </w:pPr>
      <w:r w:rsidRPr="003B5F6C">
        <w:rPr>
          <w:rFonts w:ascii="David" w:hAnsi="David" w:cs="David"/>
          <w:rtl/>
          <w:lang w:bidi="he-IL"/>
        </w:rPr>
        <w:t>לכאורה כל הרואה ישתומם על זה המאמר וכמו זר נחשב ענין זה הרמז מדרשה דבן אמך לענין יחוד בן עם אמו. וזה לי כמו שלשים שנה שהתבוננתי בזה</w:t>
      </w:r>
      <w:r w:rsidR="000B2BE7">
        <w:rPr>
          <w:rFonts w:ascii="David" w:hAnsi="David" w:cs="David" w:hint="cs"/>
          <w:rtl/>
          <w:lang w:bidi="he-IL"/>
        </w:rPr>
        <w:t>...</w:t>
      </w:r>
    </w:p>
    <w:p w:rsidR="000B2BE7" w:rsidRDefault="000B2BE7" w:rsidP="008A7B7B">
      <w:pPr>
        <w:bidi/>
        <w:jc w:val="both"/>
        <w:rPr>
          <w:rFonts w:ascii="David" w:hAnsi="David" w:cs="David" w:hint="cs"/>
          <w:b/>
          <w:bCs/>
          <w:rtl/>
          <w:lang w:bidi="he-IL"/>
        </w:rPr>
      </w:pPr>
    </w:p>
    <w:p w:rsidR="00B1385F" w:rsidRPr="002D37F8" w:rsidRDefault="00B1385F" w:rsidP="008A7B7B">
      <w:pPr>
        <w:bidi/>
        <w:jc w:val="both"/>
        <w:rPr>
          <w:rFonts w:ascii="David" w:hAnsi="David" w:cs="David"/>
          <w:b/>
          <w:bCs/>
        </w:rPr>
      </w:pPr>
      <w:r w:rsidRPr="002D37F8">
        <w:rPr>
          <w:rFonts w:ascii="David" w:hAnsi="David" w:cs="David"/>
          <w:b/>
          <w:bCs/>
          <w:rtl/>
          <w:lang w:bidi="he-IL"/>
        </w:rPr>
        <w:t xml:space="preserve">רש"י מסכת שבת דף יג עמוד א </w:t>
      </w:r>
    </w:p>
    <w:p w:rsidR="00B1385F" w:rsidRPr="002D37F8" w:rsidRDefault="00B1385F" w:rsidP="008A7B7B">
      <w:pPr>
        <w:bidi/>
        <w:jc w:val="both"/>
        <w:rPr>
          <w:rFonts w:ascii="David" w:hAnsi="David" w:cs="David"/>
          <w:rtl/>
          <w:lang w:bidi="he-IL"/>
        </w:rPr>
      </w:pPr>
      <w:r w:rsidRPr="002D37F8">
        <w:rPr>
          <w:rFonts w:ascii="David" w:hAnsi="David" w:cs="David"/>
          <w:rtl/>
          <w:lang w:bidi="he-IL"/>
        </w:rPr>
        <w:t>מה אשת רעהו כו' - דאסור לן יחוד מן התורה, בקדושין (פ, ב) מאחיך בן אמך.</w:t>
      </w:r>
    </w:p>
    <w:p w:rsidR="00B1385F" w:rsidRPr="002D37F8" w:rsidRDefault="00B1385F" w:rsidP="008A7B7B">
      <w:pPr>
        <w:bidi/>
        <w:jc w:val="both"/>
        <w:rPr>
          <w:rFonts w:ascii="David" w:hAnsi="David" w:cs="David"/>
          <w:rtl/>
          <w:lang w:bidi="he-IL"/>
        </w:rPr>
      </w:pPr>
    </w:p>
    <w:p w:rsidR="00B1385F" w:rsidRPr="002D37F8" w:rsidRDefault="00B1385F" w:rsidP="008A7B7B">
      <w:pPr>
        <w:bidi/>
        <w:jc w:val="both"/>
        <w:rPr>
          <w:rFonts w:ascii="David" w:hAnsi="David" w:cs="David"/>
          <w:b/>
          <w:bCs/>
        </w:rPr>
      </w:pPr>
      <w:r w:rsidRPr="002D37F8">
        <w:rPr>
          <w:rFonts w:ascii="David" w:hAnsi="David" w:cs="David"/>
          <w:b/>
          <w:bCs/>
          <w:rtl/>
          <w:lang w:bidi="he-IL"/>
        </w:rPr>
        <w:t xml:space="preserve">תוספות מסכת שבת דף יג עמוד א </w:t>
      </w:r>
    </w:p>
    <w:p w:rsidR="00B1385F" w:rsidRPr="002D37F8" w:rsidRDefault="00B1385F" w:rsidP="008A7B7B">
      <w:pPr>
        <w:bidi/>
        <w:jc w:val="both"/>
        <w:rPr>
          <w:rFonts w:ascii="David" w:hAnsi="David" w:cs="David"/>
          <w:rtl/>
          <w:lang w:bidi="he-IL"/>
        </w:rPr>
      </w:pPr>
      <w:r w:rsidRPr="002D37F8">
        <w:rPr>
          <w:rFonts w:ascii="David" w:hAnsi="David" w:cs="David"/>
          <w:rtl/>
          <w:lang w:bidi="he-IL"/>
        </w:rPr>
        <w:t>והתם סברא הוא לאסור לפי שיצרו תוקפו ומתגבר עליו ביותר ורש"י פי' אפי' ביחוד נמי אסור מדאורייתא</w:t>
      </w:r>
      <w:r w:rsidRPr="002D37F8">
        <w:rPr>
          <w:rFonts w:ascii="David" w:hAnsi="David" w:cs="David"/>
          <w:rtl/>
          <w:lang w:bidi="he-IL"/>
        </w:rPr>
        <w:t>.</w:t>
      </w:r>
      <w:r w:rsidRPr="002D37F8">
        <w:rPr>
          <w:rFonts w:ascii="David" w:hAnsi="David" w:cs="David"/>
          <w:rtl/>
          <w:lang w:bidi="he-IL"/>
        </w:rPr>
        <w:t xml:space="preserve"> ואין נראה דמשמע דרוצה לאסור יחוד בנדה תימה דיחוד דאסור מן התורה לא ילפי' מאשת איש ושרי בנדה כדכתיב סוגה בשושנים (סנהד' פ"ד לז.) והוא בבגדו והיא בבגדה דלא הוי אפי' באשת איש אלא מדרבנן אסור</w:t>
      </w:r>
      <w:r w:rsidRPr="002D37F8">
        <w:rPr>
          <w:rFonts w:ascii="David" w:hAnsi="David" w:cs="David"/>
          <w:rtl/>
          <w:lang w:bidi="he-IL"/>
        </w:rPr>
        <w:t>.</w:t>
      </w:r>
      <w:r w:rsidRPr="002D37F8">
        <w:rPr>
          <w:rFonts w:ascii="David" w:hAnsi="David" w:cs="David"/>
          <w:rtl/>
          <w:lang w:bidi="he-IL"/>
        </w:rPr>
        <w:t xml:space="preserve"> בנדה מהיקשא טפי הוה לן למיסר יחוד מהיקשא ולמישרי הוא בבגדו והיא בבגדה בלא יחוד כגון שפתח פתוח לרה"ר מסוגה בשושנים.</w:t>
      </w:r>
    </w:p>
    <w:p w:rsidR="00B1385F" w:rsidRPr="002D37F8" w:rsidRDefault="00B1385F" w:rsidP="008A7B7B">
      <w:pPr>
        <w:bidi/>
        <w:jc w:val="both"/>
        <w:rPr>
          <w:rFonts w:ascii="David" w:hAnsi="David" w:cs="David"/>
          <w:rtl/>
          <w:lang w:bidi="he-IL"/>
        </w:rPr>
      </w:pPr>
    </w:p>
    <w:p w:rsidR="00B1385F" w:rsidRPr="002D37F8" w:rsidRDefault="00B1385F" w:rsidP="008A7B7B">
      <w:pPr>
        <w:bidi/>
        <w:jc w:val="both"/>
        <w:rPr>
          <w:rFonts w:ascii="David" w:hAnsi="David" w:cs="David"/>
          <w:b/>
          <w:bCs/>
        </w:rPr>
      </w:pPr>
      <w:r w:rsidRPr="002D37F8">
        <w:rPr>
          <w:rFonts w:ascii="David" w:hAnsi="David" w:cs="David"/>
          <w:b/>
          <w:bCs/>
          <w:rtl/>
          <w:lang w:bidi="he-IL"/>
        </w:rPr>
        <w:t>רמב"ם הלכות איסורי ביאה פרק כב הלכה ב</w:t>
      </w:r>
    </w:p>
    <w:p w:rsidR="00B1385F" w:rsidRPr="002D37F8" w:rsidRDefault="00B1385F" w:rsidP="008A7B7B">
      <w:pPr>
        <w:bidi/>
        <w:jc w:val="both"/>
        <w:rPr>
          <w:rFonts w:ascii="David" w:hAnsi="David" w:cs="David"/>
        </w:rPr>
      </w:pPr>
      <w:r w:rsidRPr="002D37F8">
        <w:rPr>
          <w:rFonts w:ascii="David" w:hAnsi="David" w:cs="David"/>
          <w:rtl/>
          <w:lang w:bidi="he-IL"/>
        </w:rPr>
        <w:t xml:space="preserve">לא נחשדו ישראל על משכב זכור ועל הבהמה, לפיכך אין אסור להתייחד עמהן, ואם נתרחק אפילו מייחוד זכור ובהמה הרי זה משובח, </w:t>
      </w:r>
      <w:r w:rsidRPr="008A7B7B">
        <w:rPr>
          <w:rFonts w:ascii="David" w:hAnsi="David" w:cs="David"/>
          <w:u w:val="single"/>
          <w:rtl/>
          <w:lang w:bidi="he-IL"/>
        </w:rPr>
        <w:t>וגדולי החכמים היו מרחיקין הבהמה כדי שלא יתייחדו עמה, ואיסור ייחוד העריות מפי הקבלה</w:t>
      </w:r>
      <w:r w:rsidRPr="002D37F8">
        <w:rPr>
          <w:rFonts w:ascii="David" w:hAnsi="David" w:cs="David"/>
          <w:rtl/>
          <w:lang w:bidi="he-IL"/>
        </w:rPr>
        <w:t xml:space="preserve">. </w:t>
      </w:r>
    </w:p>
    <w:p w:rsidR="00B1385F" w:rsidRPr="00C62554" w:rsidRDefault="00B1385F" w:rsidP="008A7B7B">
      <w:pPr>
        <w:bidi/>
        <w:jc w:val="both"/>
        <w:rPr>
          <w:rFonts w:ascii="David" w:hAnsi="David" w:cs="David" w:hint="cs"/>
          <w:b/>
          <w:bCs/>
          <w:rtl/>
          <w:lang w:bidi="he-IL"/>
        </w:rPr>
      </w:pPr>
    </w:p>
    <w:p w:rsidR="00C62554" w:rsidRPr="00C62554" w:rsidRDefault="00C62554" w:rsidP="008A7B7B">
      <w:pPr>
        <w:bidi/>
        <w:jc w:val="both"/>
        <w:rPr>
          <w:rFonts w:ascii="David" w:hAnsi="David" w:cs="David" w:hint="cs"/>
          <w:b/>
          <w:bCs/>
          <w:rtl/>
          <w:lang w:bidi="he-IL"/>
        </w:rPr>
      </w:pPr>
      <w:r w:rsidRPr="00C62554">
        <w:rPr>
          <w:rFonts w:ascii="David" w:hAnsi="David" w:cs="David"/>
          <w:b/>
          <w:bCs/>
          <w:rtl/>
          <w:lang w:bidi="he-IL"/>
        </w:rPr>
        <w:t xml:space="preserve">שו"ת הרשב"א חלק א סימן תקפז </w:t>
      </w:r>
    </w:p>
    <w:p w:rsidR="00C62554" w:rsidRDefault="00C62554" w:rsidP="008A7B7B">
      <w:pPr>
        <w:bidi/>
        <w:jc w:val="both"/>
        <w:rPr>
          <w:rFonts w:ascii="David" w:hAnsi="David" w:cs="David" w:hint="cs"/>
          <w:rtl/>
          <w:lang w:bidi="he-IL"/>
        </w:rPr>
      </w:pPr>
      <w:r w:rsidRPr="00C62554">
        <w:rPr>
          <w:rFonts w:ascii="David" w:hAnsi="David" w:cs="David"/>
          <w:rtl/>
          <w:lang w:bidi="he-IL"/>
        </w:rPr>
        <w:t>נ"ל שהוא מדרבנן דלא אסרה תורה אלא דוקא יחוד גמור איש ואשה. וראיה מדקבעי בגמ' מאי טעמא נשים ומתרץ הואיל ונשים וכו'. ואלו היה מן התורה לא היה שואל מאי טעמא. ומה שאסרו לייחד עם שתים /שתי/ נשים דוקא בנשים שהן עריות דאורייתא. אבל שאר נשים מותר להתייחד עמהם. ולא אסרו חכמים שתים רק דומיא דאחת דבר תורה.</w:t>
      </w:r>
    </w:p>
    <w:p w:rsidR="00C62554" w:rsidRPr="002D37F8" w:rsidRDefault="00C62554" w:rsidP="008A7B7B">
      <w:pPr>
        <w:bidi/>
        <w:jc w:val="both"/>
        <w:rPr>
          <w:rFonts w:ascii="David" w:hAnsi="David" w:cs="David" w:hint="cs"/>
          <w:rtl/>
          <w:lang w:bidi="he-IL"/>
        </w:rPr>
      </w:pPr>
    </w:p>
    <w:p w:rsidR="00B1385F" w:rsidRPr="002D37F8" w:rsidRDefault="00B1385F" w:rsidP="008A7B7B">
      <w:pPr>
        <w:bidi/>
        <w:jc w:val="both"/>
        <w:rPr>
          <w:rFonts w:ascii="David" w:hAnsi="David" w:cs="David"/>
          <w:b/>
          <w:bCs/>
        </w:rPr>
      </w:pPr>
      <w:r w:rsidRPr="002D37F8">
        <w:rPr>
          <w:rFonts w:ascii="David" w:hAnsi="David" w:cs="David"/>
          <w:b/>
          <w:bCs/>
          <w:rtl/>
          <w:lang w:bidi="he-IL"/>
        </w:rPr>
        <w:t xml:space="preserve">שולחן ערוך אבן העזר הלכות אישות סימן כב </w:t>
      </w:r>
    </w:p>
    <w:p w:rsidR="00B1385F" w:rsidRPr="002D37F8" w:rsidRDefault="00B1385F" w:rsidP="008A7B7B">
      <w:pPr>
        <w:bidi/>
        <w:jc w:val="both"/>
        <w:rPr>
          <w:rFonts w:ascii="David" w:hAnsi="David" w:cs="David"/>
          <w:rtl/>
          <w:lang w:bidi="he-IL"/>
        </w:rPr>
      </w:pPr>
      <w:r w:rsidRPr="002D37F8">
        <w:rPr>
          <w:rFonts w:ascii="David" w:hAnsi="David" w:cs="David"/>
          <w:rtl/>
          <w:lang w:bidi="he-IL"/>
        </w:rPr>
        <w:t>נמצא, כל המתייחד עם אשה שאסור להתייחד עמה, בין ישראלית בין עובדת כוכבים, מכין את שניהם מכת מרדות, האיש והאשה, ומכריזין עליהם.</w:t>
      </w:r>
    </w:p>
    <w:p w:rsidR="00B1385F" w:rsidRPr="002D37F8" w:rsidRDefault="00B1385F" w:rsidP="008A7B7B">
      <w:pPr>
        <w:bidi/>
        <w:jc w:val="both"/>
        <w:rPr>
          <w:rFonts w:ascii="David" w:hAnsi="David" w:cs="David"/>
          <w:rtl/>
          <w:lang w:bidi="he-IL"/>
        </w:rPr>
      </w:pPr>
    </w:p>
    <w:p w:rsidR="00B1385F" w:rsidRPr="002D37F8" w:rsidRDefault="00B1385F" w:rsidP="008A7B7B">
      <w:pPr>
        <w:bidi/>
        <w:jc w:val="both"/>
        <w:rPr>
          <w:rFonts w:ascii="David" w:hAnsi="David" w:cs="David"/>
          <w:b/>
          <w:bCs/>
        </w:rPr>
      </w:pPr>
      <w:r w:rsidRPr="002D37F8">
        <w:rPr>
          <w:rFonts w:ascii="David" w:hAnsi="David" w:cs="David"/>
          <w:b/>
          <w:bCs/>
          <w:rtl/>
          <w:lang w:bidi="he-IL"/>
        </w:rPr>
        <w:t xml:space="preserve">ביאור הגר"א על שולחן ערוך אבן העזר הלכות אישות סימן כב סעיף ב </w:t>
      </w:r>
    </w:p>
    <w:p w:rsidR="00B1385F" w:rsidRPr="002D37F8" w:rsidRDefault="00B1385F" w:rsidP="008A7B7B">
      <w:pPr>
        <w:bidi/>
        <w:jc w:val="both"/>
        <w:rPr>
          <w:rFonts w:ascii="David" w:hAnsi="David" w:cs="David"/>
        </w:rPr>
      </w:pPr>
      <w:r w:rsidRPr="002D37F8">
        <w:rPr>
          <w:rFonts w:ascii="David" w:hAnsi="David" w:cs="David"/>
          <w:rtl/>
          <w:lang w:bidi="he-IL"/>
        </w:rPr>
        <w:t>מכות מרדות. כמ"ש הרמב"ם שם ואיסור ייחוד העריות מפי הקבלה ר"ל דאסמכתא היא ואף להסוברים שד"ת היא מ"מ אינו אלא עשה:</w:t>
      </w:r>
    </w:p>
    <w:p w:rsidR="008A7B7B" w:rsidRDefault="008A7B7B" w:rsidP="008A7B7B">
      <w:pPr>
        <w:pStyle w:val="Heading1"/>
        <w:bidi/>
        <w:spacing w:before="0"/>
        <w:jc w:val="both"/>
        <w:rPr>
          <w:lang w:bidi="he-IL"/>
        </w:rPr>
      </w:pPr>
    </w:p>
    <w:p w:rsidR="00B1385F" w:rsidRPr="002D37F8" w:rsidRDefault="00B1385F" w:rsidP="008A7B7B">
      <w:pPr>
        <w:pStyle w:val="Heading1"/>
        <w:bidi/>
        <w:spacing w:before="0"/>
        <w:jc w:val="both"/>
        <w:rPr>
          <w:rtl/>
          <w:lang w:bidi="he-IL"/>
        </w:rPr>
      </w:pPr>
      <w:commentRangeStart w:id="0"/>
      <w:r w:rsidRPr="002D37F8">
        <w:rPr>
          <w:rtl/>
          <w:lang w:bidi="he-IL"/>
        </w:rPr>
        <w:t>בעלה בעיר</w:t>
      </w:r>
      <w:commentRangeEnd w:id="0"/>
      <w:r w:rsidR="000B2BE7">
        <w:rPr>
          <w:rStyle w:val="CommentReference"/>
          <w:rFonts w:ascii="Times New Roman" w:eastAsia="Times New Roman" w:hAnsi="Times New Roman" w:cs="Times New Roman"/>
          <w:b w:val="0"/>
          <w:bCs w:val="0"/>
          <w:color w:val="auto"/>
          <w:rtl/>
        </w:rPr>
        <w:commentReference w:id="0"/>
      </w:r>
    </w:p>
    <w:p w:rsidR="00545598" w:rsidRPr="002D37F8" w:rsidRDefault="00545598" w:rsidP="008A7B7B">
      <w:pPr>
        <w:bidi/>
        <w:jc w:val="both"/>
        <w:rPr>
          <w:rFonts w:ascii="David" w:hAnsi="David" w:cs="David"/>
          <w:b/>
          <w:bCs/>
          <w:lang w:bidi="he-IL"/>
        </w:rPr>
      </w:pPr>
      <w:r w:rsidRPr="002D37F8">
        <w:rPr>
          <w:rFonts w:ascii="David" w:hAnsi="David" w:cs="David"/>
          <w:b/>
          <w:bCs/>
          <w:rtl/>
          <w:lang w:bidi="he-IL"/>
        </w:rPr>
        <w:t>ר' שולמן</w:t>
      </w:r>
    </w:p>
    <w:p w:rsidR="00545598" w:rsidRPr="002D37F8" w:rsidRDefault="00545598" w:rsidP="008A7B7B">
      <w:pPr>
        <w:bidi/>
        <w:jc w:val="both"/>
        <w:rPr>
          <w:rFonts w:ascii="David" w:hAnsi="David" w:cs="David"/>
          <w:rtl/>
        </w:rPr>
      </w:pPr>
      <w:r w:rsidRPr="002D37F8">
        <w:rPr>
          <w:rFonts w:ascii="David" w:hAnsi="David" w:cs="David"/>
          <w:rtl/>
        </w:rPr>
        <w:t xml:space="preserve">ומעתה נראה שדעת רש"י דבעלה בעיר אמנם אי"ז יחוד כיון דמסתפי ואין שם חשש איסור, ולכן גם אין בו מלקות, אבל </w:t>
      </w:r>
      <w:r w:rsidRPr="008A7B7B">
        <w:rPr>
          <w:rFonts w:ascii="David" w:hAnsi="David" w:cs="David"/>
          <w:u w:val="single"/>
          <w:rtl/>
        </w:rPr>
        <w:t>איסורא איכא משום דצריך להתרחק מאשת איש אפילו במקום דליכא חשש איסור</w:t>
      </w:r>
      <w:r w:rsidRPr="002D37F8">
        <w:rPr>
          <w:rFonts w:ascii="David" w:hAnsi="David" w:cs="David"/>
          <w:rtl/>
        </w:rPr>
        <w:t>. אבל איסור זה אינו בגדר איסור יחוד (וגם אינו נוהג בשאר עריות) וכמו שאמר רבה דאין חוששין לה משום יחוד. אכן בהא דרב ביבי הרי לא היה למטה עם אשת רב יוסף כלל, רק החשש היה שמא ירד ויתיחד וכמש"כ רש"י, ודין זה דחיישינן שמא ירד ויתיחד הוא רק לענין איסור יחוד ממש, דמחמת תוקף היצר חיישינן שמא ילך ויתיחד כדי לעשות עבירה (וכי הך מעשה דרב עמרם חסידא) אבל במקום דאין שם גדר יחוד וחשש איסור, דמסתפי, לא חיישינן שמא ירד ויכניס עצמו למצב של חוסר ריחוק מאשת איש, דאין על זה תוקף היצר, וגם אי"ז חמור כ"כ כיון שאין בו חשש איסור ממש. ולכן מקשה הש"ס שפיר כיון שהיה בעלה בעיר ולא היה שם חשש איסור ואפילו אם ירד אי"ז יחוד, א"כ אמאי חשש רב יוסף שמא ירד, ודו"ק.</w:t>
      </w:r>
    </w:p>
    <w:p w:rsidR="00B1385F" w:rsidRPr="002D37F8" w:rsidRDefault="00B1385F" w:rsidP="008A7B7B">
      <w:pPr>
        <w:bidi/>
        <w:jc w:val="both"/>
        <w:rPr>
          <w:rFonts w:ascii="David" w:hAnsi="David" w:cs="David"/>
          <w:rtl/>
          <w:lang w:bidi="he-IL"/>
        </w:rPr>
      </w:pPr>
    </w:p>
    <w:p w:rsidR="00B1385F" w:rsidRPr="002D37F8" w:rsidRDefault="00B1385F" w:rsidP="008A7B7B">
      <w:pPr>
        <w:bidi/>
        <w:jc w:val="both"/>
        <w:rPr>
          <w:rFonts w:ascii="David" w:hAnsi="David" w:cs="David"/>
          <w:b/>
          <w:bCs/>
        </w:rPr>
      </w:pPr>
      <w:r w:rsidRPr="002D37F8">
        <w:rPr>
          <w:rFonts w:ascii="David" w:hAnsi="David" w:cs="David"/>
          <w:b/>
          <w:bCs/>
          <w:rtl/>
          <w:lang w:bidi="he-IL"/>
        </w:rPr>
        <w:t xml:space="preserve">רמב"ם הלכות איסורי ביאה פרק כב הלכה יב </w:t>
      </w:r>
    </w:p>
    <w:p w:rsidR="00B1385F" w:rsidRPr="002D37F8" w:rsidRDefault="00B1385F" w:rsidP="008A7B7B">
      <w:pPr>
        <w:bidi/>
        <w:jc w:val="both"/>
        <w:rPr>
          <w:rFonts w:ascii="David" w:hAnsi="David" w:cs="David"/>
          <w:rtl/>
          <w:lang w:bidi="he-IL"/>
        </w:rPr>
      </w:pPr>
      <w:r w:rsidRPr="002D37F8">
        <w:rPr>
          <w:rFonts w:ascii="David" w:hAnsi="David" w:cs="David"/>
          <w:rtl/>
          <w:lang w:bidi="he-IL"/>
        </w:rPr>
        <w:t xml:space="preserve">אשת איש שהיה בעלה בעיר אינה חוששת לייחוד, </w:t>
      </w:r>
      <w:commentRangeStart w:id="1"/>
      <w:r w:rsidRPr="00C62554">
        <w:rPr>
          <w:rFonts w:ascii="David" w:hAnsi="David" w:cs="David"/>
          <w:u w:val="single"/>
          <w:rtl/>
          <w:lang w:bidi="he-IL"/>
        </w:rPr>
        <w:t>מפני שאימת בעלה עליה</w:t>
      </w:r>
      <w:commentRangeEnd w:id="1"/>
      <w:r w:rsidR="00C62554">
        <w:rPr>
          <w:rStyle w:val="CommentReference"/>
          <w:rtl/>
        </w:rPr>
        <w:commentReference w:id="1"/>
      </w:r>
      <w:r w:rsidRPr="002D37F8">
        <w:rPr>
          <w:rFonts w:ascii="David" w:hAnsi="David" w:cs="David"/>
          <w:rtl/>
          <w:lang w:bidi="he-IL"/>
        </w:rPr>
        <w:t>, ואם היה זה גס בה כגון שגדלה עמו או שהיתה קרובתו לא יתייחד עמה ואע"פ שבעלה בעיר, וכן כל המתייחד עם אשה והיה הפתח פתוח לרשות הרבים אין חוששין משום ייחוד.</w:t>
      </w:r>
    </w:p>
    <w:p w:rsidR="00B1385F" w:rsidRPr="002D37F8" w:rsidRDefault="00B1385F" w:rsidP="008A7B7B">
      <w:pPr>
        <w:bidi/>
        <w:jc w:val="both"/>
        <w:rPr>
          <w:rFonts w:ascii="David" w:hAnsi="David" w:cs="David"/>
          <w:rtl/>
          <w:lang w:bidi="he-IL"/>
        </w:rPr>
      </w:pPr>
    </w:p>
    <w:p w:rsidR="00B1385F" w:rsidRPr="002D37F8" w:rsidRDefault="00B1385F" w:rsidP="008A7B7B">
      <w:pPr>
        <w:bidi/>
        <w:jc w:val="both"/>
        <w:rPr>
          <w:rFonts w:ascii="David" w:hAnsi="David" w:cs="David"/>
          <w:b/>
          <w:bCs/>
        </w:rPr>
      </w:pPr>
      <w:r w:rsidRPr="002D37F8">
        <w:rPr>
          <w:rFonts w:ascii="David" w:hAnsi="David" w:cs="David"/>
          <w:b/>
          <w:bCs/>
          <w:rtl/>
          <w:lang w:bidi="he-IL"/>
        </w:rPr>
        <w:lastRenderedPageBreak/>
        <w:t xml:space="preserve">שולחן ערוך אבן העזר הלכות אישות סימן כב סעיף ח </w:t>
      </w:r>
    </w:p>
    <w:p w:rsidR="00B1385F" w:rsidRDefault="00B1385F" w:rsidP="008A7B7B">
      <w:pPr>
        <w:bidi/>
        <w:jc w:val="both"/>
        <w:rPr>
          <w:rFonts w:ascii="David" w:hAnsi="David" w:cs="David" w:hint="cs"/>
          <w:rtl/>
          <w:lang w:bidi="he-IL"/>
        </w:rPr>
      </w:pPr>
      <w:r w:rsidRPr="002D37F8">
        <w:rPr>
          <w:rFonts w:ascii="David" w:hAnsi="David" w:cs="David"/>
          <w:rtl/>
          <w:lang w:bidi="he-IL"/>
        </w:rPr>
        <w:t>אשה שבעלה בעיר אין חוששין להתייחד עמה, מפני שאימת בעלה עליה. ואם היה זה גס בה, כגון שגדלה עמו או שהיא קרובתו, או אם קינא לה בעלה עם זה, לא יתייחד עמה אף על פי שבעלה בעיר.</w:t>
      </w:r>
    </w:p>
    <w:p w:rsidR="000D14B7" w:rsidRPr="000D14B7" w:rsidRDefault="000D14B7" w:rsidP="008A7B7B">
      <w:pPr>
        <w:bidi/>
        <w:jc w:val="both"/>
        <w:rPr>
          <w:rFonts w:ascii="David" w:hAnsi="David" w:cs="David" w:hint="cs"/>
          <w:b/>
          <w:bCs/>
          <w:rtl/>
          <w:lang w:bidi="he-IL"/>
        </w:rPr>
      </w:pPr>
    </w:p>
    <w:p w:rsidR="000D14B7" w:rsidRPr="000D14B7" w:rsidRDefault="000D14B7" w:rsidP="008A7B7B">
      <w:pPr>
        <w:bidi/>
        <w:jc w:val="both"/>
        <w:rPr>
          <w:rFonts w:ascii="David" w:hAnsi="David" w:cs="David" w:hint="cs"/>
          <w:b/>
          <w:bCs/>
          <w:rtl/>
          <w:lang w:bidi="he-IL"/>
        </w:rPr>
      </w:pPr>
      <w:r w:rsidRPr="000D14B7">
        <w:rPr>
          <w:rFonts w:ascii="David" w:hAnsi="David" w:cs="David"/>
          <w:b/>
          <w:bCs/>
          <w:rtl/>
          <w:lang w:bidi="he-IL"/>
        </w:rPr>
        <w:t xml:space="preserve">שו"ת אגרות משה אבן העזר חלק ד סימן סה </w:t>
      </w:r>
    </w:p>
    <w:p w:rsidR="000D14B7" w:rsidRDefault="000D14B7" w:rsidP="008A7B7B">
      <w:pPr>
        <w:bidi/>
        <w:jc w:val="both"/>
        <w:rPr>
          <w:rFonts w:ascii="David" w:hAnsi="David" w:cs="David" w:hint="cs"/>
          <w:rtl/>
          <w:lang w:bidi="he-IL"/>
        </w:rPr>
      </w:pPr>
      <w:r w:rsidRPr="000D14B7">
        <w:rPr>
          <w:rFonts w:ascii="David" w:hAnsi="David" w:cs="David"/>
          <w:rtl/>
          <w:lang w:bidi="he-IL"/>
        </w:rPr>
        <w:t>ומטעם זה שבמדינה זו נוא יארק כשבעלה הוא בעיר אבל ידוע הוא לה שהלך לקצה העיר שמהבית עד המקום שהלך לשם הוא ערך שעה והחזרה הוא שעה וצריך לשהות שם ערך שעה אסורה ביחוד אם הוא בזמן שא"צ לבא לשם אינשי כגון בלילה או אפילו ביום כשאין דרך אינשי לבא לביתה. וכ"ש באלו שעובדין אצל אחרים ושוהין שם שמונה שעות והדרך לשם וחזרה משם הוא ערך שתי שעות איכא איסור יחוד כשאין דרך אינשי לבא לביתה, אבל אם הוא ברשות עצמו ויכול לבא לביתו כשרוצה לפעמים ליכא איסור יחוד, והוא דבר שנוגע טובא לאינשי לידע זה.</w:t>
      </w:r>
    </w:p>
    <w:p w:rsidR="000D14B7" w:rsidRDefault="000D14B7" w:rsidP="008A7B7B">
      <w:pPr>
        <w:bidi/>
        <w:jc w:val="both"/>
        <w:rPr>
          <w:rFonts w:ascii="David" w:hAnsi="David" w:cs="David" w:hint="cs"/>
          <w:rtl/>
          <w:lang w:bidi="he-IL"/>
        </w:rPr>
      </w:pPr>
    </w:p>
    <w:p w:rsidR="000D14B7" w:rsidRPr="000D14B7" w:rsidRDefault="000D14B7" w:rsidP="008A7B7B">
      <w:pPr>
        <w:bidi/>
        <w:jc w:val="both"/>
        <w:rPr>
          <w:rFonts w:ascii="David" w:hAnsi="David" w:cs="David" w:hint="cs"/>
          <w:b/>
          <w:bCs/>
          <w:rtl/>
          <w:lang w:bidi="he-IL"/>
        </w:rPr>
      </w:pPr>
      <w:r w:rsidRPr="000D14B7">
        <w:rPr>
          <w:rFonts w:ascii="David" w:hAnsi="David" w:cs="David" w:hint="cs"/>
          <w:b/>
          <w:bCs/>
          <w:rtl/>
          <w:lang w:bidi="he-IL"/>
        </w:rPr>
        <w:t>מכתב מהחזון איש בספר דבר הלכה ג:ו</w:t>
      </w:r>
    </w:p>
    <w:p w:rsidR="000D14B7" w:rsidRPr="002D37F8" w:rsidRDefault="000D14B7" w:rsidP="008A7B7B">
      <w:pPr>
        <w:bidi/>
        <w:jc w:val="both"/>
        <w:rPr>
          <w:rFonts w:ascii="David" w:hAnsi="David" w:cs="David" w:hint="cs"/>
          <w:lang w:bidi="he-IL"/>
        </w:rPr>
      </w:pPr>
      <w:r w:rsidRPr="000D14B7">
        <w:rPr>
          <w:rFonts w:ascii="David" w:hAnsi="David" w:cs="David"/>
          <w:rtl/>
        </w:rPr>
        <w:t>הדעת נוטה דכל שאפשר לחוש לנכנסים בכל שעה אי''ז מקום סתר, והיה נראה לפ''ז דפתח פתוח איירי אפילו הוא בטוח שאין אדם נכנס אצלו, שאין לו שום מכיר וריע ואין אדם נכנס אליו, דאימת רבים עליו בטבע אפילו באופן זה וכו'</w:t>
      </w:r>
      <w:r w:rsidR="00345FF2">
        <w:rPr>
          <w:rFonts w:ascii="David" w:hAnsi="David" w:cs="David" w:hint="cs"/>
          <w:rtl/>
          <w:lang w:bidi="he-IL"/>
        </w:rPr>
        <w:t>.</w:t>
      </w:r>
      <w:r w:rsidRPr="000D14B7">
        <w:rPr>
          <w:rFonts w:ascii="David" w:hAnsi="David" w:cs="David"/>
          <w:rtl/>
        </w:rPr>
        <w:t xml:space="preserve"> ולפ''ז בעלה בעיר איירי ג''כ אפילו בשעות שאין לחוש בטבע שיבוא מ''מ אימת בעלה עלה, והלכך בצירוף שניהם שיש לחוש לנכנס ובעלה בעיר יש להקל</w:t>
      </w:r>
      <w:r w:rsidR="00345FF2">
        <w:rPr>
          <w:rFonts w:ascii="David" w:hAnsi="David" w:cs="David" w:hint="cs"/>
          <w:rtl/>
          <w:lang w:bidi="he-IL"/>
        </w:rPr>
        <w:t>.</w:t>
      </w:r>
    </w:p>
    <w:p w:rsidR="002D37F8" w:rsidRDefault="002D37F8" w:rsidP="008A7B7B">
      <w:pPr>
        <w:bidi/>
        <w:jc w:val="both"/>
        <w:rPr>
          <w:rFonts w:ascii="David" w:hAnsi="David" w:cs="David" w:hint="cs"/>
          <w:b/>
          <w:bCs/>
          <w:rtl/>
          <w:lang w:bidi="he-IL"/>
        </w:rPr>
      </w:pPr>
    </w:p>
    <w:p w:rsidR="00C667E3" w:rsidRPr="002D37F8" w:rsidRDefault="00C667E3" w:rsidP="008A7B7B">
      <w:pPr>
        <w:bidi/>
        <w:jc w:val="both"/>
        <w:rPr>
          <w:rFonts w:ascii="David" w:hAnsi="David" w:cs="David"/>
          <w:b/>
          <w:bCs/>
          <w:rtl/>
          <w:lang w:bidi="he-IL"/>
        </w:rPr>
      </w:pPr>
      <w:r w:rsidRPr="002D37F8">
        <w:rPr>
          <w:rFonts w:ascii="David" w:hAnsi="David" w:cs="David"/>
          <w:b/>
          <w:bCs/>
          <w:rtl/>
          <w:lang w:bidi="he-IL"/>
        </w:rPr>
        <w:t>פתחי תשובה אבן העזר כב</w:t>
      </w:r>
    </w:p>
    <w:p w:rsidR="00C667E3" w:rsidRPr="002D37F8" w:rsidRDefault="00C667E3" w:rsidP="008A7B7B">
      <w:pPr>
        <w:bidi/>
        <w:jc w:val="both"/>
        <w:rPr>
          <w:rFonts w:ascii="David" w:hAnsi="David" w:cs="David"/>
          <w:rtl/>
          <w:lang w:bidi="he-IL"/>
        </w:rPr>
      </w:pPr>
      <w:bookmarkStart w:id="2" w:name="_GoBack"/>
      <w:bookmarkEnd w:id="2"/>
      <w:r w:rsidRPr="002D37F8">
        <w:rPr>
          <w:rFonts w:ascii="David" w:hAnsi="David" w:cs="David"/>
          <w:noProof/>
          <w:lang w:bidi="he-IL"/>
        </w:rPr>
        <w:drawing>
          <wp:inline distT="0" distB="0" distL="0" distR="0" wp14:anchorId="21C732BE" wp14:editId="71F25AFE">
            <wp:extent cx="4976038" cy="18361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16333"/>
                    <a:stretch/>
                  </pic:blipFill>
                  <pic:spPr bwMode="auto">
                    <a:xfrm>
                      <a:off x="0" y="0"/>
                      <a:ext cx="4981652" cy="1838188"/>
                    </a:xfrm>
                    <a:prstGeom prst="rect">
                      <a:avLst/>
                    </a:prstGeom>
                    <a:ln>
                      <a:noFill/>
                    </a:ln>
                    <a:extLst>
                      <a:ext uri="{53640926-AAD7-44D8-BBD7-CCE9431645EC}">
                        <a14:shadowObscured xmlns:a14="http://schemas.microsoft.com/office/drawing/2010/main"/>
                      </a:ext>
                    </a:extLst>
                  </pic:spPr>
                </pic:pic>
              </a:graphicData>
            </a:graphic>
          </wp:inline>
        </w:drawing>
      </w:r>
    </w:p>
    <w:p w:rsidR="00B1385F" w:rsidRDefault="00C667E3" w:rsidP="008A7B7B">
      <w:pPr>
        <w:bidi/>
        <w:jc w:val="both"/>
        <w:rPr>
          <w:rFonts w:ascii="David" w:hAnsi="David" w:cs="David" w:hint="cs"/>
          <w:rtl/>
          <w:lang w:bidi="he-IL"/>
        </w:rPr>
      </w:pPr>
      <w:r w:rsidRPr="002D37F8">
        <w:rPr>
          <w:rFonts w:ascii="David" w:hAnsi="David" w:cs="David"/>
          <w:noProof/>
          <w:lang w:bidi="he-IL"/>
        </w:rPr>
        <w:drawing>
          <wp:inline distT="0" distB="0" distL="0" distR="0" wp14:anchorId="7999B669" wp14:editId="18F7C8F7">
            <wp:extent cx="4901184" cy="147767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30339"/>
                    <a:stretch/>
                  </pic:blipFill>
                  <pic:spPr bwMode="auto">
                    <a:xfrm>
                      <a:off x="0" y="0"/>
                      <a:ext cx="4901184" cy="1477670"/>
                    </a:xfrm>
                    <a:prstGeom prst="rect">
                      <a:avLst/>
                    </a:prstGeom>
                    <a:ln>
                      <a:noFill/>
                    </a:ln>
                    <a:extLst>
                      <a:ext uri="{53640926-AAD7-44D8-BBD7-CCE9431645EC}">
                        <a14:shadowObscured xmlns:a14="http://schemas.microsoft.com/office/drawing/2010/main"/>
                      </a:ext>
                    </a:extLst>
                  </pic:spPr>
                </pic:pic>
              </a:graphicData>
            </a:graphic>
          </wp:inline>
        </w:drawing>
      </w:r>
    </w:p>
    <w:p w:rsidR="003A0742" w:rsidRDefault="003A0742" w:rsidP="008A7B7B">
      <w:pPr>
        <w:bidi/>
        <w:jc w:val="both"/>
        <w:rPr>
          <w:rFonts w:ascii="David" w:hAnsi="David" w:cs="David" w:hint="cs"/>
          <w:rtl/>
          <w:lang w:bidi="he-IL"/>
        </w:rPr>
      </w:pPr>
    </w:p>
    <w:p w:rsidR="003A0742" w:rsidRPr="003A0742" w:rsidRDefault="003A0742" w:rsidP="008A7B7B">
      <w:pPr>
        <w:bidi/>
        <w:jc w:val="both"/>
        <w:rPr>
          <w:rFonts w:ascii="David" w:hAnsi="David" w:cs="David"/>
          <w:b/>
          <w:bCs/>
        </w:rPr>
      </w:pPr>
      <w:r w:rsidRPr="003A0742">
        <w:rPr>
          <w:rFonts w:ascii="David" w:hAnsi="David" w:cs="David"/>
          <w:b/>
          <w:bCs/>
          <w:rtl/>
          <w:lang w:bidi="he-IL"/>
        </w:rPr>
        <w:t xml:space="preserve">שו"ת אגרות משה אבן העזר חלק ד סימן סד </w:t>
      </w:r>
    </w:p>
    <w:p w:rsidR="003A0742" w:rsidRPr="003A0742" w:rsidRDefault="003A0742" w:rsidP="008A7B7B">
      <w:pPr>
        <w:bidi/>
        <w:jc w:val="both"/>
        <w:rPr>
          <w:rFonts w:ascii="David" w:hAnsi="David" w:cs="David"/>
        </w:rPr>
      </w:pPr>
      <w:r w:rsidRPr="003A0742">
        <w:rPr>
          <w:rFonts w:ascii="David" w:hAnsi="David" w:cs="David"/>
          <w:rtl/>
          <w:lang w:bidi="he-IL"/>
        </w:rPr>
        <w:t xml:space="preserve">ונכון מה שאמר לך בנך ר' מרדכי שליט"א בשמי שיחוד עם אמה ובתה ועם אמה ובת בתה או בת בנה פשוט שליכא איסור ויחוד עם שתי אחיות פשוט שאסור. </w:t>
      </w:r>
    </w:p>
    <w:p w:rsidR="003A0742" w:rsidRDefault="003A0742" w:rsidP="008A7B7B">
      <w:pPr>
        <w:bidi/>
        <w:jc w:val="both"/>
        <w:rPr>
          <w:rFonts w:ascii="David" w:hAnsi="David" w:cs="David" w:hint="cs"/>
          <w:rtl/>
          <w:lang w:bidi="he-IL"/>
        </w:rPr>
      </w:pPr>
    </w:p>
    <w:p w:rsidR="00F46DAE" w:rsidRPr="00F46DAE" w:rsidRDefault="00F46DAE" w:rsidP="008A7B7B">
      <w:pPr>
        <w:bidi/>
        <w:jc w:val="both"/>
        <w:rPr>
          <w:rFonts w:ascii="David" w:hAnsi="David" w:cs="David"/>
          <w:b/>
          <w:bCs/>
        </w:rPr>
      </w:pPr>
      <w:r w:rsidRPr="00F46DAE">
        <w:rPr>
          <w:rFonts w:ascii="David" w:hAnsi="David" w:cs="David"/>
          <w:b/>
          <w:bCs/>
          <w:rtl/>
          <w:lang w:bidi="he-IL"/>
        </w:rPr>
        <w:t xml:space="preserve">שולחן ערוך אבן העזר הלכות אישות סימן כב סעיף ה </w:t>
      </w:r>
    </w:p>
    <w:p w:rsidR="00F46DAE" w:rsidRPr="00F46DAE" w:rsidRDefault="00F46DAE" w:rsidP="008A7B7B">
      <w:pPr>
        <w:bidi/>
        <w:jc w:val="both"/>
        <w:rPr>
          <w:rFonts w:ascii="David" w:hAnsi="David" w:cs="David"/>
          <w:sz w:val="22"/>
          <w:szCs w:val="22"/>
          <w:rtl/>
          <w:lang w:bidi="he-IL"/>
        </w:rPr>
      </w:pPr>
      <w:r w:rsidRPr="00F46DAE">
        <w:rPr>
          <w:rFonts w:ascii="David" w:hAnsi="David" w:cs="David"/>
          <w:rtl/>
          <w:lang w:bidi="he-IL"/>
        </w:rPr>
        <w:t xml:space="preserve">לא תתייחד אשה אחת, אפילו עם אנשים הרבה, עד שתהיה אשתו של אחד מהם שם. וכן לא יתייחד איש אחד, אפילו עם נשים הרבה. </w:t>
      </w:r>
      <w:r w:rsidRPr="00F46DAE">
        <w:rPr>
          <w:rFonts w:ascii="David" w:hAnsi="David" w:cs="David"/>
          <w:b/>
          <w:bCs/>
          <w:sz w:val="22"/>
          <w:szCs w:val="22"/>
          <w:rtl/>
          <w:lang w:bidi="he-IL"/>
        </w:rPr>
        <w:t>הגה</w:t>
      </w:r>
      <w:r w:rsidRPr="00F46DAE">
        <w:rPr>
          <w:rFonts w:ascii="David" w:hAnsi="David" w:cs="David"/>
          <w:sz w:val="22"/>
          <w:szCs w:val="22"/>
          <w:rtl/>
          <w:lang w:bidi="he-IL"/>
        </w:rPr>
        <w:t>: וי"א דאשה אחת מתייחדת עם שני אנשים כשרים, אם הוא בעיר (טור בשם הרא"ש). וסתם אנשים, כשרים הם (ר"ן פ"י יוחסין). אבל אם הם פרוצים, אפילו עם י' אסור. וכל זה בעיר, אבל בשדה, או בלילה אפילו בעיר, בעינן שלשה. (ב"י בשם הראב"ד) אפילו בכשרים (גם זה טור בשם הרא"ש). ויש מתירין איש אחד עם נשים הרבה, אם אין עסקו עם הנשים (טור בשם רש"י).</w:t>
      </w:r>
    </w:p>
    <w:sectPr w:rsidR="00F46DAE" w:rsidRPr="00F46DAE" w:rsidSect="00877D3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chreiber" w:date="2017-09-04T07:57:00Z" w:initials="S">
    <w:p w:rsidR="000B2BE7" w:rsidRDefault="000B2BE7">
      <w:pPr>
        <w:pStyle w:val="CommentText"/>
      </w:pPr>
      <w:proofErr w:type="spellStart"/>
      <w:r>
        <w:t>Rashi</w:t>
      </w:r>
      <w:proofErr w:type="spellEnd"/>
      <w:r>
        <w:t xml:space="preserve"> and </w:t>
      </w:r>
      <w:proofErr w:type="spellStart"/>
      <w:r>
        <w:t>Tosfos</w:t>
      </w:r>
      <w:proofErr w:type="spellEnd"/>
      <w:r>
        <w:t xml:space="preserve"> argue about if there is an </w:t>
      </w:r>
      <w:proofErr w:type="spellStart"/>
      <w:r>
        <w:t>issur</w:t>
      </w:r>
      <w:proofErr w:type="spellEnd"/>
      <w:r>
        <w:t xml:space="preserve"> at all</w:t>
      </w:r>
    </w:p>
  </w:comment>
  <w:comment w:id="1" w:author="Schreiber" w:date="2017-09-03T23:32:00Z" w:initials="S">
    <w:p w:rsidR="00C62554" w:rsidRDefault="00C62554">
      <w:pPr>
        <w:pStyle w:val="CommentText"/>
        <w:rPr>
          <w:rFonts w:hint="cs"/>
          <w:rtl/>
          <w:lang w:bidi="he-IL"/>
        </w:rPr>
      </w:pPr>
      <w:r>
        <w:rPr>
          <w:rStyle w:val="CommentReference"/>
        </w:rPr>
        <w:annotationRef/>
      </w:r>
      <w:proofErr w:type="spellStart"/>
      <w:r>
        <w:t>Rashi</w:t>
      </w:r>
      <w:proofErr w:type="spellEnd"/>
      <w:r>
        <w:t xml:space="preserve"> says it’s because she’s afraid he’ll come, but </w:t>
      </w:r>
      <w:proofErr w:type="spellStart"/>
      <w:r>
        <w:t>Rambam</w:t>
      </w:r>
      <w:proofErr w:type="spellEnd"/>
      <w:r>
        <w:t xml:space="preserve"> describes a more general fear.</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85F"/>
    <w:rsid w:val="000B2BE7"/>
    <w:rsid w:val="000D14B7"/>
    <w:rsid w:val="00184FC8"/>
    <w:rsid w:val="002D37F8"/>
    <w:rsid w:val="00345FF2"/>
    <w:rsid w:val="003A0742"/>
    <w:rsid w:val="003B5F6C"/>
    <w:rsid w:val="00545598"/>
    <w:rsid w:val="00582077"/>
    <w:rsid w:val="00877D3C"/>
    <w:rsid w:val="008A7B7B"/>
    <w:rsid w:val="008E2EF2"/>
    <w:rsid w:val="00B1385F"/>
    <w:rsid w:val="00C62554"/>
    <w:rsid w:val="00C667E3"/>
    <w:rsid w:val="00F46DA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D37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667E3"/>
    <w:rPr>
      <w:rFonts w:ascii="Tahoma" w:hAnsi="Tahoma" w:cs="Tahoma"/>
      <w:sz w:val="16"/>
      <w:szCs w:val="16"/>
    </w:rPr>
  </w:style>
  <w:style w:type="character" w:customStyle="1" w:styleId="BalloonTextChar">
    <w:name w:val="Balloon Text Char"/>
    <w:basedOn w:val="DefaultParagraphFont"/>
    <w:link w:val="BalloonText"/>
    <w:rsid w:val="00C667E3"/>
    <w:rPr>
      <w:rFonts w:ascii="Tahoma" w:hAnsi="Tahoma" w:cs="Tahoma"/>
      <w:sz w:val="16"/>
      <w:szCs w:val="16"/>
    </w:rPr>
  </w:style>
  <w:style w:type="character" w:customStyle="1" w:styleId="Heading1Char">
    <w:name w:val="Heading 1 Char"/>
    <w:basedOn w:val="DefaultParagraphFont"/>
    <w:link w:val="Heading1"/>
    <w:rsid w:val="002D37F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qFormat/>
    <w:rsid w:val="002D37F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D37F8"/>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rsid w:val="00C62554"/>
    <w:rPr>
      <w:sz w:val="16"/>
      <w:szCs w:val="16"/>
    </w:rPr>
  </w:style>
  <w:style w:type="paragraph" w:styleId="CommentText">
    <w:name w:val="annotation text"/>
    <w:basedOn w:val="Normal"/>
    <w:link w:val="CommentTextChar"/>
    <w:rsid w:val="00C62554"/>
    <w:rPr>
      <w:sz w:val="20"/>
      <w:szCs w:val="20"/>
    </w:rPr>
  </w:style>
  <w:style w:type="character" w:customStyle="1" w:styleId="CommentTextChar">
    <w:name w:val="Comment Text Char"/>
    <w:basedOn w:val="DefaultParagraphFont"/>
    <w:link w:val="CommentText"/>
    <w:rsid w:val="00C62554"/>
  </w:style>
  <w:style w:type="paragraph" w:styleId="CommentSubject">
    <w:name w:val="annotation subject"/>
    <w:basedOn w:val="CommentText"/>
    <w:next w:val="CommentText"/>
    <w:link w:val="CommentSubjectChar"/>
    <w:rsid w:val="00C62554"/>
    <w:rPr>
      <w:b/>
      <w:bCs/>
    </w:rPr>
  </w:style>
  <w:style w:type="character" w:customStyle="1" w:styleId="CommentSubjectChar">
    <w:name w:val="Comment Subject Char"/>
    <w:basedOn w:val="CommentTextChar"/>
    <w:link w:val="CommentSubject"/>
    <w:rsid w:val="00C6255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D37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667E3"/>
    <w:rPr>
      <w:rFonts w:ascii="Tahoma" w:hAnsi="Tahoma" w:cs="Tahoma"/>
      <w:sz w:val="16"/>
      <w:szCs w:val="16"/>
    </w:rPr>
  </w:style>
  <w:style w:type="character" w:customStyle="1" w:styleId="BalloonTextChar">
    <w:name w:val="Balloon Text Char"/>
    <w:basedOn w:val="DefaultParagraphFont"/>
    <w:link w:val="BalloonText"/>
    <w:rsid w:val="00C667E3"/>
    <w:rPr>
      <w:rFonts w:ascii="Tahoma" w:hAnsi="Tahoma" w:cs="Tahoma"/>
      <w:sz w:val="16"/>
      <w:szCs w:val="16"/>
    </w:rPr>
  </w:style>
  <w:style w:type="character" w:customStyle="1" w:styleId="Heading1Char">
    <w:name w:val="Heading 1 Char"/>
    <w:basedOn w:val="DefaultParagraphFont"/>
    <w:link w:val="Heading1"/>
    <w:rsid w:val="002D37F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qFormat/>
    <w:rsid w:val="002D37F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D37F8"/>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rsid w:val="00C62554"/>
    <w:rPr>
      <w:sz w:val="16"/>
      <w:szCs w:val="16"/>
    </w:rPr>
  </w:style>
  <w:style w:type="paragraph" w:styleId="CommentText">
    <w:name w:val="annotation text"/>
    <w:basedOn w:val="Normal"/>
    <w:link w:val="CommentTextChar"/>
    <w:rsid w:val="00C62554"/>
    <w:rPr>
      <w:sz w:val="20"/>
      <w:szCs w:val="20"/>
    </w:rPr>
  </w:style>
  <w:style w:type="character" w:customStyle="1" w:styleId="CommentTextChar">
    <w:name w:val="Comment Text Char"/>
    <w:basedOn w:val="DefaultParagraphFont"/>
    <w:link w:val="CommentText"/>
    <w:rsid w:val="00C62554"/>
  </w:style>
  <w:style w:type="paragraph" w:styleId="CommentSubject">
    <w:name w:val="annotation subject"/>
    <w:basedOn w:val="CommentText"/>
    <w:next w:val="CommentText"/>
    <w:link w:val="CommentSubjectChar"/>
    <w:rsid w:val="00C62554"/>
    <w:rPr>
      <w:b/>
      <w:bCs/>
    </w:rPr>
  </w:style>
  <w:style w:type="character" w:customStyle="1" w:styleId="CommentSubjectChar">
    <w:name w:val="Comment Subject Char"/>
    <w:basedOn w:val="CommentTextChar"/>
    <w:link w:val="CommentSubject"/>
    <w:rsid w:val="00C625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comments" Target="commen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5E718-A1A2-4EB3-BB6A-465ECE46B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2021</TotalTime>
  <Pages>2</Pages>
  <Words>681</Words>
  <Characters>3882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Schreiber</dc:creator>
  <cp:lastModifiedBy>Schreiber</cp:lastModifiedBy>
  <cp:revision>10</cp:revision>
  <dcterms:created xsi:type="dcterms:W3CDTF">2017-09-02T18:28:00Z</dcterms:created>
  <dcterms:modified xsi:type="dcterms:W3CDTF">2017-09-04T05:15:00Z</dcterms:modified>
</cp:coreProperties>
</file>