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F6" w:rsidRPr="0083749D" w:rsidRDefault="00D812F6" w:rsidP="00291718">
      <w:pPr>
        <w:pStyle w:val="NoSpacing"/>
        <w:numPr>
          <w:ilvl w:val="0"/>
          <w:numId w:val="2"/>
        </w:numPr>
        <w:bidi/>
        <w:ind w:left="27"/>
        <w:rPr>
          <w:b/>
          <w:bCs/>
          <w:u w:val="single"/>
        </w:rPr>
      </w:pPr>
      <w:r w:rsidRPr="0083749D">
        <w:rPr>
          <w:b/>
          <w:bCs/>
          <w:u w:val="single"/>
          <w:rtl/>
        </w:rPr>
        <w:t>משך חכמה פרשת אמור</w:t>
      </w:r>
    </w:p>
    <w:p w:rsidR="00D812F6" w:rsidRPr="00DF123F" w:rsidRDefault="00D812F6" w:rsidP="00291718">
      <w:pPr>
        <w:pStyle w:val="NoSpacing"/>
        <w:bidi/>
        <w:ind w:left="27"/>
      </w:pPr>
      <w:proofErr w:type="gramStart"/>
      <w:r w:rsidRPr="00DF123F">
        <w:t>(</w:t>
      </w:r>
      <w:r w:rsidRPr="00DF123F">
        <w:rPr>
          <w:rtl/>
        </w:rPr>
        <w:t>מקרא קדש יהיה לכם).</w:t>
      </w:r>
      <w:proofErr w:type="gramEnd"/>
      <w:r w:rsidRPr="00DF123F">
        <w:rPr>
          <w:rtl/>
        </w:rPr>
        <w:t xml:space="preserve"> דע, דבדת האלקי יש מצוות המקשרין ישראל לאביהם שבשמים, ויש מצוות המקשרים ישראל זה לזה. כגון ציצית ותפילין ומזוזה - הן מצוות המקשרין ישראל להשם יתברך, וגמילות חסדים ותרומות ומעשרות - המה מקשרין זה לזה. ונמשל זה יש בין שבת ליום טוב: שבשבת הלא (שמות טז, כט) "אל יצא איש ממקומו", והוצאה אסורה, ומלאכת אוכל נפש אסורה. ואם כן, כל איש ואיש בפני עצמו הוא, לבדו הוא יושב ועוסק ב</w:t>
      </w:r>
      <w:bookmarkStart w:id="0" w:name="_GoBack"/>
      <w:bookmarkEnd w:id="0"/>
      <w:r w:rsidRPr="00DF123F">
        <w:rPr>
          <w:rtl/>
        </w:rPr>
        <w:t>תורה, שהמה מקושרים אל השם יתברך המרכז האמיתי, אשר כל ישראל המה קוים נפרדים המגיעים למרכז אחד - הוא השם יתברך. ולסיבת זה המה קשורים יחדיו, כמו שאמרו במדרש רבה: בני יעקב שעובדים לאל אחד נקראים "נפש</w:t>
      </w:r>
      <w:r w:rsidRPr="00DF123F">
        <w:t>".</w:t>
      </w:r>
    </w:p>
    <w:p w:rsidR="00C35C46" w:rsidRDefault="00D812F6" w:rsidP="00291718">
      <w:pPr>
        <w:pStyle w:val="NoSpacing"/>
        <w:bidi/>
        <w:ind w:left="27"/>
      </w:pPr>
      <w:r w:rsidRPr="00DF123F">
        <w:rPr>
          <w:rtl/>
        </w:rPr>
        <w:t>אבל יום טוב הוא מן המצוות המקשרין האומה זה לזה, לכן מלאכת אוכל נפש מותר. ואם יבואו אלף אורחים יאפה לחם, עד כי אמרו (פסחים מו, ב) האופה מיום טוב לחול (רבה אמר) אינו לוקה (אמרינן): הואיל וחזי לאורחים. וכולם חייבים לעלות לרגל ולשמוח ולשמח. לכן הותרה הוצאה והבערה, שאם לא כן לא יהיו מקושרים ומאוגדים זה לזה כאחד</w:t>
      </w:r>
    </w:p>
    <w:p w:rsidR="00692C51" w:rsidRPr="00347283" w:rsidRDefault="00692C51" w:rsidP="00291718">
      <w:pPr>
        <w:pStyle w:val="NoSpacing"/>
        <w:numPr>
          <w:ilvl w:val="0"/>
          <w:numId w:val="2"/>
        </w:numPr>
        <w:bidi/>
        <w:ind w:left="27"/>
        <w:rPr>
          <w:b/>
          <w:bCs/>
          <w:u w:val="single"/>
        </w:rPr>
      </w:pPr>
      <w:r w:rsidRPr="00347283">
        <w:rPr>
          <w:b/>
          <w:bCs/>
          <w:u w:val="single"/>
          <w:rtl/>
        </w:rPr>
        <w:t>רמב"ם הלכות יום טוב פרק א</w:t>
      </w:r>
    </w:p>
    <w:p w:rsidR="00692C51" w:rsidRPr="00692C51" w:rsidRDefault="00692C51" w:rsidP="00291718">
      <w:pPr>
        <w:pStyle w:val="NoSpacing"/>
        <w:bidi/>
        <w:ind w:left="27"/>
      </w:pPr>
      <w:r w:rsidRPr="00692C51">
        <w:rPr>
          <w:rtl/>
        </w:rPr>
        <w:t>הלכה ה</w:t>
      </w:r>
    </w:p>
    <w:p w:rsidR="00692C51" w:rsidRDefault="00692C51" w:rsidP="00291718">
      <w:pPr>
        <w:pStyle w:val="NoSpacing"/>
        <w:bidi/>
        <w:ind w:left="27"/>
      </w:pPr>
      <w:r w:rsidRPr="00692C51">
        <w:rPr>
          <w:rtl/>
        </w:rPr>
        <w:t>כל מלאכה שאפשר לה ליעשות מערב יום טוב ולא יהיה בה הפסד ולא חסרון אם נעשית מבערב אסרו חכמים לעשות אותה ביום טוב אף על פי שהיא לצורך אכילה, ולמה אסרו דבר זה גזירה שמא יניח אדם מלאכות שאפשר לעשותן מערב יום טוב ליום טוב ונמצא יום טוב כולו הולך בעשיית אותן מלאכות וימנע משמחת יום טוב ולא יהיה לו פנאי לאכול ולשתות. +/השגת הראב"ד/ וימנע משמחת יום טוב ולא יהיה לו פנאי לאכול ולשתות. א"א אין לזה טעם אלא מפני שהוא מכוין מלאכתו ביום טוב ומרבה הטורח ליום קדש</w:t>
      </w:r>
      <w:r w:rsidRPr="00692C51">
        <w:t>.+</w:t>
      </w:r>
    </w:p>
    <w:p w:rsidR="00692C51" w:rsidRPr="00692C51" w:rsidRDefault="00692C51" w:rsidP="00291718">
      <w:pPr>
        <w:pStyle w:val="NoSpacing"/>
        <w:bidi/>
        <w:ind w:left="27"/>
      </w:pPr>
      <w:r w:rsidRPr="00692C51">
        <w:rPr>
          <w:rtl/>
        </w:rPr>
        <w:t>הלכה ח</w:t>
      </w:r>
    </w:p>
    <w:p w:rsidR="00692C51" w:rsidRDefault="00692C51" w:rsidP="00291718">
      <w:pPr>
        <w:pStyle w:val="NoSpacing"/>
        <w:bidi/>
        <w:ind w:left="27"/>
      </w:pPr>
      <w:r w:rsidRPr="00692C51">
        <w:rPr>
          <w:rtl/>
        </w:rPr>
        <w:t>אבל לשין ד ואופין ושוחטין ומבשלין ביום טוב, שאם עשה אלו מבערב יש בכך הפסד או חסרון טעם, שאין לחם חם או תבשיל שבשל היום כלחם שנאפה מאמש וכתבשיל שנתבשל מאמש, ולא בשר שנשחט היום כבשר שנשחט מאמש, וכן כל כיוצא באלו, ה וכן מכשירי אוכל נפש שיש בהן חסרון אם נעשו מבערב עושין אותן ביום טוב, כגון שחיקת תבלין וכיוצא בהן. +/השגת הראב"ד/ ולא בשר ששחט היום כבשר ששחט מאמש וכן כל כיוצא בזה. א"א בכל אלה אין טעם למה אין תולשין ירק ואין מלקטין פירות מן האילן ביום טוב שהרי בני יומן יפין יותר, ובירושלמי (פ"א ה"י) סומך אותו על אך אשר יאכל לכל נפש הוא לבדו יעשה לכם וסמיך ליה ושמרתם את המצות שהיא מלאכה בתלוש</w:t>
      </w:r>
      <w:r w:rsidRPr="00692C51">
        <w:t>.+</w:t>
      </w:r>
    </w:p>
    <w:p w:rsidR="00692C51" w:rsidRPr="0083749D" w:rsidRDefault="00692C51" w:rsidP="00291718">
      <w:pPr>
        <w:pStyle w:val="NoSpacing"/>
        <w:numPr>
          <w:ilvl w:val="0"/>
          <w:numId w:val="2"/>
        </w:numPr>
        <w:bidi/>
        <w:ind w:left="27"/>
        <w:rPr>
          <w:b/>
          <w:bCs/>
          <w:u w:val="single"/>
        </w:rPr>
      </w:pPr>
      <w:r w:rsidRPr="0083749D">
        <w:rPr>
          <w:b/>
          <w:bCs/>
          <w:u w:val="single"/>
          <w:rtl/>
        </w:rPr>
        <w:t>מגיד משנה הלכות יום טוב פרק א הלכה ה</w:t>
      </w:r>
    </w:p>
    <w:p w:rsidR="00692C51" w:rsidRDefault="00692C51" w:rsidP="00291718">
      <w:pPr>
        <w:pStyle w:val="NoSpacing"/>
        <w:bidi/>
        <w:ind w:left="27"/>
      </w:pPr>
      <w:r w:rsidRPr="00692C51">
        <w:t>[</w:t>
      </w:r>
      <w:r w:rsidRPr="00692C51">
        <w:rPr>
          <w:rtl/>
        </w:rPr>
        <w:t>ה] כל מלאכה שאפשר לעשותה וכו'. דעת רבינו שכל מלאכות שהן באוכלין ומשקין מותרות גמורות דבר תורה כגון הקצירה והטחינה וכיוצא בהן אלא שחכמים אסרו אותן מפני הטעם שהזכירו כדי שלא ימנע משמחת יום טוב ולזה אסרו כל דבר שאין בו הפסד אם נעשה מעריו"ט והניחו היתר מה שיהיה בו הפסד אם נעשה מבערב. ובהשגות א"א בכל אלה אין טעם וכו' שהיא מלאכה בתלוש, ע"כ. ואני אומר שטעם רבינו מספיק יותר מהטעם שהזכיר הוא לפי שדעת רבינו שכל שבעיקר המלאכה אין הפסד אף על פי שבחלק ממנה יש הפסד אסרוה חכמים ר"ל שכיון שבקצירת חטים וכיוצא בהן אין הפסד אם נקצרו מבערב אף על פי שבתלישת קצת ירק וקצת פירות יש הפסד לא רצו להתיר התלישה שהיא תולדת קצירה לחצאין, אבל הטעם שהזכיר הוא שלא הותר אלא בתלוש אינו מספיק לאסור ברירה טחינה והרקדה</w:t>
      </w:r>
      <w:r w:rsidRPr="00692C51">
        <w:t>.</w:t>
      </w:r>
    </w:p>
    <w:p w:rsidR="00692C51" w:rsidRPr="0083749D" w:rsidRDefault="00692C51" w:rsidP="00291718">
      <w:pPr>
        <w:pStyle w:val="NoSpacing"/>
        <w:numPr>
          <w:ilvl w:val="0"/>
          <w:numId w:val="2"/>
        </w:numPr>
        <w:bidi/>
        <w:ind w:left="27"/>
        <w:rPr>
          <w:b/>
          <w:bCs/>
          <w:u w:val="single"/>
        </w:rPr>
      </w:pPr>
      <w:r w:rsidRPr="0083749D">
        <w:rPr>
          <w:b/>
          <w:bCs/>
          <w:u w:val="single"/>
          <w:rtl/>
        </w:rPr>
        <w:t>מגיד משנה הלכות יום טוב פרק א הלכה ה</w:t>
      </w:r>
    </w:p>
    <w:p w:rsidR="00692C51" w:rsidRDefault="00692C51" w:rsidP="00291718">
      <w:pPr>
        <w:pStyle w:val="NoSpacing"/>
        <w:bidi/>
        <w:ind w:left="27"/>
      </w:pPr>
      <w:r w:rsidRPr="00692C51">
        <w:rPr>
          <w:rtl/>
        </w:rPr>
        <w:t>ואני אומר שמלאכת עבודה כולל כל מה שדרך העבד לעשות לאדוניו ואין רוב בני אדם עושין אותה לעצמן אלא שוכרין אחרים לעשותן לפי שהוזהרנו במלאכות אלו לזכור כי היינו עבדים והיינו עושין מלאכות אלו לאדונינו אבל כל מלאכה שדרך רוב בני אדם לעשותה כל אחד בביתו לעצמו לא הוזהרנו לפי שאינה מלאכת עבדים אלא אף האדונים עושין אותה ולזה כל מלאכה שאדם עושה ממנה לעצמו לימים הרבה דרך לעשותה על ידי אחרים כגון הברירה והקצירה והטחינה וההרקדה אבל האפיה והלישה והשחיטה והבשול אין אדם מכין מהן לימים הרבה ורוב בני אדם עושין אותן לעצמן. כך נראה לי ועדיין צ"ע</w:t>
      </w:r>
      <w:r w:rsidRPr="00692C51">
        <w:t>:</w:t>
      </w:r>
    </w:p>
    <w:p w:rsidR="00840933" w:rsidRPr="0083749D" w:rsidRDefault="00840933" w:rsidP="00291718">
      <w:pPr>
        <w:pStyle w:val="NoSpacing"/>
        <w:numPr>
          <w:ilvl w:val="0"/>
          <w:numId w:val="2"/>
        </w:numPr>
        <w:bidi/>
        <w:ind w:left="27"/>
        <w:rPr>
          <w:b/>
          <w:bCs/>
          <w:u w:val="single"/>
        </w:rPr>
      </w:pPr>
      <w:r w:rsidRPr="0083749D">
        <w:rPr>
          <w:b/>
          <w:bCs/>
          <w:u w:val="single"/>
          <w:rtl/>
        </w:rPr>
        <w:t>תלמוד בבלי מסכת ביצה דף כח עמוד ב</w:t>
      </w:r>
    </w:p>
    <w:p w:rsidR="00840933" w:rsidRDefault="00840933" w:rsidP="00291718">
      <w:pPr>
        <w:pStyle w:val="NoSpacing"/>
        <w:bidi/>
        <w:ind w:left="27"/>
      </w:pPr>
      <w:r w:rsidRPr="00840933">
        <w:rPr>
          <w:rtl/>
        </w:rPr>
        <w:t>ואמר רב יוסף: סכין שעמדה - מותר לחדדה ביום טוב. והני מילי - הוא דפסקא אגב דוחקא. דרש רב חסדא ואיתימא רב יוסף: אחד סכין שנפגמה, ואחד שפוד שנרצם, ואחד גריפת תנור וכירים ביום טוב - באנו למחלוקת רבי יהודה ורבנן. דתניא: אין בין יום טוב לשבת אלא אוכל נפש בלבד, רבי יהודה מתיר אף מכשירי אוכל נפש. מאי טעמא דתנא קמא? אמר קרא הוא לבדו יעשה לכם, הוא - ולא מכשיריו. ורבי יהודה: אמר קרא לכם - לכם - לכל צרכיכם. ותנא קמא, הא כתיב לכם! - אמר לך: ההוא לכם - ולא לנכרים. - ואידך נמי, הא כתיב הוא! - אמר לך: כתיב הוא, וכתיב לכם. ולא קשיא: כאן - במכשירין שאפשר לעשותן מערב יום טוב, כאן - במכשירין שאי אפשר לעשותן מערב יום טוב</w:t>
      </w:r>
      <w:r w:rsidRPr="00840933">
        <w:t>.</w:t>
      </w:r>
    </w:p>
    <w:p w:rsidR="00D812F6" w:rsidRPr="0083749D" w:rsidRDefault="00D812F6" w:rsidP="00291718">
      <w:pPr>
        <w:pStyle w:val="NoSpacing"/>
        <w:numPr>
          <w:ilvl w:val="0"/>
          <w:numId w:val="2"/>
        </w:numPr>
        <w:bidi/>
        <w:ind w:left="27"/>
        <w:rPr>
          <w:b/>
          <w:bCs/>
          <w:u w:val="single"/>
        </w:rPr>
      </w:pPr>
      <w:r w:rsidRPr="0083749D">
        <w:rPr>
          <w:b/>
          <w:bCs/>
          <w:u w:val="single"/>
          <w:rtl/>
        </w:rPr>
        <w:t>תלמוד בבלי מסכת ביצה דף כג עמוד ב</w:t>
      </w:r>
    </w:p>
    <w:p w:rsidR="00D812F6" w:rsidRDefault="00D812F6" w:rsidP="00291718">
      <w:pPr>
        <w:pStyle w:val="NoSpacing"/>
        <w:bidi/>
        <w:ind w:left="27"/>
      </w:pPr>
      <w:proofErr w:type="gramStart"/>
      <w:r>
        <w:t>/</w:t>
      </w:r>
      <w:r>
        <w:rPr>
          <w:rtl/>
        </w:rPr>
        <w:t>משנה/.</w:t>
      </w:r>
      <w:proofErr w:type="gramEnd"/>
      <w:r>
        <w:rPr>
          <w:rtl/>
        </w:rPr>
        <w:t xml:space="preserve"> אין צדין דגים מן הביברים ביום טוב</w:t>
      </w:r>
      <w:r>
        <w:t>,</w:t>
      </w:r>
    </w:p>
    <w:p w:rsidR="00347283" w:rsidRDefault="00347283" w:rsidP="00291718">
      <w:pPr>
        <w:pStyle w:val="NoSpacing"/>
        <w:bidi/>
        <w:ind w:left="27"/>
        <w:rPr>
          <w:b/>
          <w:bCs/>
          <w:u w:val="single"/>
        </w:rPr>
      </w:pPr>
    </w:p>
    <w:p w:rsidR="00D812F6" w:rsidRPr="0083749D" w:rsidRDefault="00D812F6" w:rsidP="00291718">
      <w:pPr>
        <w:pStyle w:val="NoSpacing"/>
        <w:numPr>
          <w:ilvl w:val="0"/>
          <w:numId w:val="2"/>
        </w:numPr>
        <w:bidi/>
        <w:ind w:left="27"/>
        <w:rPr>
          <w:b/>
          <w:bCs/>
          <w:u w:val="single"/>
        </w:rPr>
      </w:pPr>
      <w:r w:rsidRPr="0083749D">
        <w:rPr>
          <w:b/>
          <w:bCs/>
          <w:u w:val="single"/>
          <w:rtl/>
        </w:rPr>
        <w:lastRenderedPageBreak/>
        <w:t>רש"י מסכת ביצה דף כג עמוד ב</w:t>
      </w:r>
    </w:p>
    <w:p w:rsidR="00D812F6" w:rsidRDefault="00D812F6" w:rsidP="00291718">
      <w:pPr>
        <w:pStyle w:val="NoSpacing"/>
        <w:bidi/>
        <w:ind w:left="27"/>
      </w:pPr>
      <w:r>
        <w:rPr>
          <w:rtl/>
        </w:rPr>
        <w:t>משנה. אין צדין דגים - אף על גב דשחיטה ואפייה ובשול מאבות מלאכות הן, והותרו לצורך יום טוב - טעמא משום דאי אפשר מערב יום טוב, דשחיטה - חייש למכמר בשרא, פן יתחמם ויסריח, אבל צידה - אפשר לצודו מבעוד יום, ויניחנו במצודתו במים, ולא ימות ולמחר יטלהו</w:t>
      </w:r>
      <w:r>
        <w:t>.</w:t>
      </w:r>
    </w:p>
    <w:p w:rsidR="00BE4DE9" w:rsidRPr="0083749D" w:rsidRDefault="00BE4DE9" w:rsidP="00291718">
      <w:pPr>
        <w:pStyle w:val="NoSpacing"/>
        <w:numPr>
          <w:ilvl w:val="0"/>
          <w:numId w:val="2"/>
        </w:numPr>
        <w:bidi/>
        <w:ind w:left="27"/>
        <w:rPr>
          <w:b/>
          <w:bCs/>
          <w:u w:val="single"/>
        </w:rPr>
      </w:pPr>
      <w:r w:rsidRPr="0083749D">
        <w:rPr>
          <w:b/>
          <w:bCs/>
          <w:u w:val="single"/>
          <w:rtl/>
        </w:rPr>
        <w:t>רא"ש מסכת ביצה פרק ג</w:t>
      </w:r>
    </w:p>
    <w:p w:rsidR="00BE4DE9" w:rsidRDefault="00BE4DE9" w:rsidP="00291718">
      <w:pPr>
        <w:pStyle w:val="NoSpacing"/>
        <w:bidi/>
        <w:ind w:left="27"/>
      </w:pPr>
      <w:r>
        <w:rPr>
          <w:rtl/>
        </w:rPr>
        <w:t>א אין צדין דגים מן הביברין ביום טוב. ואין נותנין לפניהם מזונות אבל צדין חיה ועוף ונותנין לפניהם מזונות. רבן שמעון בן גמליאל אומר לא כל הביברין שוין* זה הכלל כל [דף כד ע"א] שמחוסר צידה אסור ושאין מחוסר צידה מותר**. מתוך פירוש רש"י משמע דצידה אסורה מדאורייתא כי נתן טעם לדבר הא דצידה אסורה מדאורייתא טפי משחיטה ואפייה ובישול משום דכל הני עדיפי טפי היום משאם נעשה מאתמול. אבל צידה אפשר מאתמול ויניחם במצודה במים עד למחר. ולקמן (דף כח ב) לא משמע הכי דמפליג רבי יהודה במכשירין בין אפשר לעשותם מאתמול ובין אי אפשר לעשותם מאתמול.(א) מכלל דבאוכל נפש לא מפליג. ומדרבי (יהושע) [יהודה] נשמע להו לרבנן דבאוכל נפש לא פליגי(ב) אלא רבנן הוא דגזור על קצירה ובצירה וטחינה לפי שאדם רגיל לבצור כרמו כאחד ולקצור שדהו כאחד ולטחון הרבה ביחד ולדרוך ענביו כאחד. לכן אסרו כל אלו דדמי לעובדא דחול ומטעם זה נמי אסרו צידה. כי פעמים תעלה במצודתו דגים הרבה ודמי לעובדא דחול. ובירושלמי (פ"ק הל' י)(ג) מסמיך ליה אקרא דגרסינן התם מנין שאין טוחנין ואין בוררין ואין מרקדין ת"ל אך אשר יאכל לכל נפש וגו' ושמרתם את המצות כלומר מלישה ואילך מותר ולא מלאכות שקודם הלישה</w:t>
      </w:r>
    </w:p>
    <w:p w:rsidR="00BE4DE9" w:rsidRPr="0083749D" w:rsidRDefault="00BE4DE9" w:rsidP="00291718">
      <w:pPr>
        <w:pStyle w:val="NoSpacing"/>
        <w:numPr>
          <w:ilvl w:val="0"/>
          <w:numId w:val="2"/>
        </w:numPr>
        <w:bidi/>
        <w:ind w:left="27"/>
        <w:rPr>
          <w:b/>
          <w:bCs/>
          <w:u w:val="single"/>
        </w:rPr>
      </w:pPr>
      <w:r w:rsidRPr="0083749D">
        <w:rPr>
          <w:b/>
          <w:bCs/>
          <w:u w:val="single"/>
          <w:rtl/>
        </w:rPr>
        <w:t>שולחן ערוך אורח חיים הלכות יום טוב סימן תצה</w:t>
      </w:r>
    </w:p>
    <w:p w:rsidR="00BE4DE9" w:rsidRPr="00950B21" w:rsidRDefault="00BE4DE9" w:rsidP="00291718">
      <w:pPr>
        <w:pStyle w:val="NoSpacing"/>
        <w:bidi/>
        <w:ind w:left="27"/>
      </w:pPr>
      <w:r w:rsidRPr="00950B21">
        <w:rPr>
          <w:rtl/>
        </w:rPr>
        <w:t>סעיף א</w:t>
      </w:r>
    </w:p>
    <w:p w:rsidR="00BE4DE9" w:rsidRDefault="00BE4DE9" w:rsidP="00291718">
      <w:pPr>
        <w:pStyle w:val="NoSpacing"/>
        <w:bidi/>
        <w:ind w:left="27"/>
      </w:pPr>
      <w:proofErr w:type="gramStart"/>
      <w:r w:rsidRPr="00950B21">
        <w:t>{</w:t>
      </w:r>
      <w:r w:rsidRPr="00950B21">
        <w:rPr>
          <w:rtl/>
        </w:rPr>
        <w:t>א} כל מלאכה (א) האסורה בשבת א) אסורה ביום טוב, (ב) א חוץ ממלאכת אוכל נפש, (ג) &lt;א&gt; {ב} וחוץ מהוצאה והבערה * (ד) וכן מכשירי אוכל נפש (ה) שלא היה אפשר לעשותה (ו) מאתמול.</w:t>
      </w:r>
      <w:proofErr w:type="gramEnd"/>
      <w:r w:rsidRPr="00950B21">
        <w:rPr>
          <w:rtl/>
        </w:rPr>
        <w:t xml:space="preserve"> הגה: (ז) ב ויש מחמירין אפילו באוכל נפש עצמו (ח) כל שאינו מפיג (ט) טעם כלל, אם עשאו מערב יום טוב (א"ז ומהרי"ל); * {ב*} מיהו אם לא עשאו מערב יום טוב ויש בו צורך י"ט, (י) מותר לעשותו ג ע"י שינוי (סמ"ק ור"ן</w:t>
      </w:r>
      <w:r w:rsidRPr="00950B21">
        <w:t>).</w:t>
      </w:r>
    </w:p>
    <w:p w:rsidR="00BE4DE9" w:rsidRPr="0083749D" w:rsidRDefault="00BE4DE9" w:rsidP="00291718">
      <w:pPr>
        <w:pStyle w:val="NoSpacing"/>
        <w:numPr>
          <w:ilvl w:val="0"/>
          <w:numId w:val="2"/>
        </w:numPr>
        <w:bidi/>
        <w:ind w:left="27"/>
        <w:rPr>
          <w:b/>
          <w:bCs/>
          <w:u w:val="single"/>
        </w:rPr>
      </w:pPr>
      <w:r w:rsidRPr="0083749D">
        <w:rPr>
          <w:b/>
          <w:bCs/>
          <w:u w:val="single"/>
          <w:rtl/>
        </w:rPr>
        <w:t>משנה ברורה סימן תצה ס"ק א</w:t>
      </w:r>
    </w:p>
    <w:p w:rsidR="00BE4DE9" w:rsidRDefault="00BE4DE9" w:rsidP="00291718">
      <w:pPr>
        <w:pStyle w:val="NoSpacing"/>
        <w:bidi/>
        <w:ind w:left="27"/>
      </w:pPr>
      <w:r w:rsidRPr="00BE4DE9">
        <w:t>(</w:t>
      </w:r>
      <w:r w:rsidRPr="00BE4DE9">
        <w:rPr>
          <w:rtl/>
        </w:rPr>
        <w:t>א) האסורה בשבת - בין שאיסורה מן התורה[א] ובין שאיסורה משום שבות וכן כל דבר שאסור לעשותו בעצמו אסור לומר גם לעכו"ם לעשותו כמו בשבת</w:t>
      </w:r>
      <w:r w:rsidRPr="00BE4DE9">
        <w:t>:</w:t>
      </w:r>
    </w:p>
    <w:p w:rsidR="00BE4DE9" w:rsidRPr="0083749D" w:rsidRDefault="00BE4DE9" w:rsidP="00291718">
      <w:pPr>
        <w:pStyle w:val="NoSpacing"/>
        <w:numPr>
          <w:ilvl w:val="0"/>
          <w:numId w:val="2"/>
        </w:numPr>
        <w:bidi/>
        <w:ind w:left="27"/>
        <w:rPr>
          <w:b/>
          <w:bCs/>
          <w:u w:val="single"/>
        </w:rPr>
      </w:pPr>
      <w:r w:rsidRPr="0083749D">
        <w:rPr>
          <w:b/>
          <w:bCs/>
          <w:u w:val="single"/>
          <w:rtl/>
        </w:rPr>
        <w:t>ביאור הלכה סימן תצה סעיף א ד"ה * וכן מכשירי</w:t>
      </w:r>
    </w:p>
    <w:p w:rsidR="00BE4DE9" w:rsidRDefault="00BE4DE9" w:rsidP="00291718">
      <w:pPr>
        <w:pStyle w:val="NoSpacing"/>
        <w:bidi/>
        <w:ind w:left="27"/>
      </w:pPr>
      <w:r w:rsidRPr="00950B21">
        <w:t xml:space="preserve">* </w:t>
      </w:r>
      <w:r w:rsidRPr="00950B21">
        <w:rPr>
          <w:rtl/>
        </w:rPr>
        <w:t>וכן מכשירי אוכל נפש שלא היה אפשר וכו' - והטעם משום דכתיב אך אשר יאכל לכל נפש הוא לבדו יעשה לכם ודרשו בגמרא דלכם אתי לרבות לכל צרכיכם דהיינו המכשירים להאוכל ומותר אפילו בלי שינוי כמו אוכל נפש עצמו. והנה מהמחבר משמע דאו"נ שרי לעשות ביום טוב אפילו היה אפשר לעשותו מבע"י שלא היה מפיג טעם כלל ואפי' בלי שינוי והיינו אם הוא דבר שאין דרך לעשותו לימים רבים ודעת היש מחמירין דאפילו בזה צריך שינוי כיון שאינו מפיג טעם כלל אם היה עושה מעיו"ט אבל בדבר שדרך לעשותו לימים רבים אפילו לדעת המחבר צריך שינוי וכ"ז כשלא היה מפיג טעם כלל אם היה עושהו מעיו"ט אבל אם היה מפיג טעם מותר אף בזה שלא ע"י שינוי [כ"ז מביאור הגר"א] והנה לפ"ז אנו מוכרחין לומר דמה שאוסר המחבר בסימן תק"ו סעיף ח לעשות שאור ביום טוב כ"א ע"י שינוי הוא משום שדרך לעשותן לימים הרבה</w:t>
      </w:r>
      <w:r w:rsidRPr="00950B21">
        <w:t>:</w:t>
      </w:r>
    </w:p>
    <w:p w:rsidR="00BE4DE9" w:rsidRPr="0083749D" w:rsidRDefault="00BE4DE9" w:rsidP="00291718">
      <w:pPr>
        <w:pStyle w:val="NoSpacing"/>
        <w:numPr>
          <w:ilvl w:val="0"/>
          <w:numId w:val="2"/>
        </w:numPr>
        <w:bidi/>
        <w:ind w:left="27"/>
        <w:rPr>
          <w:b/>
          <w:bCs/>
          <w:u w:val="single"/>
        </w:rPr>
      </w:pPr>
      <w:r w:rsidRPr="0083749D">
        <w:rPr>
          <w:b/>
          <w:bCs/>
          <w:u w:val="single"/>
          <w:rtl/>
        </w:rPr>
        <w:t>הר"ן על הרי"ף מסכת ביצה דף יב עמוד ב</w:t>
      </w:r>
    </w:p>
    <w:p w:rsidR="00BE4DE9" w:rsidRDefault="00BE4DE9" w:rsidP="00291718">
      <w:pPr>
        <w:pStyle w:val="NoSpacing"/>
        <w:bidi/>
        <w:ind w:left="27"/>
      </w:pPr>
      <w:r>
        <w:rPr>
          <w:rtl/>
        </w:rPr>
        <w:t>ועדיין אין כל זה מחוור לפי שהסוגיא הירושלמית מוכח שהן מן התורה ואף ברייתא זו בפרק המצניע כפשטה הכי מוכחה</w:t>
      </w:r>
      <w:r>
        <w:t>:</w:t>
      </w:r>
    </w:p>
    <w:p w:rsidR="0083749D" w:rsidRPr="0083749D" w:rsidRDefault="0083749D" w:rsidP="00291718">
      <w:pPr>
        <w:pStyle w:val="NoSpacing"/>
        <w:numPr>
          <w:ilvl w:val="0"/>
          <w:numId w:val="2"/>
        </w:numPr>
        <w:bidi/>
        <w:ind w:left="27"/>
        <w:rPr>
          <w:b/>
          <w:bCs/>
          <w:u w:val="single"/>
        </w:rPr>
      </w:pPr>
      <w:r w:rsidRPr="0083749D">
        <w:rPr>
          <w:b/>
          <w:bCs/>
          <w:u w:val="single"/>
          <w:rtl/>
        </w:rPr>
        <w:t>שולחן ערוך אורח חיים הלכות יום טוב סימן תצה</w:t>
      </w:r>
    </w:p>
    <w:p w:rsidR="0083749D" w:rsidRDefault="0083749D" w:rsidP="00291718">
      <w:pPr>
        <w:pStyle w:val="NoSpacing"/>
        <w:bidi/>
        <w:ind w:left="27"/>
      </w:pPr>
      <w:r>
        <w:rPr>
          <w:rtl/>
        </w:rPr>
        <w:t>סעיף ב</w:t>
      </w:r>
    </w:p>
    <w:p w:rsidR="0083749D" w:rsidRDefault="0083749D" w:rsidP="00291718">
      <w:pPr>
        <w:pStyle w:val="NoSpacing"/>
        <w:bidi/>
        <w:ind w:left="27"/>
      </w:pPr>
      <w:r>
        <w:t>(</w:t>
      </w:r>
      <w:r>
        <w:rPr>
          <w:rtl/>
        </w:rPr>
        <w:t>יא) &lt;ב&gt; קצירה [ד] וטחינה ובצירה (יב) וסחיטה וצידה, אף על פי שהם מלאכת אוכל נפש (יג) ד ב) ב') אסרום חכמים</w:t>
      </w:r>
      <w:r>
        <w:t>.</w:t>
      </w:r>
    </w:p>
    <w:p w:rsidR="0083749D" w:rsidRPr="0083749D" w:rsidRDefault="0083749D" w:rsidP="00291718">
      <w:pPr>
        <w:ind w:left="27"/>
        <w:jc w:val="right"/>
      </w:pPr>
    </w:p>
    <w:sectPr w:rsidR="0083749D" w:rsidRPr="0083749D"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B3" w:rsidRDefault="002D17B3" w:rsidP="00291718">
      <w:pPr>
        <w:spacing w:after="0" w:line="240" w:lineRule="auto"/>
      </w:pPr>
      <w:r>
        <w:separator/>
      </w:r>
    </w:p>
  </w:endnote>
  <w:endnote w:type="continuationSeparator" w:id="0">
    <w:p w:rsidR="002D17B3" w:rsidRDefault="002D17B3" w:rsidP="002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B3" w:rsidRDefault="002D17B3" w:rsidP="00291718">
      <w:pPr>
        <w:spacing w:after="0" w:line="240" w:lineRule="auto"/>
      </w:pPr>
      <w:r>
        <w:separator/>
      </w:r>
    </w:p>
  </w:footnote>
  <w:footnote w:type="continuationSeparator" w:id="0">
    <w:p w:rsidR="002D17B3" w:rsidRDefault="002D17B3" w:rsidP="0029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18" w:rsidRDefault="00291718" w:rsidP="00291718">
    <w:pPr>
      <w:pStyle w:val="Header"/>
      <w:bidi/>
      <w:jc w:val="center"/>
      <w:rPr>
        <w:rFonts w:hint="cs"/>
        <w:rtl/>
      </w:rPr>
    </w:pPr>
    <w:r w:rsidRPr="00291718">
      <w:rPr>
        <w:rFonts w:hint="cs"/>
        <w:sz w:val="44"/>
        <w:szCs w:val="44"/>
        <w:rtl/>
      </w:rPr>
      <w:t xml:space="preserve">הלכות יום-טוב (1) </w:t>
    </w:r>
    <w:r w:rsidRPr="00291718">
      <w:rPr>
        <w:sz w:val="44"/>
        <w:szCs w:val="44"/>
        <w:rtl/>
      </w:rPr>
      <w:t>–</w:t>
    </w:r>
    <w:r w:rsidRPr="00291718">
      <w:rPr>
        <w:rFonts w:hint="cs"/>
        <w:sz w:val="44"/>
        <w:szCs w:val="44"/>
        <w:rtl/>
      </w:rPr>
      <w:t xml:space="preserve"> הקדמה </w:t>
    </w:r>
    <w:r>
      <w:rPr>
        <w:rFonts w:hint="cs"/>
        <w:rtl/>
      </w:rPr>
      <w:t xml:space="preserve">פ' </w:t>
    </w:r>
    <w:proofErr w:type="spellStart"/>
    <w:r>
      <w:rPr>
        <w:rFonts w:hint="cs"/>
        <w:rtl/>
      </w:rPr>
      <w:t>ויקהל</w:t>
    </w:r>
    <w:proofErr w:type="spellEnd"/>
    <w:r>
      <w:rPr>
        <w:rFonts w:hint="cs"/>
        <w:rtl/>
      </w:rPr>
      <w:t xml:space="preserve">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332C"/>
    <w:multiLevelType w:val="hybridMultilevel"/>
    <w:tmpl w:val="C916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D3399"/>
    <w:multiLevelType w:val="hybridMultilevel"/>
    <w:tmpl w:val="C48A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F6"/>
    <w:rsid w:val="00031CA0"/>
    <w:rsid w:val="00291718"/>
    <w:rsid w:val="002D17B3"/>
    <w:rsid w:val="00347283"/>
    <w:rsid w:val="00692C51"/>
    <w:rsid w:val="0083749D"/>
    <w:rsid w:val="00840933"/>
    <w:rsid w:val="00950B21"/>
    <w:rsid w:val="00BE4DE9"/>
    <w:rsid w:val="00C35C46"/>
    <w:rsid w:val="00D812F6"/>
    <w:rsid w:val="00DD7A5B"/>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2F6"/>
    <w:pPr>
      <w:spacing w:after="0" w:line="240" w:lineRule="auto"/>
    </w:pPr>
  </w:style>
  <w:style w:type="paragraph" w:styleId="Header">
    <w:name w:val="header"/>
    <w:basedOn w:val="Normal"/>
    <w:link w:val="HeaderChar"/>
    <w:uiPriority w:val="99"/>
    <w:unhideWhenUsed/>
    <w:rsid w:val="0029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18"/>
  </w:style>
  <w:style w:type="paragraph" w:styleId="Footer">
    <w:name w:val="footer"/>
    <w:basedOn w:val="Normal"/>
    <w:link w:val="FooterChar"/>
    <w:uiPriority w:val="99"/>
    <w:unhideWhenUsed/>
    <w:rsid w:val="0029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2F6"/>
    <w:pPr>
      <w:spacing w:after="0" w:line="240" w:lineRule="auto"/>
    </w:pPr>
  </w:style>
  <w:style w:type="paragraph" w:styleId="Header">
    <w:name w:val="header"/>
    <w:basedOn w:val="Normal"/>
    <w:link w:val="HeaderChar"/>
    <w:uiPriority w:val="99"/>
    <w:unhideWhenUsed/>
    <w:rsid w:val="0029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18"/>
  </w:style>
  <w:style w:type="paragraph" w:styleId="Footer">
    <w:name w:val="footer"/>
    <w:basedOn w:val="Normal"/>
    <w:link w:val="FooterChar"/>
    <w:uiPriority w:val="99"/>
    <w:unhideWhenUsed/>
    <w:rsid w:val="0029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92</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2019-02-22T13:15:00Z</cp:lastPrinted>
  <dcterms:created xsi:type="dcterms:W3CDTF">2019-02-22T09:34:00Z</dcterms:created>
  <dcterms:modified xsi:type="dcterms:W3CDTF">2019-02-22T13:16:00Z</dcterms:modified>
</cp:coreProperties>
</file>