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4AB8A" w14:textId="77777777" w:rsidR="007F7CA8" w:rsidRPr="008F4D12" w:rsidRDefault="007F7CA8" w:rsidP="00540B26">
      <w:pPr>
        <w:pStyle w:val="NoSpacing"/>
        <w:numPr>
          <w:ilvl w:val="0"/>
          <w:numId w:val="1"/>
        </w:numPr>
        <w:bidi/>
        <w:ind w:left="0"/>
        <w:rPr>
          <w:b/>
          <w:bCs/>
          <w:u w:val="single"/>
        </w:rPr>
      </w:pPr>
      <w:r w:rsidRPr="008F4D12">
        <w:rPr>
          <w:rFonts w:cs="Arial"/>
          <w:b/>
          <w:bCs/>
          <w:u w:val="single"/>
          <w:rtl/>
        </w:rPr>
        <w:t>תלמוד בבלי מסכת ברכות דף נט עמוד ב</w:t>
      </w:r>
    </w:p>
    <w:p w14:paraId="0FCB7F53" w14:textId="32A037DA" w:rsidR="007F7CA8" w:rsidRDefault="007F7CA8" w:rsidP="00540B26">
      <w:pPr>
        <w:pStyle w:val="NoSpacing"/>
        <w:bidi/>
      </w:pPr>
      <w:r>
        <w:rPr>
          <w:rFonts w:cs="Arial"/>
          <w:rtl/>
        </w:rPr>
        <w:t>וכל היכא דלית לאחרינא בהדיה לא מברך הטוב והמטיב? תא שמע: שינוי יין אינו צריך לברך, שינוי מקום צריך לברך. ואמר רבי יוסף בר אבא אמר רבי יוחנן: אף על פי שאמרו שינוי יין אינו צריך לברך, אבל אומר ברוך הטוב והמטיב! - התם נמי, דאיכא בני חבורה דשתו בהדיה</w:t>
      </w:r>
      <w:r>
        <w:t>.</w:t>
      </w:r>
    </w:p>
    <w:p w14:paraId="245FA1EA" w14:textId="77777777" w:rsidR="007F7CA8" w:rsidRPr="008F4D12" w:rsidRDefault="007F7CA8" w:rsidP="00540B26">
      <w:pPr>
        <w:pStyle w:val="NoSpacing"/>
        <w:numPr>
          <w:ilvl w:val="0"/>
          <w:numId w:val="1"/>
        </w:numPr>
        <w:bidi/>
        <w:ind w:left="0"/>
        <w:rPr>
          <w:b/>
          <w:bCs/>
          <w:u w:val="single"/>
        </w:rPr>
      </w:pPr>
      <w:r w:rsidRPr="008F4D12">
        <w:rPr>
          <w:rFonts w:cs="Arial"/>
          <w:b/>
          <w:bCs/>
          <w:u w:val="single"/>
          <w:rtl/>
        </w:rPr>
        <w:t>תוספות מסכת ברכות דף נט עמוד ב</w:t>
      </w:r>
    </w:p>
    <w:p w14:paraId="478B8342" w14:textId="5DA31FC4" w:rsidR="007F7CA8" w:rsidRDefault="007F7CA8" w:rsidP="00540B26">
      <w:pPr>
        <w:pStyle w:val="NoSpacing"/>
        <w:bidi/>
      </w:pPr>
      <w:r>
        <w:rPr>
          <w:rFonts w:cs="Arial"/>
          <w:rtl/>
        </w:rPr>
        <w:t>התם דאיכא בני חבורה דשתו בהדיה - וה"ה אם אשתו ובניו עמו אבל יחיד לא ואפילו שהחיינו אין מברך יחיד על שינוי יין דלא אשכחן יחיד שמברך שהחיינו רק אחדתא וכן כל פרי חדש כשאכלו מברך שהחיינו כדאמרינן בסוף בכל מערבין (עירובין דף מ:)</w:t>
      </w:r>
      <w:r>
        <w:t>.</w:t>
      </w:r>
    </w:p>
    <w:p w14:paraId="52251F34" w14:textId="77777777" w:rsidR="007F7CA8" w:rsidRPr="008F4D12" w:rsidRDefault="007F7CA8" w:rsidP="00540B26">
      <w:pPr>
        <w:pStyle w:val="NoSpacing"/>
        <w:numPr>
          <w:ilvl w:val="0"/>
          <w:numId w:val="1"/>
        </w:numPr>
        <w:bidi/>
        <w:ind w:left="0"/>
        <w:rPr>
          <w:b/>
          <w:bCs/>
          <w:u w:val="single"/>
        </w:rPr>
      </w:pPr>
      <w:r w:rsidRPr="008F4D12">
        <w:rPr>
          <w:rFonts w:cs="Arial"/>
          <w:b/>
          <w:bCs/>
          <w:u w:val="single"/>
          <w:rtl/>
        </w:rPr>
        <w:t>חידושי הרשב"א מסכת ברכות דף נט עמוד ב</w:t>
      </w:r>
    </w:p>
    <w:p w14:paraId="560680D6" w14:textId="0CD76247" w:rsidR="007F7CA8" w:rsidRDefault="007F7CA8" w:rsidP="00540B26">
      <w:pPr>
        <w:pStyle w:val="NoSpacing"/>
        <w:bidi/>
      </w:pPr>
      <w:r>
        <w:rPr>
          <w:rFonts w:cs="Arial"/>
          <w:rtl/>
        </w:rPr>
        <w:t>שינוי יין א"צ לברך, אבל מברך הוא הטוב והמטיב ואסיקנ' דוקא בדאיכא בני חבורא דשתו בהדיה, וה"ה אשתו ובניו והא דמברך על שינוי יין בין דבתרא עדיף מקמא בין דקמא עדיף מבתרא דאינו מברך אלא ארבוי היין כרב דהוה מברך אכל חביתא וחביתא, אבל רבינו שלמה ז"ל כתב שתה יין בסעודה והביאו לו יין אחר טוב מן הראשון, והראשון נראה עיקר</w:t>
      </w:r>
      <w:r>
        <w:t>.</w:t>
      </w:r>
    </w:p>
    <w:p w14:paraId="0170C516" w14:textId="77777777" w:rsidR="007F7CA8" w:rsidRPr="008F4D12" w:rsidRDefault="007F7CA8" w:rsidP="00540B26">
      <w:pPr>
        <w:pStyle w:val="NoSpacing"/>
        <w:numPr>
          <w:ilvl w:val="0"/>
          <w:numId w:val="1"/>
        </w:numPr>
        <w:bidi/>
        <w:ind w:left="0"/>
        <w:rPr>
          <w:rFonts w:cs="Arial"/>
          <w:b/>
          <w:bCs/>
          <w:u w:val="single"/>
        </w:rPr>
      </w:pPr>
      <w:r w:rsidRPr="008F4D12">
        <w:rPr>
          <w:rFonts w:cs="Arial"/>
          <w:b/>
          <w:bCs/>
          <w:u w:val="single"/>
          <w:rtl/>
        </w:rPr>
        <w:t>שיטה מקובצת מסכת ברכות דף נט עמוד ב</w:t>
      </w:r>
    </w:p>
    <w:p w14:paraId="5E457F02" w14:textId="77777777" w:rsidR="007F7CA8" w:rsidRPr="007F7CA8" w:rsidRDefault="007F7CA8" w:rsidP="00540B26">
      <w:pPr>
        <w:pStyle w:val="NoSpacing"/>
        <w:bidi/>
        <w:rPr>
          <w:rFonts w:cs="Arial"/>
        </w:rPr>
      </w:pPr>
      <w:r w:rsidRPr="007F7CA8">
        <w:rPr>
          <w:rFonts w:cs="Arial"/>
          <w:rtl/>
        </w:rPr>
        <w:t>רבנו תם</w:t>
      </w:r>
    </w:p>
    <w:p w14:paraId="798D3E07" w14:textId="77777777" w:rsidR="007F7CA8" w:rsidRPr="007F7CA8" w:rsidRDefault="007F7CA8" w:rsidP="00540B26">
      <w:pPr>
        <w:pStyle w:val="NoSpacing"/>
        <w:bidi/>
        <w:rPr>
          <w:rFonts w:cs="Arial"/>
        </w:rPr>
      </w:pPr>
      <w:r w:rsidRPr="007F7CA8">
        <w:rPr>
          <w:rFonts w:cs="Arial"/>
          <w:rtl/>
        </w:rPr>
        <w:t>ושינוי יין. פירש רש"י ז"ל יין אחר טוב מן הראשון. ור"ת ז"ל סובר אפילו גרוע דעל רבוי הטובה הוא מברך הטוב והמטיב. ובירושלמי פרק כיצד מברכין נמי אמרינן רבי על כל חבית שהיה פותח היה אומר הטוב והמטיב ואף על פי שעדיין אינו יודע אם טוב הוא אם לאו. [וכן כשבא] לו רבוי יין בסעודה על דעת לשתות אף על פי שאינו שותה עכשו לאלתר</w:t>
      </w:r>
      <w:r w:rsidRPr="007F7CA8">
        <w:rPr>
          <w:rFonts w:cs="Arial"/>
        </w:rPr>
        <w:t>.</w:t>
      </w:r>
    </w:p>
    <w:p w14:paraId="7EF0CCF5" w14:textId="77777777" w:rsidR="007F7CA8" w:rsidRPr="007F7CA8" w:rsidRDefault="007F7CA8" w:rsidP="00540B26">
      <w:pPr>
        <w:pStyle w:val="NoSpacing"/>
        <w:bidi/>
        <w:rPr>
          <w:rFonts w:cs="Arial"/>
        </w:rPr>
      </w:pPr>
      <w:r w:rsidRPr="007F7CA8">
        <w:rPr>
          <w:rFonts w:cs="Arial"/>
          <w:rtl/>
        </w:rPr>
        <w:t>ראב"ד</w:t>
      </w:r>
    </w:p>
    <w:p w14:paraId="3DE1F65D" w14:textId="751968AA" w:rsidR="007F7CA8" w:rsidRDefault="007F7CA8" w:rsidP="00540B26">
      <w:pPr>
        <w:pStyle w:val="NoSpacing"/>
        <w:bidi/>
        <w:rPr>
          <w:rFonts w:cs="Arial"/>
        </w:rPr>
      </w:pPr>
      <w:r w:rsidRPr="007F7CA8">
        <w:rPr>
          <w:rFonts w:cs="Arial"/>
          <w:rtl/>
        </w:rPr>
        <w:t>וכתב הראב"ד ז"ל בפרק כיצד דהוא הדין לפת יפה מן הראשונה ועל כל משקה טוב מן הראשון מברך הטוב והמטיב. וכן דעתו בבירך על היין ובאו לו משקין אחרים. אבל בתוספות כתבו בפירוש דבפת ליכא הטוב והמטיב</w:t>
      </w:r>
      <w:r w:rsidRPr="007F7CA8">
        <w:rPr>
          <w:rFonts w:cs="Arial"/>
        </w:rPr>
        <w:t>:</w:t>
      </w:r>
    </w:p>
    <w:p w14:paraId="6EE54B70" w14:textId="77777777" w:rsidR="007F7CA8" w:rsidRPr="008F4D12" w:rsidRDefault="007F7CA8" w:rsidP="00540B26">
      <w:pPr>
        <w:pStyle w:val="NoSpacing"/>
        <w:numPr>
          <w:ilvl w:val="0"/>
          <w:numId w:val="1"/>
        </w:numPr>
        <w:bidi/>
        <w:ind w:left="0"/>
        <w:rPr>
          <w:b/>
          <w:bCs/>
          <w:u w:val="single"/>
        </w:rPr>
      </w:pPr>
      <w:r w:rsidRPr="008F4D12">
        <w:rPr>
          <w:rFonts w:cs="Arial"/>
          <w:b/>
          <w:bCs/>
          <w:u w:val="single"/>
          <w:rtl/>
        </w:rPr>
        <w:t>בית הבחירה (מאירי) מסכת ברכות דף נט עמוד ב</w:t>
      </w:r>
    </w:p>
    <w:p w14:paraId="6AD14448" w14:textId="30AD00DA" w:rsidR="007F7CA8" w:rsidRDefault="007F7CA8" w:rsidP="00540B26">
      <w:pPr>
        <w:pStyle w:val="NoSpacing"/>
        <w:bidi/>
      </w:pPr>
      <w:r>
        <w:rPr>
          <w:rFonts w:cs="Arial"/>
          <w:rtl/>
        </w:rPr>
        <w:t>ברכה זו של שנוי יין אחרוני הרבנים פי' בה שאף אם היה השני פחות מהראשון מברך הטוב והמטיב שעל השפעת הטוב הוא מברך ומביאים ראיה ממה שאמרו על ר' אכל חביתא וחביתא מברך וכו' וודאי אי אפשר לכל החביות להיות זו אחר זו מעולה משלפניה ויש חולקים בדבר וזה שהביאוה ממה שאמרו אכל חביתא וחביתא וכו' פירושו אכל חביתא שהיא מעולה מחברתה ועל הרוב כל שאדם בא משולי חבית להתחלתה ודאי מעולה הוא מן האחר וכן נראה לי הביאו לו שכר וכבר ברכו על היין שנפטר השכר בברכתו יש או' שאף על זה מברך הטוב והמטיב ואין הדברים נראין שכר ואח"כ יין הואיל ואין ברכת שכר פוטרת את של יין יש אומרים שאין מברך הטוב והמטיב על היין וכן יראה לי</w:t>
      </w:r>
      <w:r>
        <w:t>:</w:t>
      </w:r>
    </w:p>
    <w:p w14:paraId="1970D0AB" w14:textId="77777777" w:rsidR="007F7CA8" w:rsidRPr="008F4D12" w:rsidRDefault="007F7CA8" w:rsidP="00540B26">
      <w:pPr>
        <w:pStyle w:val="NoSpacing"/>
        <w:numPr>
          <w:ilvl w:val="0"/>
          <w:numId w:val="1"/>
        </w:numPr>
        <w:bidi/>
        <w:ind w:left="0"/>
        <w:rPr>
          <w:b/>
          <w:bCs/>
          <w:u w:val="single"/>
        </w:rPr>
      </w:pPr>
      <w:r w:rsidRPr="008F4D12">
        <w:rPr>
          <w:rFonts w:cs="Arial"/>
          <w:b/>
          <w:bCs/>
          <w:u w:val="single"/>
          <w:rtl/>
        </w:rPr>
        <w:t>שולחן ערוך אורח חיים הלכות בציעת הפת, סעודה, וברכת המזון סימן קעה</w:t>
      </w:r>
    </w:p>
    <w:p w14:paraId="1C542CF2" w14:textId="77777777" w:rsidR="007F7CA8" w:rsidRDefault="007F7CA8" w:rsidP="00540B26">
      <w:pPr>
        <w:pStyle w:val="NoSpacing"/>
        <w:bidi/>
      </w:pPr>
      <w:r>
        <w:rPr>
          <w:rFonts w:cs="Arial"/>
          <w:rtl/>
        </w:rPr>
        <w:t>סעיף א</w:t>
      </w:r>
    </w:p>
    <w:p w14:paraId="78067525" w14:textId="7897C42F" w:rsidR="007F7CA8" w:rsidRDefault="007F7CA8" w:rsidP="00540B26">
      <w:pPr>
        <w:pStyle w:val="NoSpacing"/>
        <w:bidi/>
      </w:pPr>
      <w:r>
        <w:rPr>
          <w:rFonts w:cs="Arial"/>
          <w:rtl/>
        </w:rPr>
        <w:t>הביאו להם (א) יין אחר, אינו מברך בפה"ג, אבל מברך עליו: (ב) א'] א] א} הטוב [א] והמטיב. הגה: (ג) אף על גב א ב] שאין לו עוד מן [ב] הראשון (ב"י); (ד) א') ולאו דוקא הביאו להם מחדש, אלא ה"ה אם היה להם מתחלה שתי יינות, מברכין על הב' הטוב והמטיב. הגה: &lt;א&gt; ב} ודווקא (ה) ב ג] שלא היו לפניו יחד כשבירך בפה"ג, אבל היו ביחד א) א"צ לברך (ו) אלא בפה"ג, כמו שיתבאר סעיף ג' (ד"ע להשוות הטור עם מרדכי פ' הרואה) (ב"י</w:t>
      </w:r>
      <w:r>
        <w:t>).</w:t>
      </w:r>
    </w:p>
    <w:p w14:paraId="313EF82F" w14:textId="77777777" w:rsidR="007F7CA8" w:rsidRPr="008F4D12" w:rsidRDefault="007F7CA8" w:rsidP="00540B26">
      <w:pPr>
        <w:pStyle w:val="NoSpacing"/>
        <w:numPr>
          <w:ilvl w:val="0"/>
          <w:numId w:val="1"/>
        </w:numPr>
        <w:bidi/>
        <w:ind w:left="0"/>
        <w:rPr>
          <w:b/>
          <w:bCs/>
          <w:u w:val="single"/>
        </w:rPr>
      </w:pPr>
      <w:r w:rsidRPr="008F4D12">
        <w:rPr>
          <w:rFonts w:cs="Arial"/>
          <w:b/>
          <w:bCs/>
          <w:u w:val="single"/>
          <w:rtl/>
        </w:rPr>
        <w:t>אשל אברהם (אופנהיים) סימן קעה סעיף א</w:t>
      </w:r>
    </w:p>
    <w:p w14:paraId="714E402C" w14:textId="3957C2E7" w:rsidR="007F7CA8" w:rsidRDefault="007F7CA8" w:rsidP="00540B26">
      <w:pPr>
        <w:pStyle w:val="NoSpacing"/>
        <w:bidi/>
      </w:pPr>
      <w:r>
        <w:rPr>
          <w:rFonts w:cs="Arial"/>
          <w:rtl/>
        </w:rPr>
        <w:t>(שו"ע סעיף א) הטוב. כשלא היה לו לקידוש היום אלא יין צמוקים, ותוך הסעודה הביאו לו עוד יין, פסק בתשובת בית יהודא [או"ח] סימן מ"ט דהברכה ראשונה אידחא לה, דאין לך נמלך גדול מזה, ומברך בורא פרי הגפן</w:t>
      </w:r>
      <w:r>
        <w:t>:</w:t>
      </w:r>
    </w:p>
    <w:p w14:paraId="3EE18076" w14:textId="77777777" w:rsidR="00EC0194" w:rsidRPr="008F4D12" w:rsidRDefault="00EC0194" w:rsidP="00540B26">
      <w:pPr>
        <w:pStyle w:val="NoSpacing"/>
        <w:numPr>
          <w:ilvl w:val="0"/>
          <w:numId w:val="1"/>
        </w:numPr>
        <w:bidi/>
        <w:ind w:left="0"/>
        <w:rPr>
          <w:b/>
          <w:bCs/>
          <w:u w:val="single"/>
        </w:rPr>
      </w:pPr>
      <w:r w:rsidRPr="008F4D12">
        <w:rPr>
          <w:rFonts w:cs="Arial"/>
          <w:b/>
          <w:bCs/>
          <w:u w:val="single"/>
          <w:rtl/>
        </w:rPr>
        <w:t>רבי עקיבא איגר אורח חיים סימן קעה סעיף א</w:t>
      </w:r>
    </w:p>
    <w:p w14:paraId="76DCE637" w14:textId="54FD5BF4" w:rsidR="00EC0194" w:rsidRDefault="00EC0194" w:rsidP="00540B26">
      <w:pPr>
        <w:pStyle w:val="NoSpacing"/>
        <w:bidi/>
      </w:pPr>
      <w:r>
        <w:rPr>
          <w:rFonts w:cs="Arial"/>
          <w:rtl/>
        </w:rPr>
        <w:t>[שו"ע] הטוב והמטיב. רבינו בחיי בס' כד הקמח אות ס' כ' ומפני שחייב למעט בשמחת עולם תקנו חכמינו ז"ל לברך על שינוי היין הטוב והמטיב דהרי במקום שמשנים היינות אין ספק שיש שם רבוי שמחה. וכדי למעט השמחה ההיא לזה תקנו הטוב והמטיב שהוא ברכת האל והוא שתקנה ביבנה על הרוגי ביתר</w:t>
      </w:r>
      <w:r>
        <w:t>:</w:t>
      </w:r>
    </w:p>
    <w:p w14:paraId="16BD9342" w14:textId="063C0239" w:rsidR="00540B26" w:rsidRDefault="00EC0194" w:rsidP="00540B26">
      <w:pPr>
        <w:pStyle w:val="NoSpacing"/>
        <w:numPr>
          <w:ilvl w:val="0"/>
          <w:numId w:val="1"/>
        </w:numPr>
        <w:bidi/>
        <w:ind w:left="0"/>
      </w:pPr>
      <w:r w:rsidRPr="00DB3B43">
        <w:rPr>
          <w:rFonts w:cs="Arial"/>
          <w:b/>
          <w:bCs/>
          <w:u w:val="single"/>
          <w:rtl/>
        </w:rPr>
        <w:t xml:space="preserve">משנה ברורה על שולחן ערוך אורח חיים הלכות בציעת הפת, סעודה, וברכת המזון סימן קעה </w:t>
      </w:r>
      <w:r w:rsidRPr="00DB3B43">
        <w:rPr>
          <w:rFonts w:cs="Arial"/>
          <w:rtl/>
        </w:rPr>
        <w:t>(ב) הטוב והמטיב - ומברך אותה בשם ומלכות והוא הודאה על ריבוי היין שנזדמן לו [ועוד כתבו[א] הספרים טעם לנוסח זה כי ידוע שהאדם צריך למעט בתענוגי העולם ויין הלא מביא לידי שמחה ויכול לבוא לידי קלות ראש לכך סידרו נוסח זה של הטוב והמטיב שידוע שברכת הטוב והמטיב שבבהמ"ז תקנו על הרוגי ביתר שנתנו לקבורה ועי"ז יזכור יו</w:t>
      </w:r>
      <w:bookmarkStart w:id="0" w:name="_GoBack"/>
      <w:bookmarkEnd w:id="0"/>
      <w:r w:rsidRPr="00DB3B43">
        <w:rPr>
          <w:rFonts w:cs="Arial"/>
          <w:rtl/>
        </w:rPr>
        <w:t>ם המיתה ולא ימשך אחר היין הרבה]. ודוקא על יין שבתוך המזון [או שהיו מסובין לשתות בלא אכילה ואח"כ הביאו להם יין אחר וכדלקמיה בס"ה בהג"ה] אבל על כוס של בהמ"ז א"צ לברך עליו ברכת הטוב והמטיב אף שהוא מין יין אחר[ב] דהא כבר אמר הטוב והמטיב בבהמ"ז [מ"א]</w:t>
      </w:r>
      <w:r>
        <w:t>.</w:t>
      </w:r>
    </w:p>
    <w:p w14:paraId="472DF6D5" w14:textId="77777777" w:rsidR="00540B26" w:rsidRDefault="00540B26">
      <w:r>
        <w:br w:type="page"/>
      </w:r>
    </w:p>
    <w:p w14:paraId="405548B9" w14:textId="77777777" w:rsidR="00EC0194" w:rsidRPr="008F4D12" w:rsidRDefault="00EC0194" w:rsidP="00540B26">
      <w:pPr>
        <w:pStyle w:val="NoSpacing"/>
        <w:numPr>
          <w:ilvl w:val="0"/>
          <w:numId w:val="1"/>
        </w:numPr>
        <w:bidi/>
        <w:ind w:left="0"/>
        <w:rPr>
          <w:b/>
          <w:bCs/>
          <w:u w:val="single"/>
        </w:rPr>
      </w:pPr>
      <w:r w:rsidRPr="008F4D12">
        <w:rPr>
          <w:rFonts w:cs="Arial"/>
          <w:b/>
          <w:bCs/>
          <w:u w:val="single"/>
          <w:rtl/>
        </w:rPr>
        <w:lastRenderedPageBreak/>
        <w:t>ערוך השולחן אורח חיים סימן קעה</w:t>
      </w:r>
    </w:p>
    <w:p w14:paraId="0249ADB5" w14:textId="2C9F50DB" w:rsidR="00EC0194" w:rsidRDefault="00EC0194" w:rsidP="00540B26">
      <w:pPr>
        <w:pStyle w:val="NoSpacing"/>
        <w:bidi/>
      </w:pPr>
      <w:r>
        <w:rPr>
          <w:rFonts w:cs="Arial"/>
          <w:rtl/>
        </w:rPr>
        <w:t>ועניין ברכה זו דאע"ג דבכל המיני מאכלים ובכל המיני משקין ברכה אחת לכל הפרטים שבאותו המין אף להמשובחים מן הקודמות כגון המברך על מין מאכל והביאו לפניו שני מינים ובירך על האחד הגרוע פוטר גם את הטוב ממנו או שזה לבן וזה שחור מ"מ פוטר ורק ביין תקנו כן מפני חשיבותו שמפני זה קבעו עליו ברכה פרטית ואף על גב דגם פת כן הוא מ"מ היין ישמח לבב אנוש ואין אומרים שירה אלא על היין ועוד דביבנה תקנו הטוב והמטיב לברהמ"ז משום הרוגי ביתר [ברכות מ"ח:] ואיתא בגיטין [נ"ז.] שבצרו כרמיהם ז' שנים מדמי ההרוגים ולכן תקנו גם על שינוי יין ברכה זו [ראש פ"ט סט"ו] ופירושו של הטוב והמטיב בשינוי יין אינו כהטוב והמטיב שבברהמ"ז הטוב שלא הסריחו והמטיב שניתנו לקבורה דמה עניינו לכאן אלא פירושו כהטוב והמטיב בילדה אשתו זכר וכיוצא בזה שיתבארו בסי' רכ"ג שפירושו שהקב"ה טוב ומטיב לברואיו ובברכת המזון תקנו כזה על הרוגי ביתר כלומר שאפילו בעת שליטת הדין החזק כמו בהרוגי ביתר מ"מ הוא יתברך טוב ומטיב בעניין הפורעניות ג"כ והיינו מה שלא הסריחו וניתנו לקבורה אבל בכאן פירושו פשוט כמו שכתבתי</w:t>
      </w:r>
      <w:r>
        <w:t>:</w:t>
      </w:r>
    </w:p>
    <w:p w14:paraId="495D6DF8" w14:textId="77777777" w:rsidR="00EC0194" w:rsidRPr="008F4D12" w:rsidRDefault="00EC0194" w:rsidP="00540B26">
      <w:pPr>
        <w:pStyle w:val="NoSpacing"/>
        <w:numPr>
          <w:ilvl w:val="0"/>
          <w:numId w:val="1"/>
        </w:numPr>
        <w:bidi/>
        <w:ind w:left="0"/>
        <w:rPr>
          <w:b/>
          <w:bCs/>
          <w:u w:val="single"/>
        </w:rPr>
      </w:pPr>
      <w:r w:rsidRPr="008F4D12">
        <w:rPr>
          <w:rFonts w:cs="Arial"/>
          <w:b/>
          <w:bCs/>
          <w:u w:val="single"/>
          <w:rtl/>
        </w:rPr>
        <w:t>מגן אברהם על שולחן ערוך אורח חיים הלכות ברכת הפירות סימן רכג סעיף א</w:t>
      </w:r>
    </w:p>
    <w:p w14:paraId="76EDB194" w14:textId="03844B2A" w:rsidR="00EC0194" w:rsidRDefault="00EC0194" w:rsidP="00540B26">
      <w:pPr>
        <w:pStyle w:val="NoSpacing"/>
        <w:bidi/>
      </w:pPr>
      <w:r>
        <w:rPr>
          <w:rFonts w:cs="Arial"/>
          <w:rtl/>
        </w:rPr>
        <w:t>ג (פמ"ג) (מחה"ש) בברכה זו. פי' בברכת שהחיינו דאית' בגמ' שהוא רשות (עמ"ש סי' רכ"ה ס"ג) ולכן מקילין רבים בכל הברכות כיוצא באלו ואינו נכון דמאי דאיתמר איתמר</w:t>
      </w:r>
      <w:r>
        <w:t>:</w:t>
      </w:r>
    </w:p>
    <w:p w14:paraId="75CF2A0D" w14:textId="77777777" w:rsidR="008F4D12" w:rsidRPr="008F4D12" w:rsidRDefault="008F4D12" w:rsidP="00540B26">
      <w:pPr>
        <w:pStyle w:val="NoSpacing"/>
        <w:numPr>
          <w:ilvl w:val="0"/>
          <w:numId w:val="1"/>
        </w:numPr>
        <w:bidi/>
        <w:ind w:left="0"/>
        <w:rPr>
          <w:b/>
          <w:bCs/>
          <w:u w:val="single"/>
        </w:rPr>
      </w:pPr>
      <w:r w:rsidRPr="008F4D12">
        <w:rPr>
          <w:rFonts w:cs="Arial"/>
          <w:b/>
          <w:bCs/>
          <w:u w:val="single"/>
          <w:rtl/>
        </w:rPr>
        <w:t>פסקי תשובות אורח חיים סימן קעה</w:t>
      </w:r>
    </w:p>
    <w:p w14:paraId="278D2245" w14:textId="77777777" w:rsidR="008F4D12" w:rsidRDefault="008F4D12" w:rsidP="00540B26">
      <w:pPr>
        <w:pStyle w:val="NoSpacing"/>
        <w:bidi/>
      </w:pPr>
      <w:r>
        <w:rPr>
          <w:rFonts w:cs="Arial"/>
          <w:rtl/>
        </w:rPr>
        <w:t>סעי' א', שו"ע: הביאו להם יין אחר אינו מברך בורא פרי הגפן אבל מברך עליו הטוב והמטיב וכו'. ולדברי המג"א1 ברכה זו חובה הוא, ובה מודים2 להשי"ת על ריבוי היין שנזדמן לו, ותיקנוהו חכמים דווקא על יין, משום3 שיין יש בו שני המעלות שמשמח וסועד הלב וגם משום שאין אומרים שירה אלא על היין (ברכות לה א) ויין משקה חשוב הוא שקובע ברכה לעצמו</w:t>
      </w:r>
      <w:r>
        <w:t>.</w:t>
      </w:r>
    </w:p>
    <w:p w14:paraId="7F21D4EB" w14:textId="77777777" w:rsidR="008F4D12" w:rsidRDefault="008F4D12" w:rsidP="00540B26">
      <w:pPr>
        <w:pStyle w:val="NoSpacing"/>
        <w:bidi/>
      </w:pPr>
      <w:r>
        <w:rPr>
          <w:rFonts w:cs="Arial"/>
          <w:rtl/>
        </w:rPr>
        <w:t>אך אף על פי שלדברי המג"א הוא חובה, לא4 נהגו העולם בברכה זו, והטעם משום שכדי לברך ברכה זו אליבא דכל הדיעות צריך הרבה תנאים, ואינו מצוי שיהיו כל התנאים קיימים</w:t>
      </w:r>
      <w:r>
        <w:t>.</w:t>
      </w:r>
    </w:p>
    <w:p w14:paraId="1B34C488" w14:textId="77777777" w:rsidR="008F4D12" w:rsidRDefault="008F4D12" w:rsidP="00540B26">
      <w:pPr>
        <w:pStyle w:val="NoSpacing"/>
        <w:bidi/>
      </w:pPr>
      <w:r>
        <w:rPr>
          <w:rFonts w:cs="Arial"/>
          <w:rtl/>
        </w:rPr>
        <w:t>ואלו התנאים הצריכים5 להיות כדי לברך ברכת 'הטוב והמטיב' לכו"ע ולשיטות כל הפוסקים (עפ"י השו"ע והמשנ"ב בסימן זה ועוד אחרונים)</w:t>
      </w:r>
      <w:r>
        <w:t>:</w:t>
      </w:r>
    </w:p>
    <w:p w14:paraId="6D3B6D09" w14:textId="77777777" w:rsidR="008F4D12" w:rsidRDefault="008F4D12" w:rsidP="00540B26">
      <w:pPr>
        <w:pStyle w:val="NoSpacing"/>
        <w:bidi/>
      </w:pPr>
      <w:r>
        <w:rPr>
          <w:rFonts w:cs="Arial"/>
          <w:rtl/>
        </w:rPr>
        <w:t>בירך בופה"ג על יין (ולא6 על מיץ ענבים) בעת סעודת7 פת, שסועד8 עם בני ביתו או אורחים, או בקידוש שלפני הסעודה, ושתה ממנו רביעית9 וגם המסובים על שלחנו שתו מיין זה (ולכל הפחות אחד מהם), ובשעה זו עדיין לא היה היין השני על השלחן, ואף10 לא בבית, אבל ידעו11 שיביאו עוד יין בהמשך הסעודה, והיה בדעתם לשתות מהיין שיביאו לפניהם בהמשך הסעודה (ולכן אין צריך לברך בופה"ג על היין שבא לפניהם אח"כ)</w:t>
      </w:r>
      <w:r>
        <w:t>.</w:t>
      </w:r>
    </w:p>
    <w:p w14:paraId="071738D9" w14:textId="77777777" w:rsidR="008F4D12" w:rsidRDefault="008F4D12" w:rsidP="00540B26">
      <w:pPr>
        <w:pStyle w:val="NoSpacing"/>
        <w:bidi/>
      </w:pPr>
      <w:r>
        <w:rPr>
          <w:rFonts w:cs="Arial"/>
          <w:rtl/>
        </w:rPr>
        <w:t>ואח"כ בהמשך הסעודה, בעוד12 שהיין הראשון עדיין לפניהם על השלחן (ולא נגמרה כל תכולתו) הביאו לפניהם היין המשובח יותר13 מהיין ששתו בתחילה, ויש בו כדי שתיית רביעית לכל הפחות לשניים מהמסובים, וגם בדעתם לשתות14 שיעור רביעית בתוך הסעודה, אזי יברכו15 לפני שתייתם16 'ברוך אתה ה' אמ"ה הטוב והמיטיב</w:t>
      </w:r>
      <w:r>
        <w:t>'.</w:t>
      </w:r>
    </w:p>
    <w:p w14:paraId="2E7D1778" w14:textId="77777777" w:rsidR="008F4D12" w:rsidRDefault="008F4D12" w:rsidP="00540B26">
      <w:pPr>
        <w:pStyle w:val="NoSpacing"/>
        <w:bidi/>
      </w:pPr>
      <w:r>
        <w:rPr>
          <w:rFonts w:cs="Arial"/>
          <w:rtl/>
        </w:rPr>
        <w:t>וכיון שצירוף כל תנאים אלו אינו מצוי, וגם להמוני העם קשה לזכור כל פרטי הדינים, לכן לא שכיח לברך ברכה זו, וגם בצירוף כי17 היין המשובח שעליו מברכים הטוב והמיטיב צריך להיות משובח מצד עצמו וטבעו ולא עקב תחבולות שונות של תערובת תבלינים וכימיקלים שונים המשבחים את היין, וכיון שבזמננו היין הנקנה מהיקבים למיניהם מצוי שיערבו בו חומרים שונים לשבחו, לכן אין מברכים ברכה זו</w:t>
      </w:r>
      <w:r>
        <w:t>.</w:t>
      </w:r>
    </w:p>
    <w:p w14:paraId="07BCF691" w14:textId="77777777" w:rsidR="008F4D12" w:rsidRDefault="008F4D12" w:rsidP="00540B26">
      <w:pPr>
        <w:pStyle w:val="NoSpacing"/>
        <w:bidi/>
      </w:pPr>
      <w:r>
        <w:rPr>
          <w:rFonts w:cs="Arial"/>
          <w:rtl/>
        </w:rPr>
        <w:t>אמנם המקיל לברך ברכה זו גם בנתקיים רק התנאים דלהלן יש לו על מי לסמוך ואינו בגדר ברכה לבטלה</w:t>
      </w:r>
      <w:r>
        <w:t>:</w:t>
      </w:r>
    </w:p>
    <w:p w14:paraId="054441DC" w14:textId="31D5667D" w:rsidR="008F4D12" w:rsidRPr="007F7CA8" w:rsidRDefault="008F4D12" w:rsidP="00540B26">
      <w:pPr>
        <w:pStyle w:val="NoSpacing"/>
        <w:bidi/>
      </w:pPr>
      <w:r>
        <w:rPr>
          <w:rFonts w:cs="Arial"/>
          <w:rtl/>
        </w:rPr>
        <w:t>כשהיסב עם בני ביתו או חבריו לשתיית יין (או מיץ18 ענבים), ואפילו19 בלא סעודת פת, או בסעודת פת ושתו אף20 פחות מרביעית, ואח"כ בא לפניהם יין מסוג אחר ועדיין יש מהיין הראשון לפניהם, אפילו21 אינו ידוע שהוא משובח מן הקודם (ובתנאי שלא22 ידוע בבירור23 שהוא גרוע24 מן הראשון), ואפילו25 לא היה בדעתם (בעת ברכתם על היין הראשון) לשתות יין זה (כי לא ידעו שיביאו זאת לפניהם או משום סיבה אחרת) וממילא צריכים לברך שוב26 בופה"ג על היין שבא לפניהם, וכן להפך שהיה היין בביתם ואפילו על שלחנם27 בשעה ששתו מהיין הראשון, המברכים על היין השני הטוב והמטיב יש28 להם על מי לסמוך ואפילו שותים מעט פחות מרביעית</w:t>
      </w:r>
      <w:r>
        <w:t>.</w:t>
      </w:r>
    </w:p>
    <w:sectPr w:rsidR="008F4D12" w:rsidRPr="007F7CA8" w:rsidSect="00540B26">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1242" w14:textId="77777777" w:rsidR="004A0349" w:rsidRDefault="004A0349" w:rsidP="00540B26">
      <w:pPr>
        <w:spacing w:after="0" w:line="240" w:lineRule="auto"/>
      </w:pPr>
      <w:r>
        <w:separator/>
      </w:r>
    </w:p>
  </w:endnote>
  <w:endnote w:type="continuationSeparator" w:id="0">
    <w:p w14:paraId="31ECB27B" w14:textId="77777777" w:rsidR="004A0349" w:rsidRDefault="004A0349" w:rsidP="0054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3FDD" w14:textId="77777777" w:rsidR="004A0349" w:rsidRDefault="004A0349" w:rsidP="00540B26">
      <w:pPr>
        <w:spacing w:after="0" w:line="240" w:lineRule="auto"/>
      </w:pPr>
      <w:r>
        <w:separator/>
      </w:r>
    </w:p>
  </w:footnote>
  <w:footnote w:type="continuationSeparator" w:id="0">
    <w:p w14:paraId="3726760E" w14:textId="77777777" w:rsidR="004A0349" w:rsidRDefault="004A0349" w:rsidP="00540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F328" w14:textId="7CFC880A" w:rsidR="00540B26" w:rsidRDefault="00540B26" w:rsidP="00540B26">
    <w:pPr>
      <w:pStyle w:val="Header"/>
      <w:bidi/>
      <w:jc w:val="center"/>
    </w:pPr>
    <w:r w:rsidRPr="00540B26">
      <w:rPr>
        <w:rFonts w:hint="cs"/>
        <w:sz w:val="48"/>
        <w:szCs w:val="48"/>
        <w:rtl/>
      </w:rPr>
      <w:t xml:space="preserve">הלכות ברכות </w:t>
    </w:r>
    <w:r w:rsidRPr="00540B26">
      <w:rPr>
        <w:sz w:val="48"/>
        <w:szCs w:val="48"/>
        <w:rtl/>
      </w:rPr>
      <w:t>–</w:t>
    </w:r>
    <w:r w:rsidRPr="00540B26">
      <w:rPr>
        <w:rFonts w:hint="cs"/>
        <w:sz w:val="48"/>
        <w:szCs w:val="48"/>
        <w:rtl/>
      </w:rPr>
      <w:t xml:space="preserve"> הטוב והמטיב </w:t>
    </w:r>
    <w:r>
      <w:rPr>
        <w:rFonts w:hint="cs"/>
        <w:rtl/>
      </w:rPr>
      <w:t>פ' מקץ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98"/>
    <w:multiLevelType w:val="hybridMultilevel"/>
    <w:tmpl w:val="4FF6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17BEC"/>
    <w:multiLevelType w:val="hybridMultilevel"/>
    <w:tmpl w:val="19E824F0"/>
    <w:lvl w:ilvl="0" w:tplc="7C9496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A8"/>
    <w:rsid w:val="004A0349"/>
    <w:rsid w:val="00540B26"/>
    <w:rsid w:val="007F7CA8"/>
    <w:rsid w:val="008F4D12"/>
    <w:rsid w:val="00CC3B27"/>
    <w:rsid w:val="00DB3B43"/>
    <w:rsid w:val="00EC0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12"/>
    <w:pPr>
      <w:spacing w:after="0" w:line="240" w:lineRule="auto"/>
    </w:pPr>
  </w:style>
  <w:style w:type="paragraph" w:styleId="Header">
    <w:name w:val="header"/>
    <w:basedOn w:val="Normal"/>
    <w:link w:val="HeaderChar"/>
    <w:uiPriority w:val="99"/>
    <w:unhideWhenUsed/>
    <w:rsid w:val="0054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26"/>
  </w:style>
  <w:style w:type="paragraph" w:styleId="Footer">
    <w:name w:val="footer"/>
    <w:basedOn w:val="Normal"/>
    <w:link w:val="FooterChar"/>
    <w:uiPriority w:val="99"/>
    <w:unhideWhenUsed/>
    <w:rsid w:val="0054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12"/>
    <w:pPr>
      <w:spacing w:after="0" w:line="240" w:lineRule="auto"/>
    </w:pPr>
  </w:style>
  <w:style w:type="paragraph" w:styleId="Header">
    <w:name w:val="header"/>
    <w:basedOn w:val="Normal"/>
    <w:link w:val="HeaderChar"/>
    <w:uiPriority w:val="99"/>
    <w:unhideWhenUsed/>
    <w:rsid w:val="0054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26"/>
  </w:style>
  <w:style w:type="paragraph" w:styleId="Footer">
    <w:name w:val="footer"/>
    <w:basedOn w:val="Normal"/>
    <w:link w:val="FooterChar"/>
    <w:uiPriority w:val="99"/>
    <w:unhideWhenUsed/>
    <w:rsid w:val="0054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2019-12-21T21:22:00Z</cp:lastPrinted>
  <dcterms:created xsi:type="dcterms:W3CDTF">2019-12-21T20:32:00Z</dcterms:created>
  <dcterms:modified xsi:type="dcterms:W3CDTF">2019-12-21T21:26:00Z</dcterms:modified>
</cp:coreProperties>
</file>