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9FCC" w14:textId="77777777" w:rsidR="00623502" w:rsidRPr="00FD4DD9" w:rsidRDefault="00623502" w:rsidP="00163E7E">
      <w:pPr>
        <w:pStyle w:val="NoSpacing"/>
        <w:numPr>
          <w:ilvl w:val="0"/>
          <w:numId w:val="1"/>
        </w:numPr>
        <w:bidi/>
        <w:ind w:left="0"/>
        <w:rPr>
          <w:b/>
          <w:bCs/>
          <w:sz w:val="20"/>
          <w:szCs w:val="20"/>
          <w:u w:val="single"/>
        </w:rPr>
      </w:pPr>
      <w:r w:rsidRPr="00FD4DD9">
        <w:rPr>
          <w:rFonts w:cs="Arial"/>
          <w:b/>
          <w:bCs/>
          <w:sz w:val="20"/>
          <w:szCs w:val="20"/>
          <w:u w:val="single"/>
          <w:rtl/>
        </w:rPr>
        <w:t>שולחן ערוך אורח חיים הלכות בצ</w:t>
      </w:r>
      <w:bookmarkStart w:id="0" w:name="_GoBack"/>
      <w:bookmarkEnd w:id="0"/>
      <w:r w:rsidRPr="00FD4DD9">
        <w:rPr>
          <w:rFonts w:cs="Arial"/>
          <w:b/>
          <w:bCs/>
          <w:sz w:val="20"/>
          <w:szCs w:val="20"/>
          <w:u w:val="single"/>
          <w:rtl/>
        </w:rPr>
        <w:t>יעת הפת, סעודה, וברכת המזון סימן קעה סעיף ב</w:t>
      </w:r>
    </w:p>
    <w:p w14:paraId="43A61A3F" w14:textId="7F4428F3" w:rsidR="00623502" w:rsidRPr="00FD4DD9" w:rsidRDefault="00623502" w:rsidP="00163E7E">
      <w:pPr>
        <w:pStyle w:val="NoSpacing"/>
        <w:bidi/>
        <w:rPr>
          <w:sz w:val="20"/>
          <w:szCs w:val="20"/>
        </w:rPr>
      </w:pPr>
      <w:r w:rsidRPr="00FD4DD9">
        <w:rPr>
          <w:rFonts w:cs="Arial"/>
          <w:sz w:val="20"/>
          <w:szCs w:val="20"/>
          <w:rtl/>
        </w:rPr>
        <w:t>ב') מברכין הטוב והמטיב ד] על כל שינוי יין מן הסתם, אפילו אינו יודע שהשני משובח מהראשון, כל (ז) שאינו יודע &lt;ב&gt; ה] ג} שהוא גרוע (ח) ממנו. הגה: (ט) {א} ואין חילוק בין שניהם חדשים (י) ב'] או א' חדש וא' ישן (ב"י בשם תוס' פרק הרואה וטור ותרומת הדשן סי' ל"ד) ואפי' שתה ממנו (יא) &lt;ג&gt; תוך שלשים יום. י"א דאם שתה תחלה יין אדום והביאו לו יין לבן, ב) אף על פי שהוא (יב) ג ו] יותר גרוע, מברך הטוב והמטיב לפי שהוא בריא לגוף (יג) יותר מן האדום (מרדכי פרק ערבי פסחים</w:t>
      </w:r>
      <w:r w:rsidRPr="00FD4DD9">
        <w:rPr>
          <w:sz w:val="20"/>
          <w:szCs w:val="20"/>
        </w:rPr>
        <w:t>).</w:t>
      </w:r>
    </w:p>
    <w:p w14:paraId="7D42AEE1" w14:textId="77777777" w:rsidR="00623502" w:rsidRPr="00EE63A2" w:rsidRDefault="00623502" w:rsidP="00163E7E">
      <w:pPr>
        <w:pStyle w:val="NoSpacing"/>
        <w:numPr>
          <w:ilvl w:val="0"/>
          <w:numId w:val="1"/>
        </w:numPr>
        <w:bidi/>
        <w:ind w:left="0"/>
        <w:rPr>
          <w:b/>
          <w:bCs/>
          <w:sz w:val="20"/>
          <w:szCs w:val="20"/>
          <w:u w:val="single"/>
        </w:rPr>
      </w:pPr>
      <w:r w:rsidRPr="00EE63A2">
        <w:rPr>
          <w:rFonts w:cs="Arial"/>
          <w:b/>
          <w:bCs/>
          <w:sz w:val="20"/>
          <w:szCs w:val="20"/>
          <w:u w:val="single"/>
          <w:rtl/>
        </w:rPr>
        <w:t>משנה ברורה על שולחן ערוך אורח חיים הלכות בציעת הפת, סעודה, וברכת המזון סימן קעה סעיף ב</w:t>
      </w:r>
    </w:p>
    <w:p w14:paraId="023BF48A" w14:textId="77777777" w:rsidR="00623502" w:rsidRPr="00FD4DD9" w:rsidRDefault="00623502" w:rsidP="00163E7E">
      <w:pPr>
        <w:pStyle w:val="NoSpacing"/>
        <w:bidi/>
        <w:rPr>
          <w:sz w:val="20"/>
          <w:szCs w:val="20"/>
        </w:rPr>
      </w:pPr>
      <w:r w:rsidRPr="00FD4DD9">
        <w:rPr>
          <w:rFonts w:cs="Arial"/>
          <w:sz w:val="20"/>
          <w:szCs w:val="20"/>
          <w:rtl/>
        </w:rPr>
        <w:t>(ז) שאינו יודע שהוא גרוע - אבל אם יודע שהוא גרוע אפי' מעט לא יברך עליו אף שהוא מין אחר [אחרונים]</w:t>
      </w:r>
      <w:r w:rsidRPr="00FD4DD9">
        <w:rPr>
          <w:sz w:val="20"/>
          <w:szCs w:val="20"/>
        </w:rPr>
        <w:t>:</w:t>
      </w:r>
    </w:p>
    <w:p w14:paraId="79939258" w14:textId="77777777" w:rsidR="00623502" w:rsidRPr="00FD4DD9" w:rsidRDefault="00623502" w:rsidP="00163E7E">
      <w:pPr>
        <w:pStyle w:val="NoSpacing"/>
        <w:bidi/>
        <w:rPr>
          <w:sz w:val="20"/>
          <w:szCs w:val="20"/>
        </w:rPr>
      </w:pPr>
      <w:r w:rsidRPr="00FD4DD9">
        <w:rPr>
          <w:rFonts w:cs="Arial"/>
          <w:sz w:val="20"/>
          <w:szCs w:val="20"/>
          <w:rtl/>
        </w:rPr>
        <w:t>(ח) ממנו - כתב הט"ז דוקא אם הוא מסתפק שמא הוא גרוע רק ממנו אבל אם הוא מסתפק שמא הוא גרוע מאד עד שאינו ראוי לשתות אלא מדוחק לא יברך עליו ברכת הטוב</w:t>
      </w:r>
      <w:r w:rsidRPr="00FD4DD9">
        <w:rPr>
          <w:sz w:val="20"/>
          <w:szCs w:val="20"/>
        </w:rPr>
        <w:t>:</w:t>
      </w:r>
    </w:p>
    <w:p w14:paraId="2CA6586D" w14:textId="77777777" w:rsidR="00623502" w:rsidRPr="00FD4DD9" w:rsidRDefault="00623502" w:rsidP="00163E7E">
      <w:pPr>
        <w:pStyle w:val="NoSpacing"/>
        <w:bidi/>
        <w:rPr>
          <w:sz w:val="20"/>
          <w:szCs w:val="20"/>
        </w:rPr>
      </w:pPr>
      <w:r w:rsidRPr="00FD4DD9">
        <w:rPr>
          <w:rFonts w:cs="Arial"/>
          <w:sz w:val="20"/>
          <w:szCs w:val="20"/>
          <w:rtl/>
        </w:rPr>
        <w:t>(ט) ואין חילוק וכו' - היינו בין לענין ברכת בפה"ג שאין צריך לברך אפילו מחדש לישן ובין לענין ברכת הטוב שצריך לברך אפילו כששניהם חדשים [הגר"א] והטעם דכיון שהובאו משני כלים חשיבי כשני מינים וכדלקמן בס"ו</w:t>
      </w:r>
      <w:r w:rsidRPr="00FD4DD9">
        <w:rPr>
          <w:sz w:val="20"/>
          <w:szCs w:val="20"/>
        </w:rPr>
        <w:t>:</w:t>
      </w:r>
    </w:p>
    <w:p w14:paraId="4B429387" w14:textId="77777777" w:rsidR="00623502" w:rsidRPr="00FD4DD9" w:rsidRDefault="00623502" w:rsidP="00163E7E">
      <w:pPr>
        <w:pStyle w:val="NoSpacing"/>
        <w:bidi/>
        <w:rPr>
          <w:sz w:val="20"/>
          <w:szCs w:val="20"/>
        </w:rPr>
      </w:pPr>
      <w:r w:rsidRPr="00FD4DD9">
        <w:rPr>
          <w:rFonts w:cs="Arial"/>
          <w:sz w:val="20"/>
          <w:szCs w:val="20"/>
          <w:rtl/>
        </w:rPr>
        <w:t>(י) או אחד חדש וכו' - ודוקא מחדש לישן אבל מישן לחדש בסתמא לא אא"כ ידוע לו שהחדש ההוא טוב כמו הישן [עט"ז וא"ר וש"א]</w:t>
      </w:r>
      <w:r w:rsidRPr="00FD4DD9">
        <w:rPr>
          <w:sz w:val="20"/>
          <w:szCs w:val="20"/>
        </w:rPr>
        <w:t>:</w:t>
      </w:r>
    </w:p>
    <w:p w14:paraId="597A6A17" w14:textId="5DFFADB0" w:rsidR="00623502" w:rsidRPr="00FD4DD9" w:rsidRDefault="00623502" w:rsidP="00163E7E">
      <w:pPr>
        <w:pStyle w:val="NoSpacing"/>
        <w:bidi/>
        <w:rPr>
          <w:sz w:val="20"/>
          <w:szCs w:val="20"/>
        </w:rPr>
      </w:pPr>
      <w:r w:rsidRPr="00FD4DD9">
        <w:rPr>
          <w:rFonts w:cs="Arial"/>
          <w:sz w:val="20"/>
          <w:szCs w:val="20"/>
          <w:rtl/>
        </w:rPr>
        <w:t>((יב) יותר גרוע - ר"ל[ח] גרוע קצת אבל אם הוא גרוע הרבה לא יברך</w:t>
      </w:r>
      <w:r w:rsidRPr="00FD4DD9">
        <w:rPr>
          <w:sz w:val="20"/>
          <w:szCs w:val="20"/>
        </w:rPr>
        <w:t>:</w:t>
      </w:r>
    </w:p>
    <w:p w14:paraId="74E3F001" w14:textId="2A118597" w:rsidR="00623502" w:rsidRPr="00FD4DD9" w:rsidRDefault="00623502" w:rsidP="00163E7E">
      <w:pPr>
        <w:pStyle w:val="NoSpacing"/>
        <w:bidi/>
        <w:rPr>
          <w:sz w:val="20"/>
          <w:szCs w:val="20"/>
        </w:rPr>
      </w:pPr>
      <w:r w:rsidRPr="00FD4DD9">
        <w:rPr>
          <w:rFonts w:cs="Arial"/>
          <w:sz w:val="20"/>
          <w:szCs w:val="20"/>
          <w:rtl/>
        </w:rPr>
        <w:t>(יג) יותר מן האדום - ומ"מ[ט] אם שתה לבן תחלה ואח"כ הביאו לו אדום מברך עליו ברכת הטוב אם יודע שהאדום משובח יותר[י] אבל בסתמא לא מפני שהלבן בריא יותר לגוף ונחשב אדום לגביה כגרוע ממנו</w:t>
      </w:r>
      <w:r w:rsidRPr="00FD4DD9">
        <w:rPr>
          <w:sz w:val="20"/>
          <w:szCs w:val="20"/>
        </w:rPr>
        <w:t>:</w:t>
      </w:r>
    </w:p>
    <w:p w14:paraId="4B5ED30F" w14:textId="77777777" w:rsidR="00FD4DD9" w:rsidRPr="00EE63A2" w:rsidRDefault="00FD4DD9" w:rsidP="00163E7E">
      <w:pPr>
        <w:pStyle w:val="NoSpacing"/>
        <w:numPr>
          <w:ilvl w:val="0"/>
          <w:numId w:val="1"/>
        </w:numPr>
        <w:bidi/>
        <w:ind w:left="0"/>
        <w:rPr>
          <w:b/>
          <w:bCs/>
          <w:sz w:val="20"/>
          <w:szCs w:val="20"/>
          <w:u w:val="single"/>
        </w:rPr>
      </w:pPr>
      <w:r w:rsidRPr="00EE63A2">
        <w:rPr>
          <w:rFonts w:cs="Arial"/>
          <w:b/>
          <w:bCs/>
          <w:sz w:val="20"/>
          <w:szCs w:val="20"/>
          <w:u w:val="single"/>
          <w:rtl/>
        </w:rPr>
        <w:t>שולחן ערוך אורח חיים הלכות בציעת הפת, סעודה, וברכת המזון סימן קעה סעיף ד</w:t>
      </w:r>
    </w:p>
    <w:p w14:paraId="7D3ECADE" w14:textId="4B73124F" w:rsidR="004D663E" w:rsidRPr="00FD4DD9" w:rsidRDefault="00FD4DD9" w:rsidP="00163E7E">
      <w:pPr>
        <w:pStyle w:val="NoSpacing"/>
        <w:bidi/>
        <w:rPr>
          <w:sz w:val="20"/>
          <w:szCs w:val="20"/>
        </w:rPr>
      </w:pPr>
      <w:r w:rsidRPr="00FD4DD9">
        <w:rPr>
          <w:rFonts w:cs="Arial"/>
          <w:sz w:val="20"/>
          <w:szCs w:val="20"/>
          <w:rtl/>
        </w:rPr>
        <w:t>ד {ג} אין לברך הטוב והמטיב אא"כ ד) ח] ד} יש אחר (טו) עמו, דהכי משמע: ה ט] הטוב לו, והמטיב לחבירו; ד') וה"ה אם אשתו ובניו עמו, אבל אם הוא יחידי, לא</w:t>
      </w:r>
      <w:r w:rsidRPr="00FD4DD9">
        <w:rPr>
          <w:sz w:val="20"/>
          <w:szCs w:val="20"/>
        </w:rPr>
        <w:t>.</w:t>
      </w:r>
    </w:p>
    <w:p w14:paraId="6CF94B3C" w14:textId="77777777" w:rsidR="00FD4DD9" w:rsidRPr="00EE63A2" w:rsidRDefault="00FD4DD9" w:rsidP="00163E7E">
      <w:pPr>
        <w:pStyle w:val="NoSpacing"/>
        <w:numPr>
          <w:ilvl w:val="0"/>
          <w:numId w:val="1"/>
        </w:numPr>
        <w:bidi/>
        <w:ind w:left="0"/>
        <w:rPr>
          <w:b/>
          <w:bCs/>
          <w:sz w:val="20"/>
          <w:szCs w:val="20"/>
          <w:u w:val="single"/>
        </w:rPr>
      </w:pPr>
      <w:r w:rsidRPr="00EE63A2">
        <w:rPr>
          <w:rFonts w:cs="Arial"/>
          <w:b/>
          <w:bCs/>
          <w:sz w:val="20"/>
          <w:szCs w:val="20"/>
          <w:u w:val="single"/>
          <w:rtl/>
        </w:rPr>
        <w:t>משנה ברורה על שולחן ערוך אורח חיים הלכות בציעת הפת, סעודה, וברכת המזון סימן קעה סעיף ד</w:t>
      </w:r>
    </w:p>
    <w:p w14:paraId="2F0A8AA8" w14:textId="46D8FABF" w:rsidR="00FD4DD9" w:rsidRPr="00FD4DD9" w:rsidRDefault="00FD4DD9" w:rsidP="00163E7E">
      <w:pPr>
        <w:pStyle w:val="NoSpacing"/>
        <w:bidi/>
        <w:rPr>
          <w:sz w:val="20"/>
          <w:szCs w:val="20"/>
        </w:rPr>
      </w:pPr>
      <w:r w:rsidRPr="00FD4DD9">
        <w:rPr>
          <w:rFonts w:cs="Arial"/>
          <w:sz w:val="20"/>
          <w:szCs w:val="20"/>
          <w:rtl/>
        </w:rPr>
        <w:t>(טו) עמו - ושותה[יג] מאותו יין אבל אם אינו שותה אלא הוא לבדו או ששותה רק חבירו לבדו אין מברכין ע"ז ברכת הטוב גם בעינן דוקא שיהיה לחבירו שותפות באותו היין[יד] אבל אם הוא רק אורח בעלמא שבעה"ב נתן לו לשתות[טו] לא יכול לומר ברכת הטוב וכתב המ"א דגם הבעה"ב לא יכול לומר ברכה זו באופן זה אם לא שהבעה"ב העמיד הקנקן על השלחן לשתות מי שירצה הוי כשותפות ויכול אף האורח לברך ואשתו ובניו כיון שצריך לפרנסן הוי כאלו יש להם חלק בו. גם בעינן שישתו בחבורה ביחד ולא זה בחדר זה וזה בחדר זה. גם הסכימו כמה[טז] אחרונים שאין לברך ברכת הטוב אלא כששתו שניהם משתי היינות אבל אם שתו שניהם רק מיין הראשון ומיין השני שתה רק אחד או להיפך אין לברך.[יז] כתבו האחרונים בברכת הטוב יכול לברך בדיעבד אף שכבר שתה ונזכר כשהיין בפיו שבולעו ומברך אח"כ אבל אם נזכר אחר שכבר שתה אין כדאי לברך ומיהו כשיש עוד יין בקנקן לכו"ע יכול לברך דדמי למי ששכח לברך המוציא ונזכר קודם גמר סעודה [פמ"ג]</w:t>
      </w:r>
      <w:r w:rsidRPr="00FD4DD9">
        <w:rPr>
          <w:sz w:val="20"/>
          <w:szCs w:val="20"/>
        </w:rPr>
        <w:t>:</w:t>
      </w:r>
    </w:p>
    <w:p w14:paraId="4C574027" w14:textId="77777777" w:rsidR="00FD4DD9" w:rsidRPr="00EE63A2" w:rsidRDefault="00FD4DD9" w:rsidP="00163E7E">
      <w:pPr>
        <w:pStyle w:val="NoSpacing"/>
        <w:numPr>
          <w:ilvl w:val="0"/>
          <w:numId w:val="1"/>
        </w:numPr>
        <w:bidi/>
        <w:ind w:left="0"/>
        <w:rPr>
          <w:b/>
          <w:bCs/>
          <w:sz w:val="20"/>
          <w:szCs w:val="20"/>
          <w:u w:val="single"/>
        </w:rPr>
      </w:pPr>
      <w:r w:rsidRPr="00EE63A2">
        <w:rPr>
          <w:rFonts w:cs="Arial"/>
          <w:b/>
          <w:bCs/>
          <w:sz w:val="20"/>
          <w:szCs w:val="20"/>
          <w:u w:val="single"/>
          <w:rtl/>
        </w:rPr>
        <w:t>שולחן ערוך אורח חיים הלכות בציעת הפת, סעודה, וברכת המזון סימן קעה סעיף ה</w:t>
      </w:r>
    </w:p>
    <w:p w14:paraId="0D1851BF" w14:textId="5180CE59" w:rsidR="00FD4DD9" w:rsidRPr="00FD4DD9" w:rsidRDefault="00FD4DD9" w:rsidP="00163E7E">
      <w:pPr>
        <w:pStyle w:val="NoSpacing"/>
        <w:bidi/>
        <w:rPr>
          <w:sz w:val="20"/>
          <w:szCs w:val="20"/>
        </w:rPr>
      </w:pPr>
      <w:r w:rsidRPr="00FD4DD9">
        <w:rPr>
          <w:rFonts w:cs="Arial"/>
          <w:sz w:val="20"/>
          <w:szCs w:val="20"/>
          <w:rtl/>
        </w:rPr>
        <w:t>ה') אם רבים מסובים בסעודה, כל אחד מברך לעצמו הטוב והמטיב; ולא יברך אחד לכולם, דחיישינן שמא יקדימו קנה לושט כשיענו אמן. הגה: אבל היו מסובים לשתות בלא אכילה, אחד מברך לכולם (וע"ל סוף סימן קע"ד</w:t>
      </w:r>
      <w:r w:rsidRPr="00FD4DD9">
        <w:rPr>
          <w:sz w:val="20"/>
          <w:szCs w:val="20"/>
        </w:rPr>
        <w:t>).</w:t>
      </w:r>
    </w:p>
    <w:p w14:paraId="4F995CFB" w14:textId="15AE7DE2" w:rsidR="00FD4DD9" w:rsidRPr="00EE63A2" w:rsidRDefault="00FD4DD9" w:rsidP="00163E7E">
      <w:pPr>
        <w:pStyle w:val="NoSpacing"/>
        <w:numPr>
          <w:ilvl w:val="0"/>
          <w:numId w:val="1"/>
        </w:numPr>
        <w:bidi/>
        <w:ind w:left="0"/>
        <w:rPr>
          <w:sz w:val="20"/>
          <w:szCs w:val="20"/>
        </w:rPr>
      </w:pPr>
      <w:r w:rsidRPr="00EE63A2">
        <w:rPr>
          <w:rFonts w:cs="Arial"/>
          <w:b/>
          <w:bCs/>
          <w:sz w:val="20"/>
          <w:szCs w:val="20"/>
          <w:u w:val="single"/>
          <w:rtl/>
        </w:rPr>
        <w:t>שולחן ערוך אורח חיים הלכות ברכת הפירות סימן רכב</w:t>
      </w:r>
      <w:r w:rsidR="00EE63A2" w:rsidRPr="00EE63A2">
        <w:rPr>
          <w:rFonts w:cs="Arial"/>
          <w:b/>
          <w:bCs/>
          <w:sz w:val="20"/>
          <w:szCs w:val="20"/>
          <w:u w:val="single"/>
        </w:rPr>
        <w:t xml:space="preserve"> </w:t>
      </w:r>
      <w:r w:rsidRPr="00EE63A2">
        <w:rPr>
          <w:rFonts w:cs="Arial"/>
          <w:sz w:val="20"/>
          <w:szCs w:val="20"/>
          <w:rtl/>
        </w:rPr>
        <w:t>סעיף א</w:t>
      </w:r>
    </w:p>
    <w:p w14:paraId="55790379" w14:textId="582F040A" w:rsidR="00FD4DD9" w:rsidRPr="00FD4DD9" w:rsidRDefault="00FD4DD9" w:rsidP="00163E7E">
      <w:pPr>
        <w:pStyle w:val="NoSpacing"/>
        <w:bidi/>
        <w:rPr>
          <w:sz w:val="20"/>
          <w:szCs w:val="20"/>
        </w:rPr>
      </w:pPr>
      <w:r w:rsidRPr="00FD4DD9">
        <w:rPr>
          <w:rFonts w:cs="Arial"/>
          <w:sz w:val="20"/>
          <w:szCs w:val="20"/>
          <w:rtl/>
        </w:rPr>
        <w:t>א א] על (ב) שמועות שהם טובות לו לבדו, (ג) מברך: שהחיינו; ואם הן טובות א} לו ולאחרים, ב] מברך: הטוב והמטיב</w:t>
      </w:r>
      <w:r w:rsidRPr="00FD4DD9">
        <w:rPr>
          <w:sz w:val="20"/>
          <w:szCs w:val="20"/>
        </w:rPr>
        <w:t>.</w:t>
      </w:r>
    </w:p>
    <w:p w14:paraId="4C3816C2" w14:textId="77777777" w:rsidR="00FD4DD9" w:rsidRPr="00EE63A2" w:rsidRDefault="00FD4DD9" w:rsidP="00163E7E">
      <w:pPr>
        <w:pStyle w:val="NoSpacing"/>
        <w:numPr>
          <w:ilvl w:val="0"/>
          <w:numId w:val="1"/>
        </w:numPr>
        <w:bidi/>
        <w:ind w:left="0"/>
        <w:rPr>
          <w:b/>
          <w:bCs/>
          <w:sz w:val="20"/>
          <w:szCs w:val="20"/>
          <w:u w:val="single"/>
        </w:rPr>
      </w:pPr>
      <w:r w:rsidRPr="00EE63A2">
        <w:rPr>
          <w:rFonts w:cs="Arial"/>
          <w:b/>
          <w:bCs/>
          <w:sz w:val="20"/>
          <w:szCs w:val="20"/>
          <w:u w:val="single"/>
          <w:rtl/>
        </w:rPr>
        <w:t>מגן אברהם על שולחן ערוך אורח חיים הלכות ברכת הפירות סימן רכב סעיף א</w:t>
      </w:r>
    </w:p>
    <w:p w14:paraId="6BDBB70B" w14:textId="5DC829E8" w:rsidR="00FD4DD9" w:rsidRPr="00FD4DD9" w:rsidRDefault="00FD4DD9" w:rsidP="00163E7E">
      <w:pPr>
        <w:pStyle w:val="NoSpacing"/>
        <w:bidi/>
        <w:rPr>
          <w:sz w:val="20"/>
          <w:szCs w:val="20"/>
        </w:rPr>
      </w:pPr>
      <w:r w:rsidRPr="00FD4DD9">
        <w:rPr>
          <w:rFonts w:cs="Arial"/>
          <w:sz w:val="20"/>
          <w:szCs w:val="20"/>
          <w:rtl/>
        </w:rPr>
        <w:t>א (פמ"ג) על שמועות. ודוקא ששמע מפי אדם נאמן שראה הדבר (מט"מ בשם ס"ח), מי שהוכרח מחמת עניותו לקחת אשה עשיר' שלא בחפצו מברך הטוב והמטיב ודיין האמת (ס"ח סימן שפ"ב תתס"ד תתמ"ה)</w:t>
      </w:r>
      <w:r w:rsidRPr="00FD4DD9">
        <w:rPr>
          <w:sz w:val="20"/>
          <w:szCs w:val="20"/>
        </w:rPr>
        <w:t>:</w:t>
      </w:r>
    </w:p>
    <w:p w14:paraId="056C08C0" w14:textId="77777777" w:rsidR="00FD4DD9" w:rsidRPr="00EE63A2" w:rsidRDefault="00FD4DD9" w:rsidP="00163E7E">
      <w:pPr>
        <w:pStyle w:val="NoSpacing"/>
        <w:numPr>
          <w:ilvl w:val="0"/>
          <w:numId w:val="1"/>
        </w:numPr>
        <w:bidi/>
        <w:ind w:left="0"/>
        <w:rPr>
          <w:b/>
          <w:bCs/>
          <w:sz w:val="20"/>
          <w:szCs w:val="20"/>
          <w:u w:val="single"/>
        </w:rPr>
      </w:pPr>
      <w:r w:rsidRPr="00EE63A2">
        <w:rPr>
          <w:rFonts w:cs="Arial"/>
          <w:b/>
          <w:bCs/>
          <w:sz w:val="20"/>
          <w:szCs w:val="20"/>
          <w:u w:val="single"/>
          <w:rtl/>
        </w:rPr>
        <w:t>משנה ברורה על שולחן ערוך אורח חיים הלכות ברכת הפירות סימן רכב סעיף א</w:t>
      </w:r>
    </w:p>
    <w:p w14:paraId="62FC8451" w14:textId="1A139F8F" w:rsidR="00FD4DD9" w:rsidRPr="00FD4DD9" w:rsidRDefault="00FD4DD9" w:rsidP="00163E7E">
      <w:pPr>
        <w:pStyle w:val="NoSpacing"/>
        <w:bidi/>
        <w:rPr>
          <w:sz w:val="20"/>
          <w:szCs w:val="20"/>
        </w:rPr>
      </w:pPr>
      <w:r w:rsidRPr="00FD4DD9">
        <w:rPr>
          <w:rFonts w:cs="Arial"/>
          <w:sz w:val="20"/>
          <w:szCs w:val="20"/>
          <w:rtl/>
        </w:rPr>
        <w:t>(א) על וכו' - ודוקא כששמע מפי אדם[א] נאמן וזה האדם ראה בעצמו אבל אם שמע שמועה [בין שמועה טובה שצריך לברך עליה הטוב והמטיב או שהחיינו בין שמועה רעה שצריך לברך עליה דיין האמת] ואין המגיד נאמן או שהמגיד לא ראה בעצמו לא יברך וכן אם שמע שנתפס הגזלן שגזל ממנו לא יברך עד שישיב לו הגזלה. מי שהוכרח מחמת עניותו לקחת אשה עשירה שלא בחפצו מברך הטוב והמטיב ודיין האמת [מ"א בשם ס"ח] וכמדומה שכהיום ממעטין בברכות אלו [פמ"ג] גם בספר מור וקציעה מפקפק בזה</w:t>
      </w:r>
      <w:r w:rsidRPr="00FD4DD9">
        <w:rPr>
          <w:sz w:val="20"/>
          <w:szCs w:val="20"/>
        </w:rPr>
        <w:t>:</w:t>
      </w:r>
    </w:p>
    <w:p w14:paraId="4496CB62" w14:textId="77777777" w:rsidR="00FD4DD9" w:rsidRPr="00EE63A2" w:rsidRDefault="00FD4DD9" w:rsidP="00163E7E">
      <w:pPr>
        <w:pStyle w:val="NoSpacing"/>
        <w:numPr>
          <w:ilvl w:val="0"/>
          <w:numId w:val="1"/>
        </w:numPr>
        <w:bidi/>
        <w:ind w:left="0"/>
        <w:rPr>
          <w:b/>
          <w:bCs/>
          <w:sz w:val="20"/>
          <w:szCs w:val="20"/>
          <w:u w:val="single"/>
        </w:rPr>
      </w:pPr>
      <w:r w:rsidRPr="00EE63A2">
        <w:rPr>
          <w:rFonts w:cs="Arial"/>
          <w:b/>
          <w:bCs/>
          <w:sz w:val="20"/>
          <w:szCs w:val="20"/>
          <w:u w:val="single"/>
          <w:rtl/>
        </w:rPr>
        <w:t>פסקי תשובות אורח חיים סימן רכב</w:t>
      </w:r>
    </w:p>
    <w:p w14:paraId="7DDCF44E" w14:textId="2DA1E9C2" w:rsidR="00FD4DD9" w:rsidRPr="00FD4DD9" w:rsidRDefault="00FD4DD9" w:rsidP="00163E7E">
      <w:pPr>
        <w:pStyle w:val="NoSpacing"/>
        <w:bidi/>
        <w:rPr>
          <w:sz w:val="20"/>
          <w:szCs w:val="20"/>
        </w:rPr>
      </w:pPr>
      <w:r w:rsidRPr="00FD4DD9">
        <w:rPr>
          <w:rFonts w:cs="Arial"/>
          <w:sz w:val="20"/>
          <w:szCs w:val="20"/>
          <w:rtl/>
        </w:rPr>
        <w:t>וכבר כתב במשנ"ב (סק"א) בשם הפמ"ג שכהיום ממעטין בברכות אלו, ומ"מ הסומך לברך ברכות אלו כשהשמחה גואה בלבו יש לו על מי לסמוך ושפיר5 עביד, ואפילו אם אינו מברך מ"מ יהא6 זהיר מיד כשבא לו בשורה טובה להודות להשי"ת ויאמר הודו לה' כי טוב כי לעולם חסדו, ויבקש7 שכן יעזרהו השי"ת על העתיד</w:t>
      </w:r>
      <w:r w:rsidRPr="00FD4DD9">
        <w:rPr>
          <w:sz w:val="20"/>
          <w:szCs w:val="20"/>
        </w:rPr>
        <w:t>.</w:t>
      </w:r>
    </w:p>
    <w:p w14:paraId="69DE7D1B" w14:textId="77777777" w:rsidR="00FD4DD9" w:rsidRPr="00EE63A2" w:rsidRDefault="00FD4DD9" w:rsidP="00163E7E">
      <w:pPr>
        <w:pStyle w:val="NoSpacing"/>
        <w:numPr>
          <w:ilvl w:val="0"/>
          <w:numId w:val="1"/>
        </w:numPr>
        <w:bidi/>
        <w:ind w:left="0"/>
        <w:rPr>
          <w:b/>
          <w:bCs/>
          <w:sz w:val="20"/>
          <w:szCs w:val="20"/>
          <w:u w:val="single"/>
        </w:rPr>
      </w:pPr>
      <w:r w:rsidRPr="00EE63A2">
        <w:rPr>
          <w:rFonts w:cs="Arial"/>
          <w:b/>
          <w:bCs/>
          <w:sz w:val="20"/>
          <w:szCs w:val="20"/>
          <w:u w:val="single"/>
          <w:rtl/>
        </w:rPr>
        <w:t>ערוך השולחן אורח חיים סימן רכב</w:t>
      </w:r>
    </w:p>
    <w:p w14:paraId="37918B79" w14:textId="1B115C02" w:rsidR="00FD4DD9" w:rsidRPr="00FD4DD9" w:rsidRDefault="00FD4DD9" w:rsidP="00163E7E">
      <w:pPr>
        <w:pStyle w:val="NoSpacing"/>
        <w:bidi/>
        <w:rPr>
          <w:sz w:val="20"/>
          <w:szCs w:val="20"/>
        </w:rPr>
      </w:pPr>
      <w:r w:rsidRPr="00FD4DD9">
        <w:rPr>
          <w:rFonts w:cs="Arial"/>
          <w:sz w:val="20"/>
          <w:szCs w:val="20"/>
          <w:rtl/>
        </w:rPr>
        <w:t>תנן בריש הרואה על בשורות טובות הוא אומר ברוך הטוב והמטיב ומפרש בגמ' [נ"ט:] דכשהטובה לו לבדו מברך שהחיינו ולו ולאחרים הטוב והמטיב הטוב לדידיה ומטיב לאחריני ודווקא כששמע הבשורה מפי איש נאמן [מג"א סק"א ומ"ש באשה עשירה צ"ע ודו"ק] ואינו מבורר מה נקרא שמועה טובה והנראה שצריך להיות טובה חשובה ששמח בזה הרבה הן שמחה של ממון והן מין שמחה אחרת ובממון תלוי לפי עשירותו ועניותו דמה שלעני הוא דבר גדול הוה לעשיר דבר קטן והכל לפי העניין וברכות אלו הם בשם ומלכות</w:t>
      </w:r>
      <w:r w:rsidRPr="00FD4DD9">
        <w:rPr>
          <w:sz w:val="20"/>
          <w:szCs w:val="20"/>
        </w:rPr>
        <w:t>:</w:t>
      </w:r>
    </w:p>
    <w:sectPr w:rsidR="00FD4DD9" w:rsidRPr="00FD4DD9" w:rsidSect="00163E7E">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6D554" w14:textId="77777777" w:rsidR="005B5071" w:rsidRDefault="005B5071" w:rsidP="00163E7E">
      <w:pPr>
        <w:spacing w:after="0" w:line="240" w:lineRule="auto"/>
      </w:pPr>
      <w:r>
        <w:separator/>
      </w:r>
    </w:p>
  </w:endnote>
  <w:endnote w:type="continuationSeparator" w:id="0">
    <w:p w14:paraId="4881DCF6" w14:textId="77777777" w:rsidR="005B5071" w:rsidRDefault="005B5071" w:rsidP="001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561A" w14:textId="77777777" w:rsidR="005B5071" w:rsidRDefault="005B5071" w:rsidP="00163E7E">
      <w:pPr>
        <w:spacing w:after="0" w:line="240" w:lineRule="auto"/>
      </w:pPr>
      <w:r>
        <w:separator/>
      </w:r>
    </w:p>
  </w:footnote>
  <w:footnote w:type="continuationSeparator" w:id="0">
    <w:p w14:paraId="2192BFE3" w14:textId="77777777" w:rsidR="005B5071" w:rsidRDefault="005B5071" w:rsidP="00163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C381" w14:textId="5F7E74E9" w:rsidR="00163E7E" w:rsidRDefault="00163E7E" w:rsidP="00163E7E">
    <w:pPr>
      <w:pStyle w:val="Header"/>
      <w:jc w:val="center"/>
    </w:pPr>
    <w:r w:rsidRPr="00163E7E">
      <w:rPr>
        <w:rFonts w:hint="cs"/>
        <w:sz w:val="56"/>
        <w:szCs w:val="56"/>
        <w:rtl/>
      </w:rPr>
      <w:t xml:space="preserve">הלכות ברכות </w:t>
    </w:r>
    <w:r w:rsidRPr="00163E7E">
      <w:rPr>
        <w:sz w:val="56"/>
        <w:szCs w:val="56"/>
        <w:rtl/>
      </w:rPr>
      <w:t>–</w:t>
    </w:r>
    <w:r w:rsidRPr="00163E7E">
      <w:rPr>
        <w:rFonts w:hint="cs"/>
        <w:sz w:val="56"/>
        <w:szCs w:val="56"/>
        <w:rtl/>
      </w:rPr>
      <w:t xml:space="preserve"> הטוב ומטיב </w:t>
    </w:r>
    <w:r>
      <w:rPr>
        <w:rFonts w:hint="cs"/>
        <w:rtl/>
      </w:rPr>
      <w:t>(2) פ' ויחי תש"פ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00D6"/>
    <w:multiLevelType w:val="hybridMultilevel"/>
    <w:tmpl w:val="2C80AF26"/>
    <w:lvl w:ilvl="0" w:tplc="D9D699C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F013E"/>
    <w:multiLevelType w:val="hybridMultilevel"/>
    <w:tmpl w:val="A25E946C"/>
    <w:lvl w:ilvl="0" w:tplc="D9D699C2">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B5D41"/>
    <w:multiLevelType w:val="hybridMultilevel"/>
    <w:tmpl w:val="19E2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02"/>
    <w:rsid w:val="00163E7E"/>
    <w:rsid w:val="004850AA"/>
    <w:rsid w:val="004D663E"/>
    <w:rsid w:val="005B5071"/>
    <w:rsid w:val="00623502"/>
    <w:rsid w:val="00EE63A2"/>
    <w:rsid w:val="00FD4D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502"/>
    <w:pPr>
      <w:spacing w:after="0" w:line="240" w:lineRule="auto"/>
    </w:pPr>
  </w:style>
  <w:style w:type="paragraph" w:styleId="Header">
    <w:name w:val="header"/>
    <w:basedOn w:val="Normal"/>
    <w:link w:val="HeaderChar"/>
    <w:uiPriority w:val="99"/>
    <w:unhideWhenUsed/>
    <w:rsid w:val="0016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7E"/>
  </w:style>
  <w:style w:type="paragraph" w:styleId="Footer">
    <w:name w:val="footer"/>
    <w:basedOn w:val="Normal"/>
    <w:link w:val="FooterChar"/>
    <w:uiPriority w:val="99"/>
    <w:unhideWhenUsed/>
    <w:rsid w:val="0016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502"/>
    <w:pPr>
      <w:spacing w:after="0" w:line="240" w:lineRule="auto"/>
    </w:pPr>
  </w:style>
  <w:style w:type="paragraph" w:styleId="Header">
    <w:name w:val="header"/>
    <w:basedOn w:val="Normal"/>
    <w:link w:val="HeaderChar"/>
    <w:uiPriority w:val="99"/>
    <w:unhideWhenUsed/>
    <w:rsid w:val="0016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7E"/>
  </w:style>
  <w:style w:type="paragraph" w:styleId="Footer">
    <w:name w:val="footer"/>
    <w:basedOn w:val="Normal"/>
    <w:link w:val="FooterChar"/>
    <w:uiPriority w:val="99"/>
    <w:unhideWhenUsed/>
    <w:rsid w:val="0016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2020-01-04T21:13:00Z</cp:lastPrinted>
  <dcterms:created xsi:type="dcterms:W3CDTF">2020-01-04T20:08:00Z</dcterms:created>
  <dcterms:modified xsi:type="dcterms:W3CDTF">2020-01-04T21:14:00Z</dcterms:modified>
</cp:coreProperties>
</file>