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C8" w:rsidRPr="002851CF" w:rsidRDefault="002851CF" w:rsidP="00777528">
      <w:pPr>
        <w:pStyle w:val="Title"/>
        <w:jc w:val="both"/>
        <w:rPr>
          <w:rFonts w:cs="David"/>
          <w:sz w:val="36"/>
          <w:szCs w:val="36"/>
        </w:rPr>
      </w:pPr>
      <w:proofErr w:type="spellStart"/>
      <w:r>
        <w:rPr>
          <w:rFonts w:cs="David"/>
          <w:sz w:val="36"/>
          <w:szCs w:val="36"/>
        </w:rPr>
        <w:t>Rambam</w:t>
      </w:r>
      <w:proofErr w:type="spellEnd"/>
      <w:r>
        <w:rPr>
          <w:rFonts w:cs="David"/>
          <w:sz w:val="36"/>
          <w:szCs w:val="36"/>
        </w:rPr>
        <w:t xml:space="preserve"> and </w:t>
      </w:r>
      <w:proofErr w:type="spellStart"/>
      <w:r>
        <w:rPr>
          <w:rFonts w:cs="David"/>
          <w:sz w:val="36"/>
          <w:szCs w:val="36"/>
        </w:rPr>
        <w:t>Ramban</w:t>
      </w:r>
      <w:proofErr w:type="spellEnd"/>
      <w:r>
        <w:rPr>
          <w:rFonts w:cs="David"/>
          <w:sz w:val="36"/>
          <w:szCs w:val="36"/>
        </w:rPr>
        <w:t xml:space="preserve">: </w:t>
      </w:r>
      <w:proofErr w:type="spellStart"/>
      <w:r w:rsidR="004018C8" w:rsidRPr="002851CF">
        <w:rPr>
          <w:rFonts w:cs="David"/>
          <w:sz w:val="36"/>
          <w:szCs w:val="36"/>
        </w:rPr>
        <w:t>Gilgulim</w:t>
      </w:r>
      <w:proofErr w:type="spellEnd"/>
      <w:r w:rsidR="004018C8" w:rsidRPr="002851CF">
        <w:rPr>
          <w:rFonts w:cs="David"/>
          <w:sz w:val="36"/>
          <w:szCs w:val="36"/>
        </w:rPr>
        <w:t xml:space="preserve"> and the Afterlife</w:t>
      </w:r>
    </w:p>
    <w:p w:rsidR="004018C8" w:rsidRPr="00777528" w:rsidRDefault="004018C8" w:rsidP="00777528">
      <w:pPr>
        <w:bidi/>
        <w:jc w:val="both"/>
        <w:rPr>
          <w:rFonts w:cs="David"/>
          <w:b/>
          <w:bCs/>
        </w:rPr>
      </w:pPr>
      <w:r w:rsidRPr="00777528">
        <w:rPr>
          <w:rFonts w:cs="David"/>
          <w:b/>
          <w:bCs/>
          <w:rtl/>
        </w:rPr>
        <w:t xml:space="preserve">רמב"ם הלכות תשובה פרק ח </w:t>
      </w:r>
    </w:p>
    <w:p w:rsidR="004018C8" w:rsidRPr="00777528" w:rsidRDefault="004018C8" w:rsidP="00777528">
      <w:pPr>
        <w:bidi/>
        <w:jc w:val="both"/>
        <w:rPr>
          <w:rFonts w:cs="David"/>
        </w:rPr>
      </w:pPr>
      <w:r w:rsidRPr="00777528">
        <w:rPr>
          <w:rFonts w:cs="David"/>
          <w:b/>
          <w:bCs/>
          <w:rtl/>
        </w:rPr>
        <w:t>א</w:t>
      </w:r>
      <w:r w:rsidRPr="00777528">
        <w:rPr>
          <w:rFonts w:cs="David"/>
          <w:b/>
          <w:bCs/>
        </w:rPr>
        <w:t xml:space="preserve"> </w:t>
      </w:r>
      <w:r w:rsidRPr="00777528">
        <w:rPr>
          <w:rFonts w:cs="David"/>
          <w:rtl/>
        </w:rPr>
        <w:t xml:space="preserve">הטובה הצפונה לצדיקים היא חיי העולם הבא והיא החיים שאין מות עמהן והטובה שאין עמה רעה, הוא שכתוב בתורה למען ייטב לך והארכת ימים, מפי השמועה למדו למען ייטב לך לעולם שכולו טוב והארכת ימים לעולם שכולו ארוך, וזהו הוא העולם הבא, שכר הצדיקים הוא שיזכו לנועם זה ויהיו בטובה זו, ופרעון הרשעים הוא שלא יזכו לחיים אלו אלא יכרתו וימותו, וכל מי שאינו זוכה לחיים אלו הוא המת שאינו חי לעולם אלא נכרת ברשעו ואבד כבהמה, וזהו כרת הכתובה בתורה שנאמר הכרת תכרת הנפש ההיא, מפי השמועה למדו הכרת בעולם הזה תכרת לעולם הבא, כלומר שאותה הנפש שפירשה מן הגוף בעולם הזה אינה זוכה לחיי העולם הבא אלא גם מן העולם הבא נכרתת. </w:t>
      </w:r>
    </w:p>
    <w:p w:rsidR="004018C8" w:rsidRPr="00777528" w:rsidRDefault="004018C8" w:rsidP="002851CF">
      <w:pPr>
        <w:bidi/>
        <w:jc w:val="both"/>
        <w:rPr>
          <w:rFonts w:cs="David"/>
        </w:rPr>
      </w:pPr>
      <w:r w:rsidRPr="00777528">
        <w:rPr>
          <w:rFonts w:cs="David"/>
          <w:b/>
          <w:bCs/>
          <w:rtl/>
        </w:rPr>
        <w:t>ב</w:t>
      </w:r>
      <w:r w:rsidRPr="00777528">
        <w:rPr>
          <w:rFonts w:cs="David"/>
          <w:b/>
          <w:bCs/>
        </w:rPr>
        <w:t xml:space="preserve"> </w:t>
      </w:r>
      <w:r w:rsidRPr="00777528">
        <w:rPr>
          <w:rFonts w:cs="David"/>
          <w:rtl/>
        </w:rPr>
        <w:t>העולם הבא אין בו גוף וגויה אלא נפשות הצדיקים בלבד בלא גוף כמלאכי השרת, הואיל ואין בו גויות אין בו לא אכילה ולא שתייה ולא דבר מכל הדברים שגופות בני אדם צריכין להן בעולם הזה, ולא יארע דבר בו מן הדברים שמארעין לגופות בעולם הזה, כגון ישיבה ועמידה ושינה ומיתה ועצב ושחוק וכיוצא בהן, כך אמרו חכמים הראשונים העולם הבא אין בו לא אכילה ולא שתיה ולא תשמיש אלא צדיקים יושבים ועטרותיהם בראשיהן ונהנין מזיו השכינה, הרי נתברר לך שאין שם גוף לפי שאין שם אכילה ושתיה, וזה שאמרו צדיקים יושבין דרך חידה אמרו, כלומר הצדיקים מצויין שם בלא עמל ובלא יגיעה, וכן זה שאמרו עטרותיהן בראשיהן כלומר דעת שידעו שבגללה זכו לחיי העולם הבא מצויה עמהן והיא העטרה שלהן כענין שאמר שלמה בעטרה שעטרה לו אמו, והרי הוא אומר ושמחת עולם על ראשם ואין השמחה גוף כדי שתנוח על הראש כך עטרה שאמרו חכמים כאן היא הידיעה, ומהו זהו שאמרו נהנין מזיו שכינה שיודעים ומשיגין מאמתת הקב"ה מה שאי</w:t>
      </w:r>
      <w:r w:rsidR="00777528" w:rsidRPr="00777528">
        <w:rPr>
          <w:rFonts w:cs="David"/>
          <w:rtl/>
        </w:rPr>
        <w:t xml:space="preserve">נם יודעים והם בגוף האפל השפל. </w:t>
      </w:r>
      <w:r w:rsidR="00777528" w:rsidRPr="00777528">
        <w:rPr>
          <w:rFonts w:cs="David" w:hint="cs"/>
          <w:sz w:val="20"/>
          <w:szCs w:val="20"/>
          <w:rtl/>
        </w:rPr>
        <w:t>[</w:t>
      </w:r>
      <w:r w:rsidRPr="00777528">
        <w:rPr>
          <w:rFonts w:cs="David"/>
          <w:sz w:val="20"/>
          <w:szCs w:val="20"/>
          <w:rtl/>
        </w:rPr>
        <w:t>השגת הראב"ד</w:t>
      </w:r>
      <w:r w:rsidR="002851CF">
        <w:rPr>
          <w:rFonts w:cs="David"/>
          <w:sz w:val="20"/>
          <w:szCs w:val="20"/>
        </w:rPr>
        <w:t>:</w:t>
      </w:r>
      <w:r w:rsidRPr="00777528">
        <w:rPr>
          <w:rFonts w:cs="David"/>
          <w:sz w:val="20"/>
          <w:szCs w:val="20"/>
          <w:rtl/>
        </w:rPr>
        <w:t xml:space="preserve"> </w:t>
      </w:r>
      <w:r w:rsidRPr="002851CF">
        <w:rPr>
          <w:rFonts w:cs="David"/>
          <w:b/>
          <w:bCs/>
          <w:sz w:val="20"/>
          <w:szCs w:val="20"/>
          <w:rtl/>
        </w:rPr>
        <w:t>דברי האיש הזה בעיני קרובים למי שאומר אין תחיית המתים לגופות אלא לנשמות בלבד</w:t>
      </w:r>
      <w:r w:rsidRPr="00777528">
        <w:rPr>
          <w:rFonts w:cs="David"/>
          <w:sz w:val="20"/>
          <w:szCs w:val="20"/>
          <w:rtl/>
        </w:rPr>
        <w:t>, וחיי ראשי לא היה דעת חז"ל על זה שהרי אמרו כתובות (דף קי"א) עתידין צדיקים שיעמדו בלבושיהן ק"ו מחטה וכו' וכן היו מצוין לבניהם (שבת קי"ד) אל תקברוני בכלים לבנים ולא בשחורים שמא אזכה, וכן אמרו (סנהדרין צ"ב) שלא ישובו הצדיקים לעפר אלא עומדין בגוייתם, וכן אמרו (שם סנהדרין צ"א) במומם עומדין ומתרפאין, וכל אלה מוכיחים כי בגוייתם הן עומדין חיים, אבל אפשר שהבורא ישים גוייתם חזקות ובריאות כגוית המלאכים וכגוית אליהו זכור לטוב ויהיו העטרו</w:t>
      </w:r>
      <w:r w:rsidR="00777528" w:rsidRPr="00777528">
        <w:rPr>
          <w:rFonts w:cs="David"/>
          <w:sz w:val="20"/>
          <w:szCs w:val="20"/>
          <w:rtl/>
        </w:rPr>
        <w:t>ת כמשמען וכפשוטן ולא יהיה משל.</w:t>
      </w:r>
      <w:r w:rsidR="00777528" w:rsidRPr="00777528">
        <w:rPr>
          <w:rFonts w:cs="David" w:hint="cs"/>
          <w:sz w:val="20"/>
          <w:szCs w:val="20"/>
          <w:rtl/>
        </w:rPr>
        <w:t>]</w:t>
      </w:r>
    </w:p>
    <w:p w:rsidR="004018C8" w:rsidRPr="00777528" w:rsidRDefault="004018C8" w:rsidP="00777528">
      <w:pPr>
        <w:bidi/>
        <w:jc w:val="both"/>
        <w:rPr>
          <w:rFonts w:cs="David"/>
        </w:rPr>
      </w:pPr>
      <w:r w:rsidRPr="00777528">
        <w:rPr>
          <w:rFonts w:cs="David"/>
          <w:b/>
          <w:bCs/>
          <w:rtl/>
        </w:rPr>
        <w:t>ג</w:t>
      </w:r>
      <w:r w:rsidRPr="00777528">
        <w:rPr>
          <w:rFonts w:cs="David" w:hint="cs"/>
          <w:b/>
          <w:bCs/>
          <w:rtl/>
        </w:rPr>
        <w:t xml:space="preserve"> </w:t>
      </w:r>
      <w:r w:rsidRPr="00777528">
        <w:rPr>
          <w:rFonts w:cs="David"/>
          <w:rtl/>
        </w:rPr>
        <w:t xml:space="preserve">כל נפש האמורה בענין זה אינה הנשמה הצריכה לגוף אלא צורת הנפש שהיא הדעה שהשיגה מהבורא כפי כחה והשיגה הדעות הנפרדות ושאר המעשים והיא הצורה שביארנו ענינה בפרק רביעי מהלכות יסודי התורה היא הנקראת נפש בענין זה, חיים אלו לפי שאין עמהם מות שאין המות אלא ממאורעות הגוף ואין שם גוף נקראו צרור החיים שנאמר והיתה נפש אדוני צרורה בצרור החיים, וזהו השכר שאין שכר למעלה ממנו והטובה שאין אחריה טובה והיא שהתאוו לה כל הנביאים. </w:t>
      </w:r>
    </w:p>
    <w:p w:rsidR="004018C8" w:rsidRPr="00777528" w:rsidRDefault="004018C8" w:rsidP="002851CF">
      <w:pPr>
        <w:bidi/>
        <w:jc w:val="both"/>
        <w:rPr>
          <w:rFonts w:cs="David"/>
          <w:sz w:val="20"/>
          <w:szCs w:val="20"/>
        </w:rPr>
      </w:pPr>
      <w:r w:rsidRPr="00777528">
        <w:rPr>
          <w:rFonts w:cs="David"/>
          <w:b/>
          <w:bCs/>
          <w:rtl/>
        </w:rPr>
        <w:t>ד</w:t>
      </w:r>
      <w:r w:rsidRPr="00777528">
        <w:rPr>
          <w:rFonts w:cs="David" w:hint="cs"/>
          <w:b/>
          <w:bCs/>
          <w:rtl/>
        </w:rPr>
        <w:t xml:space="preserve"> </w:t>
      </w:r>
      <w:r w:rsidRPr="00777528">
        <w:rPr>
          <w:rFonts w:cs="David"/>
          <w:rtl/>
        </w:rPr>
        <w:t xml:space="preserve">וכמה שמות נקראו לה דרך משל, הר ה', ומקום קדשו, ודרך הקדש, וחצרות ה', ונועם ה', ואהל ה', והיכל ה', ובית ה', ושער ה', וחכמים קראו לה דרך משל לטובה זו המזומנת לצדיקים סעודה, וקורין לה בכל מקום העולם הבא. </w:t>
      </w:r>
      <w:r w:rsidR="00777528" w:rsidRPr="00777528">
        <w:rPr>
          <w:rFonts w:cs="David" w:hint="cs"/>
          <w:sz w:val="20"/>
          <w:szCs w:val="20"/>
          <w:rtl/>
        </w:rPr>
        <w:t>[</w:t>
      </w:r>
      <w:r w:rsidRPr="00777528">
        <w:rPr>
          <w:rFonts w:cs="David"/>
          <w:sz w:val="20"/>
          <w:szCs w:val="20"/>
          <w:rtl/>
        </w:rPr>
        <w:t>השגת הראב"ד</w:t>
      </w:r>
      <w:r w:rsidR="00777528" w:rsidRPr="00777528">
        <w:rPr>
          <w:rFonts w:cs="David" w:hint="cs"/>
          <w:sz w:val="20"/>
          <w:szCs w:val="20"/>
          <w:rtl/>
        </w:rPr>
        <w:t>:</w:t>
      </w:r>
      <w:r w:rsidRPr="00777528">
        <w:rPr>
          <w:rFonts w:cs="David"/>
          <w:sz w:val="20"/>
          <w:szCs w:val="20"/>
          <w:rtl/>
        </w:rPr>
        <w:t xml:space="preserve"> ואם זו היא הסעודה אין כאן כוס </w:t>
      </w:r>
      <w:r w:rsidR="00777528" w:rsidRPr="00777528">
        <w:rPr>
          <w:rFonts w:cs="David"/>
          <w:sz w:val="20"/>
          <w:szCs w:val="20"/>
          <w:rtl/>
        </w:rPr>
        <w:t>של ברכה, וטובה היתה לו השתיקה.</w:t>
      </w:r>
      <w:r w:rsidR="00777528" w:rsidRPr="00777528">
        <w:rPr>
          <w:rFonts w:cs="David" w:hint="cs"/>
          <w:sz w:val="20"/>
          <w:szCs w:val="20"/>
          <w:rtl/>
        </w:rPr>
        <w:t>]</w:t>
      </w:r>
    </w:p>
    <w:p w:rsidR="00773B32" w:rsidRPr="00777528" w:rsidRDefault="004018C8" w:rsidP="00777528">
      <w:pPr>
        <w:bidi/>
        <w:jc w:val="both"/>
        <w:rPr>
          <w:rFonts w:cs="David" w:hint="cs"/>
          <w:rtl/>
        </w:rPr>
      </w:pPr>
      <w:r w:rsidRPr="00777528">
        <w:rPr>
          <w:rFonts w:cs="David"/>
          <w:b/>
          <w:bCs/>
          <w:rtl/>
        </w:rPr>
        <w:t>ה</w:t>
      </w:r>
      <w:r w:rsidRPr="00777528">
        <w:rPr>
          <w:rFonts w:cs="David" w:hint="cs"/>
          <w:b/>
          <w:bCs/>
          <w:rtl/>
        </w:rPr>
        <w:t xml:space="preserve"> </w:t>
      </w:r>
      <w:r w:rsidRPr="00777528">
        <w:rPr>
          <w:rFonts w:cs="David"/>
          <w:rtl/>
        </w:rPr>
        <w:t xml:space="preserve"> הנקמה שאין נקמה גדולה ממנה שתכרת הנפש ולא תזכה לאותן החיים שנאמר הכרת תכרת הנפש ההיא עונה בה, וזה האבדון הוא שקורין אותו הנביאים דרך משל באר שחת ואבדון ותפתה ועלוקה וכל לשון כלייה והשחתה קוראין לו לפי שהיא הכלייה שאין אחריה תקומה וההפסד שאינו חוזר לעולם.</w:t>
      </w:r>
    </w:p>
    <w:p w:rsidR="004018C8" w:rsidRPr="00777528" w:rsidRDefault="004018C8" w:rsidP="00777528">
      <w:pPr>
        <w:bidi/>
        <w:jc w:val="both"/>
        <w:rPr>
          <w:rFonts w:cs="David"/>
        </w:rPr>
      </w:pPr>
    </w:p>
    <w:p w:rsidR="00FA7B85" w:rsidRPr="00777528" w:rsidRDefault="00FA7B85" w:rsidP="00777528">
      <w:pPr>
        <w:bidi/>
        <w:jc w:val="both"/>
        <w:rPr>
          <w:rFonts w:cs="David"/>
          <w:b/>
          <w:bCs/>
        </w:rPr>
      </w:pPr>
      <w:r w:rsidRPr="00777528">
        <w:rPr>
          <w:rFonts w:cs="David"/>
          <w:b/>
          <w:bCs/>
          <w:rtl/>
        </w:rPr>
        <w:t xml:space="preserve">תורת האדם שער הגמול </w:t>
      </w:r>
    </w:p>
    <w:p w:rsidR="00FA7B85" w:rsidRPr="00777528" w:rsidRDefault="00FA7B85" w:rsidP="00CA3882">
      <w:pPr>
        <w:bidi/>
        <w:jc w:val="both"/>
        <w:rPr>
          <w:rFonts w:cs="David"/>
        </w:rPr>
      </w:pPr>
      <w:r w:rsidRPr="00777528">
        <w:rPr>
          <w:rFonts w:cs="David"/>
          <w:rtl/>
        </w:rPr>
        <w:t>אע"פ שהמדות הללו כך הם כמו שסברנו ומקצת בני אדם נדונין בהם, אבל עדיין יש צדיקים גמורים מתיסרין שלא בדרך המדות הללו, ורשעים</w:t>
      </w:r>
      <w:r w:rsidR="00CA3882">
        <w:rPr>
          <w:rFonts w:cs="David"/>
          <w:rtl/>
        </w:rPr>
        <w:t xml:space="preserve"> גמורים שיושבין שאנן ושקט בעולם</w:t>
      </w:r>
      <w:r w:rsidR="00CA3882">
        <w:rPr>
          <w:rFonts w:cs="David" w:hint="cs"/>
          <w:rtl/>
        </w:rPr>
        <w:t>.</w:t>
      </w:r>
      <w:r w:rsidRPr="00777528">
        <w:rPr>
          <w:rFonts w:cs="David"/>
          <w:rtl/>
        </w:rPr>
        <w:t xml:space="preserve"> ואלו הן תוכחותיו של איוב שבאו יסוריו שלא על חטא כלל כפי דעתו, וכפי שנאמר עליו בענין השטן שלא הזכיר עליו חטא כלל</w:t>
      </w:r>
      <w:r w:rsidR="00CA3882">
        <w:rPr>
          <w:rFonts w:cs="David" w:hint="cs"/>
          <w:rtl/>
        </w:rPr>
        <w:t>...</w:t>
      </w:r>
      <w:r w:rsidRPr="00777528">
        <w:rPr>
          <w:rFonts w:cs="David"/>
          <w:rtl/>
        </w:rPr>
        <w:t>ואם נאמר באיוב שום עלילה, או נחפש למצוא בענינו שמץ דבר, מ"מ הוא שואל על הצדיק הגמור מכל צד שבאו עליו יסורין ומת בהן ואבד שמו על לא חמס בכפיו היאך יתכן זה בדרך ה'</w:t>
      </w:r>
      <w:r w:rsidR="00CA3882">
        <w:rPr>
          <w:rFonts w:cs="David" w:hint="cs"/>
          <w:rtl/>
        </w:rPr>
        <w:t>.</w:t>
      </w:r>
      <w:r w:rsidRPr="00777528">
        <w:rPr>
          <w:rFonts w:cs="David"/>
          <w:rtl/>
        </w:rPr>
        <w:t xml:space="preserve"> ודבר זה אין לו תשובה לדעת הבריות אלא לדעתו של אל דעות יתברך, כך אמרו בר"ע (מנחות כ"ט ב') שהראה אותו הקב"ה למשה רבינו במראות הנבואה ואמר לפניו רבש"ע הראיתני תורתו הראני שכרו, ראה שחותכין בשרו במקולין</w:t>
      </w:r>
      <w:r w:rsidR="00CA3882">
        <w:rPr>
          <w:rFonts w:cs="David" w:hint="cs"/>
          <w:rtl/>
        </w:rPr>
        <w:t>,</w:t>
      </w:r>
      <w:r w:rsidRPr="00777528">
        <w:rPr>
          <w:rFonts w:cs="David"/>
          <w:rtl/>
        </w:rPr>
        <w:t xml:space="preserve"> אמר לפניו רבש"ע זו תורה וזו שכרה אמר לו </w:t>
      </w:r>
      <w:r w:rsidR="00CA3882">
        <w:rPr>
          <w:rFonts w:cs="David"/>
          <w:rtl/>
        </w:rPr>
        <w:t>שתוק כך עלה במחשבה לפני</w:t>
      </w:r>
      <w:r w:rsidR="00CA3882">
        <w:rPr>
          <w:rFonts w:cs="David" w:hint="cs"/>
          <w:rtl/>
        </w:rPr>
        <w:t>.</w:t>
      </w:r>
      <w:r w:rsidRPr="00777528">
        <w:rPr>
          <w:rFonts w:cs="David"/>
          <w:rtl/>
        </w:rPr>
        <w:t xml:space="preserve"> רצו חכמים לומר שאין מיתתו של ר' עקיבא ביסורין הללו ראויה לו לנקות ממנו מיעוט מעשים רעים לפי שהיה צדיק גמור כל ימיו, אלא שהענין נעלם וכך עלה במחשבת בעל המחשבות יתברך חפצו ורצונו. </w:t>
      </w:r>
    </w:p>
    <w:p w:rsidR="00FA7B85" w:rsidRPr="00777528" w:rsidRDefault="00FA7B85" w:rsidP="00777528">
      <w:pPr>
        <w:bidi/>
        <w:jc w:val="both"/>
        <w:rPr>
          <w:rFonts w:cs="David"/>
        </w:rPr>
      </w:pPr>
      <w:r w:rsidRPr="00777528">
        <w:rPr>
          <w:rFonts w:cs="David"/>
          <w:rtl/>
        </w:rPr>
        <w:t xml:space="preserve">אע"פ כן עם ההעלמה הזו יש בטענה הזאת </w:t>
      </w:r>
      <w:r w:rsidRPr="00CA3882">
        <w:rPr>
          <w:rFonts w:cs="David"/>
          <w:b/>
          <w:bCs/>
          <w:rtl/>
        </w:rPr>
        <w:t>סוד נמסר לאנשי התורה והקבלה</w:t>
      </w:r>
      <w:r w:rsidRPr="00777528">
        <w:rPr>
          <w:rFonts w:cs="David"/>
          <w:rtl/>
        </w:rPr>
        <w:t xml:space="preserve">, והוא רמוז בדברי רבותינו ונכלל </w:t>
      </w:r>
      <w:r w:rsidRPr="00777528">
        <w:rPr>
          <w:rFonts w:cs="David"/>
          <w:b/>
          <w:bCs/>
          <w:rtl/>
        </w:rPr>
        <w:t>בענין סוד העיבור שחכמים מוסרין אותו לתלמידיהם הראויים</w:t>
      </w:r>
      <w:r w:rsidRPr="00777528">
        <w:rPr>
          <w:rFonts w:cs="David"/>
          <w:rtl/>
        </w:rPr>
        <w:t xml:space="preserve">, והוא תשובתו של אליהוא על תוכחותיו של איוב, ואתה יודע שהיה איוב צדיק גמור בעיניו והיו יסוריו שלא על חטא ועבירה לפי דעתו עד שהיה קורא תגר עליהם כמו שהזכרנו. </w:t>
      </w:r>
    </w:p>
    <w:p w:rsidR="00FA7B85" w:rsidRPr="00777528" w:rsidRDefault="00FA7B85" w:rsidP="00777528">
      <w:pPr>
        <w:bidi/>
        <w:jc w:val="both"/>
        <w:rPr>
          <w:rFonts w:cs="David"/>
        </w:rPr>
      </w:pPr>
      <w:r w:rsidRPr="00777528">
        <w:rPr>
          <w:rFonts w:cs="David" w:hint="cs"/>
          <w:rtl/>
        </w:rPr>
        <w:t>...</w:t>
      </w:r>
      <w:r w:rsidRPr="00777528">
        <w:rPr>
          <w:rFonts w:cs="David"/>
          <w:rtl/>
        </w:rPr>
        <w:t xml:space="preserve">והנה אליהוא חרה אפו על איוב והיה בעיניו תועה גמור, דכתיב באיוב חרה אפו על צדקו נפשו מאלהים, וכן אמר איוב לא בדעת ידבר ודבריו לא בהשכל, וכן חרה אפו על חבריו שהיו מצדיקים משפט האלהים ברשעו של איוב, שנאמר ובשלשת רעיו חרה אפו על אשר לא מצאו מענה וירשיעו את איוב, וכן אמר אני אשיבך מלין ואת רעיך עמך, כלל אותם בטעות ובשגגה. </w:t>
      </w:r>
      <w:r w:rsidRPr="00777528">
        <w:rPr>
          <w:rFonts w:cs="David"/>
          <w:b/>
          <w:bCs/>
          <w:rtl/>
        </w:rPr>
        <w:t>וזה תימה גדול במה תקן אליהוא השאלה הגדולה הזאת</w:t>
      </w:r>
      <w:r w:rsidRPr="00777528">
        <w:rPr>
          <w:rFonts w:cs="David"/>
          <w:rtl/>
        </w:rPr>
        <w:t xml:space="preserve"> שהוא צדיק ורע לו או רשע וטוב לו</w:t>
      </w:r>
      <w:r w:rsidR="00777528" w:rsidRPr="00777528">
        <w:rPr>
          <w:rFonts w:cs="David" w:hint="cs"/>
          <w:rtl/>
        </w:rPr>
        <w:t>.</w:t>
      </w:r>
      <w:r w:rsidRPr="00777528">
        <w:rPr>
          <w:rFonts w:cs="David"/>
          <w:rtl/>
        </w:rPr>
        <w:t xml:space="preserve"> חוץ משתי הדעות הללו אין אצלנו מדה שלישית שתכריע במחלוקת הזו בשום פנים, שיבאו על חטא קל או חמור כלו</w:t>
      </w:r>
      <w:r w:rsidR="00777528" w:rsidRPr="00777528">
        <w:rPr>
          <w:rFonts w:cs="David"/>
          <w:rtl/>
        </w:rPr>
        <w:t>מר זדון או שגגה כדברי חברי איוב</w:t>
      </w:r>
      <w:r w:rsidR="00777528" w:rsidRPr="00777528">
        <w:rPr>
          <w:rFonts w:cs="David" w:hint="cs"/>
          <w:rtl/>
        </w:rPr>
        <w:t>...</w:t>
      </w:r>
      <w:r w:rsidRPr="00777528">
        <w:rPr>
          <w:rFonts w:cs="David"/>
          <w:rtl/>
        </w:rPr>
        <w:t xml:space="preserve">אם נאמר שיש עוד יסורין חוץ מן הסברות האלו, והם </w:t>
      </w:r>
      <w:r w:rsidRPr="00777528">
        <w:rPr>
          <w:rFonts w:cs="David"/>
          <w:rtl/>
        </w:rPr>
        <w:lastRenderedPageBreak/>
        <w:t>כדי להרבות לו ביותר שכר וזכות לעולם הבא, כדברי המתחסדים באמונה הזאת, כבר באו בטענת חברי איוב מן הטעמים ההם שסבל ענשו יוסיף לו זכות כמו שהזכרנו</w:t>
      </w:r>
      <w:r w:rsidR="00777528" w:rsidRPr="00777528">
        <w:rPr>
          <w:rFonts w:cs="David" w:hint="cs"/>
          <w:rtl/>
        </w:rPr>
        <w:t>...</w:t>
      </w:r>
      <w:r w:rsidRPr="00777528">
        <w:rPr>
          <w:rFonts w:cs="David"/>
          <w:rtl/>
        </w:rPr>
        <w:t xml:space="preserve">ותראה איוב משעה ששמע דברי אליהוא בתשובה ההיא, שענינה מורה שהוא ענין חדש ואינו דומה למענה חבריו, וכמו שאמר ולא ערך אליו מלין ובאמריכם לא אשיבנו, לא פתח פיו לענות. והנה זה יורה שקבל דבריו והיו הטענות ההם מספיקות לשאלותיו, עד שקבל עליו מהן השתיקה. וכבר באו דברי אליהוא סתומים מדברי חבריו כלם, וענין פרושם סתום מאד, ומי שלא יפתה את דעתו וישיא סברתו לא ימצא בהם ולא בכל מה שנתפרש מהן ביד מפרשי המקרא דבר ראוי, או טענה הגונה מחודשת מדברי החברים ההם, </w:t>
      </w:r>
      <w:r w:rsidRPr="00777528">
        <w:rPr>
          <w:rFonts w:cs="David"/>
          <w:b/>
          <w:bCs/>
          <w:rtl/>
        </w:rPr>
        <w:t>אבל הוא מסודות התורה שנעלמו</w:t>
      </w:r>
      <w:r w:rsidRPr="00777528">
        <w:rPr>
          <w:rFonts w:cs="David"/>
          <w:rtl/>
        </w:rPr>
        <w:t xml:space="preserve">, </w:t>
      </w:r>
      <w:r w:rsidRPr="00777528">
        <w:rPr>
          <w:rFonts w:cs="David"/>
          <w:b/>
          <w:bCs/>
          <w:rtl/>
        </w:rPr>
        <w:t>לבד מן הזוכים להם מן הקבלה</w:t>
      </w:r>
      <w:r w:rsidRPr="00777528">
        <w:rPr>
          <w:rFonts w:cs="David"/>
          <w:rtl/>
        </w:rPr>
        <w:t xml:space="preserve">, והפירוש בהן אסור במכתב, והרמז אובד התועלת. </w:t>
      </w:r>
    </w:p>
    <w:p w:rsidR="00FA7B85" w:rsidRPr="00777528" w:rsidRDefault="00777528" w:rsidP="00777528">
      <w:pPr>
        <w:bidi/>
        <w:jc w:val="both"/>
        <w:rPr>
          <w:rFonts w:cs="David" w:hint="cs"/>
          <w:rtl/>
        </w:rPr>
      </w:pPr>
      <w:r w:rsidRPr="00777528">
        <w:rPr>
          <w:rFonts w:cs="David" w:hint="cs"/>
          <w:rtl/>
        </w:rPr>
        <w:t>...</w:t>
      </w:r>
      <w:r w:rsidRPr="00777528">
        <w:rPr>
          <w:rFonts w:cs="David"/>
          <w:rtl/>
        </w:rPr>
        <w:t>ואם תשאל עלינו כיון שיש ענין נעלם במשפט, ונצטרך להאמין בצדקו מצד שופט האמת יתברך ויתעלה, למה תטריח אותנו ותצוה עלינו ללמוד הטענות שפירשנו והסוד שרמזנו</w:t>
      </w:r>
      <w:r>
        <w:rPr>
          <w:rFonts w:cs="David" w:hint="cs"/>
          <w:rtl/>
        </w:rPr>
        <w:t>...?</w:t>
      </w:r>
      <w:r w:rsidRPr="00777528">
        <w:rPr>
          <w:rFonts w:cs="David"/>
          <w:rtl/>
        </w:rPr>
        <w:t xml:space="preserve"> זו טענת הכסילים מואסי חכמה, כי נועיל לעצמנו בלמוד שהזכרנו להיותנו חכמים ויודעי אלהים יתברך מדרך האל וממעשיו, ועוד נהיה מאמינים ובוטחים באמונתנו בנודע ובנעלם יותר מזולתנו, כי נלמוד סתום מן המפורש לידע יושר הדין וצדק המשפט, </w:t>
      </w:r>
      <w:r w:rsidRPr="00777528">
        <w:rPr>
          <w:rFonts w:cs="David"/>
          <w:b/>
          <w:bCs/>
          <w:rtl/>
        </w:rPr>
        <w:t>וכן חובת כל נברא עובד מאהבה ומיראה לתור בדעתו לצדק המשפט ולאמת הדין כפי מה שידו משגת</w:t>
      </w:r>
      <w:r>
        <w:rPr>
          <w:rFonts w:cs="David" w:hint="cs"/>
          <w:rtl/>
        </w:rPr>
        <w:t>...</w:t>
      </w:r>
      <w:r w:rsidRPr="00777528">
        <w:rPr>
          <w:rFonts w:cs="David"/>
          <w:rtl/>
        </w:rPr>
        <w:t>וכ"ש שטענת הסוד הנזכר לא תשאיר בדעת האדם קושיא, ולא תמצא עמו טענה מספקת בשום פנים, ואם ירצה להשים סוף מחשבתו בכאן, הוא רשאי מפני שהם טענות מספיקות לכל הנהגת הברואים.</w:t>
      </w:r>
    </w:p>
    <w:p w:rsidR="00FA7B85" w:rsidRPr="00777528" w:rsidRDefault="00FA7B85" w:rsidP="00777528">
      <w:pPr>
        <w:bidi/>
        <w:jc w:val="both"/>
        <w:rPr>
          <w:rFonts w:cs="David" w:hint="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8"/>
        <w:gridCol w:w="5176"/>
      </w:tblGrid>
      <w:tr w:rsidR="002851CF" w:rsidTr="002851CF">
        <w:tc>
          <w:tcPr>
            <w:tcW w:w="4878" w:type="dxa"/>
          </w:tcPr>
          <w:p w:rsidR="002851CF" w:rsidRPr="00777528" w:rsidRDefault="002851CF" w:rsidP="002851CF">
            <w:pPr>
              <w:bidi/>
              <w:jc w:val="both"/>
              <w:rPr>
                <w:rFonts w:cs="David"/>
                <w:b/>
                <w:bCs/>
              </w:rPr>
            </w:pPr>
            <w:r w:rsidRPr="00777528">
              <w:rPr>
                <w:rFonts w:cs="David"/>
                <w:b/>
                <w:bCs/>
                <w:rtl/>
              </w:rPr>
              <w:t xml:space="preserve">ספר כד הקמח השגחה </w:t>
            </w:r>
          </w:p>
          <w:p w:rsidR="002851CF" w:rsidRDefault="002851CF" w:rsidP="002851CF">
            <w:pPr>
              <w:bidi/>
              <w:jc w:val="both"/>
              <w:rPr>
                <w:rFonts w:cs="David"/>
                <w:b/>
                <w:bCs/>
                <w:rtl/>
              </w:rPr>
            </w:pPr>
            <w:r w:rsidRPr="00777528">
              <w:rPr>
                <w:rFonts w:cs="David"/>
                <w:rtl/>
              </w:rPr>
              <w:t>ומה עושה הקב"ה בחסדו כדי שיזכה לראותו באור העליון נפשו מתגלגלת בגוף וחוזרת שם כבראשונה זהו רטפש בשרו מנוער ישוב לימי עלומיו, כי רטפש בשרו יחזור לנפש שהזכיר למעלה יחשוך נפשו מני שחת, יאמר כי ישמח לבשר מנוער לנפש הזאת וכשיגדל יעתר אל אלוה וירצהו בתשובה ויסורין ואז ישיב לאנוש הזה צדקתו עתה, כי מיום שנולד זה לא חטא כלל ויסוריו באו על עונות ראשונים שהיה ראוי שיאבד בהם והקב"ה חשב מחשבות בזה שלא יהיה נדח מן העוה"ב ואז יראה באור העליון, ז"ש פדה נפשו מעבור בשלח וחיתו באור תראה כלומר באור העליון.</w:t>
            </w:r>
            <w:r w:rsidRPr="00777528">
              <w:rPr>
                <w:rFonts w:cs="David" w:hint="cs"/>
                <w:rtl/>
              </w:rPr>
              <w:t>..</w:t>
            </w:r>
            <w:r w:rsidRPr="00777528">
              <w:rPr>
                <w:rFonts w:cs="David"/>
                <w:rtl/>
              </w:rPr>
              <w:t>והנה נתבאר בפירוש הזה סוד צדיק ורע לו ונסתלקה הקושיא לגמרי ולא נשאר שום ספק, גם סוד רשע וטוב לו נלמד ממנו, או נאמר שהוא דרך חסד, ותראה איוב מעת אשר שמע לאליהוא לא ענה אותו דבר והנה זה יורה כי היתה תשובה מחודשת לא כדבריהם וקבל דבריו והיו טענותיו מספיקות לשאלתו ולכן קבל עליו השתיקה</w:t>
            </w:r>
          </w:p>
        </w:tc>
        <w:tc>
          <w:tcPr>
            <w:tcW w:w="5418" w:type="dxa"/>
          </w:tcPr>
          <w:p w:rsidR="002851CF" w:rsidRPr="00777528" w:rsidRDefault="002851CF" w:rsidP="002851CF">
            <w:pPr>
              <w:bidi/>
              <w:jc w:val="both"/>
              <w:rPr>
                <w:rFonts w:cs="David"/>
                <w:b/>
                <w:bCs/>
              </w:rPr>
            </w:pPr>
            <w:r w:rsidRPr="00777528">
              <w:rPr>
                <w:rFonts w:cs="David"/>
                <w:b/>
                <w:bCs/>
                <w:rtl/>
              </w:rPr>
              <w:t xml:space="preserve">איוב פרק לג, כד-כה </w:t>
            </w:r>
          </w:p>
          <w:p w:rsidR="002851CF" w:rsidRPr="00777528" w:rsidRDefault="002851CF" w:rsidP="002851CF">
            <w:pPr>
              <w:bidi/>
              <w:jc w:val="both"/>
              <w:rPr>
                <w:rFonts w:cs="David" w:hint="cs"/>
                <w:rtl/>
              </w:rPr>
            </w:pPr>
            <w:r w:rsidRPr="00777528">
              <w:rPr>
                <w:rFonts w:cs="David"/>
                <w:rtl/>
              </w:rPr>
              <w:t>וַיְחֻנֶּנּוּ וַיֹּאמֶר פְּדָעֵהוּ מֵרֶדֶת שָׁחַת מָצָאתִי כֹפֶר:  רֻטֲפַשׁ בְּשָׂרוֹ מִ</w:t>
            </w:r>
            <w:r>
              <w:rPr>
                <w:rFonts w:cs="David"/>
                <w:rtl/>
              </w:rPr>
              <w:t>נֹּעַר יָשׁוּב לִימֵי עֲלוּמָיו</w:t>
            </w:r>
            <w:r>
              <w:rPr>
                <w:rFonts w:cs="David" w:hint="cs"/>
                <w:rtl/>
              </w:rPr>
              <w:t>...</w:t>
            </w:r>
          </w:p>
          <w:p w:rsidR="002851CF" w:rsidRPr="00777528" w:rsidRDefault="002851CF" w:rsidP="002851CF">
            <w:pPr>
              <w:bidi/>
              <w:jc w:val="both"/>
              <w:rPr>
                <w:rFonts w:cs="David"/>
              </w:rPr>
            </w:pPr>
            <w:r w:rsidRPr="00777528">
              <w:rPr>
                <w:rFonts w:cs="David"/>
                <w:rtl/>
              </w:rPr>
              <w:t>הֶן כָּל אֵלֶּה יִפְעַל אֵל פַּעֲמַיִם שָׁלוֹשׁ עִם גָּבֶר:  לְהָשִׁיב נַפְשׁוֹ מִנִּי שָׁחַת לֵאוֹר בְּאוֹר הַחַיִּים:</w:t>
            </w:r>
          </w:p>
          <w:p w:rsidR="002851CF" w:rsidRDefault="002851CF" w:rsidP="002851CF">
            <w:pPr>
              <w:bidi/>
              <w:jc w:val="both"/>
              <w:rPr>
                <w:rFonts w:cs="David"/>
                <w:b/>
                <w:bCs/>
              </w:rPr>
            </w:pPr>
          </w:p>
          <w:p w:rsidR="002851CF" w:rsidRPr="00777528" w:rsidRDefault="002851CF" w:rsidP="002851CF">
            <w:pPr>
              <w:bidi/>
              <w:jc w:val="both"/>
              <w:rPr>
                <w:rFonts w:cs="David"/>
                <w:b/>
                <w:bCs/>
              </w:rPr>
            </w:pPr>
            <w:r w:rsidRPr="00777528">
              <w:rPr>
                <w:rFonts w:cs="David"/>
                <w:b/>
                <w:bCs/>
                <w:rtl/>
              </w:rPr>
              <w:t xml:space="preserve">תלמוד בבלי מסכת ברכות דף ז עמוד א </w:t>
            </w:r>
          </w:p>
          <w:p w:rsidR="002851CF" w:rsidRDefault="002851CF" w:rsidP="002851CF">
            <w:pPr>
              <w:bidi/>
              <w:jc w:val="both"/>
              <w:rPr>
                <w:rFonts w:cs="David"/>
                <w:b/>
                <w:bCs/>
                <w:rtl/>
              </w:rPr>
            </w:pPr>
            <w:r w:rsidRPr="00777528">
              <w:rPr>
                <w:rFonts w:cs="David"/>
                <w:rtl/>
              </w:rPr>
              <w:t xml:space="preserve">ואמר רבי יוחנן משום רבי יוסי: שלשה דברים בקש משה מלפני הקדוש ברוך הוא ונתן לו; בקש שתשרה שכינה על ישראל ונתן לו, שנאמר: </w:t>
            </w:r>
            <w:r w:rsidRPr="00777528">
              <w:rPr>
                <w:rFonts w:cs="David"/>
              </w:rPr>
              <w:t>)</w:t>
            </w:r>
            <w:r w:rsidRPr="00777528">
              <w:rPr>
                <w:rFonts w:cs="David"/>
                <w:rtl/>
              </w:rPr>
              <w:t>שמות ל"ג</w:t>
            </w:r>
            <w:r w:rsidRPr="00777528">
              <w:rPr>
                <w:rFonts w:cs="David"/>
              </w:rPr>
              <w:t>(</w:t>
            </w:r>
            <w:r w:rsidRPr="00777528">
              <w:rPr>
                <w:rFonts w:cs="David"/>
                <w:rtl/>
              </w:rPr>
              <w:t xml:space="preserve"> הלא בלכתך עמנו, בקש שלא תשרה שכינה על אומות העולם ונתן לו, שנאמר: </w:t>
            </w:r>
            <w:r w:rsidRPr="00777528">
              <w:rPr>
                <w:rFonts w:cs="David"/>
              </w:rPr>
              <w:t>)</w:t>
            </w:r>
            <w:r w:rsidRPr="00777528">
              <w:rPr>
                <w:rFonts w:cs="David"/>
                <w:rtl/>
              </w:rPr>
              <w:t>שמות ל"ג</w:t>
            </w:r>
            <w:r w:rsidRPr="00777528">
              <w:rPr>
                <w:rFonts w:cs="David"/>
              </w:rPr>
              <w:t>(</w:t>
            </w:r>
            <w:r w:rsidRPr="00777528">
              <w:rPr>
                <w:rFonts w:cs="David"/>
                <w:rtl/>
              </w:rPr>
              <w:t xml:space="preserve"> ונפלינו אני ועמך, בקש להודיעו דרכיו של הקדוש ברוך הוא ונתן לו, שנאמר: </w:t>
            </w:r>
            <w:r w:rsidRPr="00777528">
              <w:rPr>
                <w:rFonts w:cs="David"/>
              </w:rPr>
              <w:t>)</w:t>
            </w:r>
            <w:r w:rsidRPr="00777528">
              <w:rPr>
                <w:rFonts w:cs="David"/>
                <w:rtl/>
              </w:rPr>
              <w:t>שמות ל"ג</w:t>
            </w:r>
            <w:r w:rsidRPr="00777528">
              <w:rPr>
                <w:rFonts w:cs="David"/>
              </w:rPr>
              <w:t>(</w:t>
            </w:r>
            <w:r w:rsidRPr="00777528">
              <w:rPr>
                <w:rFonts w:cs="David"/>
                <w:rtl/>
              </w:rPr>
              <w:t xml:space="preserve"> הודיעני נא את דרכיך; אמר לפניו: רבונו של עולם! מפני מה יש צדיק וטוב לו ויש צדיק ורע לו, יש רשע וטוב לו ויש רשע ורע לו? אמר לו: משה, צדיק וטוב לו - צדיק בן צדיק, צדיק ורע לו - צדיק בן רשע, רשע וטוב לו - רשע בן צדיק, רשע ורע לו - רשע בן רשע.</w:t>
            </w:r>
          </w:p>
        </w:tc>
      </w:tr>
    </w:tbl>
    <w:p w:rsidR="004018C8" w:rsidRPr="00777528" w:rsidRDefault="004018C8" w:rsidP="00777528">
      <w:pPr>
        <w:bidi/>
        <w:jc w:val="both"/>
        <w:rPr>
          <w:rFonts w:cs="David" w:hint="cs"/>
          <w:rtl/>
        </w:rPr>
      </w:pPr>
    </w:p>
    <w:p w:rsidR="004018C8" w:rsidRPr="00777528" w:rsidRDefault="004018C8" w:rsidP="00777528">
      <w:pPr>
        <w:bidi/>
        <w:jc w:val="both"/>
        <w:rPr>
          <w:rFonts w:cs="David"/>
          <w:b/>
          <w:bCs/>
        </w:rPr>
      </w:pPr>
      <w:bookmarkStart w:id="0" w:name="_GoBack"/>
      <w:bookmarkEnd w:id="0"/>
      <w:r w:rsidRPr="00777528">
        <w:rPr>
          <w:rFonts w:cs="David"/>
          <w:b/>
          <w:bCs/>
          <w:rtl/>
        </w:rPr>
        <w:t xml:space="preserve">רמב"ן בראשית פרק לח פסוק ח </w:t>
      </w:r>
    </w:p>
    <w:p w:rsidR="004018C8" w:rsidRPr="00777528" w:rsidRDefault="004018C8" w:rsidP="00777528">
      <w:pPr>
        <w:bidi/>
        <w:jc w:val="both"/>
        <w:rPr>
          <w:rFonts w:cs="David"/>
        </w:rPr>
      </w:pPr>
      <w:r w:rsidRPr="00777528">
        <w:rPr>
          <w:rFonts w:cs="David"/>
          <w:rtl/>
        </w:rPr>
        <w:t>ויבם אותה והקם זרע לאחיך - הבן יקרא על שם המת, לשון רש"י. ואין זה אמת, כי במצות התורה נאמר גם כן (דברים כה ו) יקום על שם אחיו המת ולא ימחה שמו מישראל, ואין היבם מצווה לקרא לבנו כשם אחיו המת, ואמר בבועז וגם את רות המואביה אשת מחלון קניתי לי לאשה להקים שם המת על נחלתו ולא יכרת שם המת מעם אחיו ומשער מקומו ותקראנה אותו עובד לא מחלון (רות ד י):</w:t>
      </w:r>
    </w:p>
    <w:p w:rsidR="004018C8" w:rsidRPr="00777528" w:rsidRDefault="004018C8" w:rsidP="00777528">
      <w:pPr>
        <w:bidi/>
        <w:jc w:val="both"/>
        <w:rPr>
          <w:rFonts w:cs="David"/>
        </w:rPr>
      </w:pPr>
      <w:r w:rsidRPr="00777528">
        <w:rPr>
          <w:rFonts w:cs="David"/>
          <w:rtl/>
        </w:rPr>
        <w:t>ועוד, שאמר וידע אונן כי לא לו יהיה הזרע, ומה הרעה אשר תבא עליו עד כי השחית זרעו מפניה אם יקרא שם בנו כשם אחיו המת, ורוב בני האדם מתאוים לעשות כן. ולא אמר הכתוב "ויאמר אונן" אבל אמר וידע אונן כי לא לו יהיה הזרע, כי ידיעה ברורה היתה לו בזה שלא יהיה לו הזרע:</w:t>
      </w:r>
    </w:p>
    <w:p w:rsidR="004018C8" w:rsidRPr="00777528" w:rsidRDefault="004018C8" w:rsidP="00777528">
      <w:pPr>
        <w:bidi/>
        <w:jc w:val="both"/>
        <w:rPr>
          <w:rFonts w:cs="David"/>
        </w:rPr>
      </w:pPr>
      <w:r w:rsidRPr="00777528">
        <w:rPr>
          <w:rFonts w:cs="David"/>
          <w:rtl/>
        </w:rPr>
        <w:t>אבל הענין סוד גדול מסודות התורה בתולדת האדם, ונכר הוא לעיני רואים אשר נתן להם השם עינים לראות ואזנים לשמוע. והיו החכמים הקדמונים קודם התורה יודעים כי יש תועלת גדולה ביבום האח, והוא הראוי להיות קודם בו ואחריו הקרוב במשפחה, כי כל שארו הקרוב אליו ממשפחתו אשר הוא יורש נחלה יגיע ממנו תועלת:</w:t>
      </w:r>
    </w:p>
    <w:p w:rsidR="004018C8" w:rsidRPr="00777528" w:rsidRDefault="004018C8" w:rsidP="00777528">
      <w:pPr>
        <w:bidi/>
        <w:jc w:val="both"/>
        <w:rPr>
          <w:rFonts w:cs="David"/>
        </w:rPr>
      </w:pPr>
      <w:r w:rsidRPr="00777528">
        <w:rPr>
          <w:rFonts w:cs="David"/>
          <w:rtl/>
        </w:rPr>
        <w:t>והיו נוהגים לישא אשת המת האח או האב או הקרוב מן המשפחה. ולא ידענו אם היה המנהג קדמון לפני יהודה. ובבראשית רבה (פה ה) אמרו כי יהודה התחיל במצות יבום תחלה, כי כאשר קבל הסוד מאבותיו נזדרז להקים אותו. וכאשר באתה התורה ואסרה אשת קצת הקרובים, רצה הקב"ה להתיר איסור אשת האח מפני היבום, ולא רצה שידחה מפניו איסור אשת אחי האב והבן וזולתם, כי באח הורגל הדבר ותועלת קרובה ולא בהם, כמו שהזכרתי:</w:t>
      </w:r>
    </w:p>
    <w:p w:rsidR="004018C8" w:rsidRPr="00777528" w:rsidRDefault="004018C8" w:rsidP="00777528">
      <w:pPr>
        <w:bidi/>
        <w:jc w:val="both"/>
        <w:rPr>
          <w:rFonts w:cs="David"/>
        </w:rPr>
      </w:pPr>
      <w:r w:rsidRPr="00777528">
        <w:rPr>
          <w:rFonts w:cs="David"/>
          <w:rtl/>
        </w:rPr>
        <w:t>והנה נחשב לאכזריות גדולה באח כאשר לא יחפוץ ליבם, וקוראים אותו בית חלוץ הנעל (דברים כה י) כי עתה חלץ מהם, וראוי הוא שתעשה המצוה זאת בחליצת הנעל. וחכמי ישראל הקדמונים מדעתם הענין הנכבד הזה, הנהיגו לפנים בישראל לעשות המעשה הזה בכל יורשי הנחלה, באותם שלא יהיה בהם איסור השאר, וקראו אותו גאולה, וזהו ענין בועז וטעם נעמי והשכנות. והמשכיל יבין:</w:t>
      </w:r>
    </w:p>
    <w:sectPr w:rsidR="004018C8" w:rsidRPr="00777528" w:rsidSect="002851CF">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85"/>
    <w:rsid w:val="002851CF"/>
    <w:rsid w:val="004018C8"/>
    <w:rsid w:val="00773B32"/>
    <w:rsid w:val="00777528"/>
    <w:rsid w:val="007E7DE9"/>
    <w:rsid w:val="00CA3882"/>
    <w:rsid w:val="00FA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01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18C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28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01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18C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28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2</cp:revision>
  <dcterms:created xsi:type="dcterms:W3CDTF">2014-02-16T19:28:00Z</dcterms:created>
  <dcterms:modified xsi:type="dcterms:W3CDTF">2014-02-16T21:08:00Z</dcterms:modified>
</cp:coreProperties>
</file>