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rPr>
      </w:pPr>
      <w:bookmarkStart w:id="0" w:name="_GoBack"/>
      <w:r>
        <w:rPr>
          <w:rFonts w:hint="default" w:ascii="Times New Roman" w:hAnsi="Times New Roman" w:cs="Times New Roman"/>
          <w:b/>
          <w:bCs/>
          <w:rtl w:val="0"/>
        </w:rPr>
        <w:t>Public Education</w:t>
      </w:r>
    </w:p>
    <w:bookmarkEnd w:id="0"/>
    <w:p>
      <w:pPr>
        <w:jc w:val="center"/>
        <w:rPr>
          <w:rFonts w:hint="default" w:ascii="Times New Roman" w:hAnsi="Times New Roman" w:cs="Times New Roman"/>
        </w:rPr>
      </w:pPr>
    </w:p>
    <w:p>
      <w:pPr>
        <w:jc w:val="left"/>
        <w:rPr>
          <w:rFonts w:hint="default" w:ascii="Times New Roman" w:hAnsi="Times New Roman" w:cs="Times New Roman"/>
          <w:lang w:val="en-US"/>
        </w:rPr>
      </w:pPr>
      <w:r>
        <w:rPr>
          <w:rFonts w:hint="default" w:ascii="Times New Roman" w:hAnsi="Times New Roman" w:cs="Times New Roman"/>
          <w:lang w:val="en-US"/>
        </w:rPr>
        <w:t xml:space="preserve">I’m sending a English article that summarizes key issues. </w:t>
      </w:r>
    </w:p>
    <w:p>
      <w:pPr>
        <w:rPr>
          <w:rFonts w:hint="default" w:ascii="Times New Roman" w:hAnsi="Times New Roman" w:cs="Times New Roman"/>
        </w:rPr>
      </w:pPr>
      <w:r>
        <w:rPr>
          <w:rFonts w:hint="default" w:ascii="Times New Roman" w:hAnsi="Times New Roman" w:cs="Times New Roman"/>
          <w:rtl w:val="0"/>
        </w:rPr>
        <w:t>Outline of Issues:</w:t>
      </w:r>
    </w:p>
    <w:p>
      <w:pPr>
        <w:bidi/>
        <w:rPr>
          <w:rFonts w:hint="default" w:ascii="Times New Roman" w:hAnsi="Times New Roman" w:cs="Times New Roman"/>
        </w:rPr>
      </w:pPr>
    </w:p>
    <w:p>
      <w:pPr>
        <w:numPr>
          <w:ilvl w:val="0"/>
          <w:numId w:val="1"/>
        </w:numPr>
        <w:bidi/>
        <w:ind w:left="720" w:hanging="360"/>
        <w:rPr>
          <w:rFonts w:hint="default" w:ascii="Times New Roman" w:hAnsi="Times New Roman" w:cs="Times New Roman"/>
          <w:b/>
          <w:u w:val="none"/>
        </w:rPr>
      </w:pPr>
      <w:r>
        <w:rPr>
          <w:rFonts w:hint="default" w:ascii="Times New Roman" w:hAnsi="Times New Roman" w:cs="Times New Roman"/>
          <w:b/>
          <w:rtl/>
          <w:lang/>
        </w:rPr>
        <w:t>שולחן ערוך יורה דעה הלכות תלמוד תורה סימן רמה הקדמה - סעיף יח</w:t>
      </w:r>
    </w:p>
    <w:p>
      <w:pPr>
        <w:bidi/>
        <w:rPr>
          <w:rFonts w:hint="default" w:ascii="Times New Roman" w:hAnsi="Times New Roman" w:cs="Times New Roman"/>
        </w:rPr>
      </w:pPr>
      <w:r>
        <w:rPr>
          <w:rFonts w:hint="default" w:ascii="Times New Roman" w:hAnsi="Times New Roman" w:cs="Times New Roman"/>
          <w:rtl/>
          <w:lang/>
        </w:rPr>
        <w:t xml:space="preserve">חייב כל אדם ללמד לבנו ולהעמיד תלמידים, ובו כ"ב סעיפים. </w:t>
      </w:r>
    </w:p>
    <w:p>
      <w:pPr>
        <w:bidi/>
        <w:rPr>
          <w:rFonts w:hint="default" w:ascii="Times New Roman" w:hAnsi="Times New Roman" w:cs="Times New Roman"/>
        </w:rPr>
      </w:pPr>
      <w:r>
        <w:rPr>
          <w:rFonts w:hint="default" w:ascii="Times New Roman" w:hAnsi="Times New Roman" w:cs="Times New Roman"/>
          <w:b/>
          <w:rtl/>
          <w:lang/>
        </w:rPr>
        <w:t xml:space="preserve">סעיף א: </w:t>
      </w:r>
      <w:r>
        <w:rPr>
          <w:rFonts w:hint="default" w:ascii="Times New Roman" w:hAnsi="Times New Roman" w:cs="Times New Roman"/>
          <w:rtl/>
          <w:lang/>
        </w:rPr>
        <w:t xml:space="preserve">מצות עשה על האיש ללמד את בנו תורה. ואם לא למדו אביו, חייב ללמד לעצמו. (וע"ל סי' רמ"ו סעיף ו'). </w:t>
      </w:r>
    </w:p>
    <w:p>
      <w:pPr>
        <w:bidi/>
        <w:rPr>
          <w:rFonts w:hint="default" w:ascii="Times New Roman" w:hAnsi="Times New Roman" w:cs="Times New Roman"/>
        </w:rPr>
      </w:pPr>
      <w:r>
        <w:rPr>
          <w:rFonts w:hint="default" w:ascii="Times New Roman" w:hAnsi="Times New Roman" w:cs="Times New Roman"/>
          <w:b/>
          <w:rtl/>
          <w:lang/>
        </w:rPr>
        <w:t xml:space="preserve">סעיף ו: </w:t>
      </w:r>
      <w:r>
        <w:rPr>
          <w:rFonts w:hint="default" w:ascii="Times New Roman" w:hAnsi="Times New Roman" w:cs="Times New Roman"/>
          <w:rtl/>
          <w:lang/>
        </w:rPr>
        <w:t xml:space="preserve">היה מנהג בעיר שלוקח מלמד תינוקות שכר, חייב ללמדו בשכר עד שיקרא תורה שבכתב כולה. ואינו חייב ללמדו, בשכר, משנה וגמרא. והני מילי דלא אפשר, דדחיקא ליה שעתא, אבל אם אפשר ליה, מצוה לאגמוריה משנה וגמרא, הלכות ואגדות. </w:t>
      </w:r>
    </w:p>
    <w:p>
      <w:pPr>
        <w:bidi/>
        <w:rPr>
          <w:rFonts w:hint="default" w:ascii="Times New Roman" w:hAnsi="Times New Roman" w:cs="Times New Roman"/>
        </w:rPr>
      </w:pPr>
      <w:r>
        <w:rPr>
          <w:rFonts w:hint="default" w:ascii="Times New Roman" w:hAnsi="Times New Roman" w:cs="Times New Roman"/>
          <w:b/>
          <w:rtl/>
          <w:lang/>
        </w:rPr>
        <w:t>סעיף ז:</w:t>
      </w:r>
      <w:r>
        <w:rPr>
          <w:rFonts w:hint="default" w:ascii="Times New Roman" w:hAnsi="Times New Roman" w:cs="Times New Roman"/>
          <w:rtl/>
          <w:lang/>
        </w:rPr>
        <w:t xml:space="preserve"> מושיבין מלמדי תינוקות בכל עיר ועיר. וכל עיר שאין בה מלמד תינוקות, מחרימין אנשי העיר עד שיושיבו מלמד תינוקות. ואם לא הושיבו, מחריבין העיר, שאין העולם מתקיים אלא בהבל פיהם של תינוקות של בית רבן.  (ועיין בחושן המשפט קס"ג סעיף ג'). </w:t>
      </w:r>
    </w:p>
    <w:p>
      <w:pPr>
        <w:bidi/>
        <w:rPr>
          <w:rFonts w:hint="default" w:ascii="Times New Roman" w:hAnsi="Times New Roman" w:cs="Times New Roman"/>
        </w:rPr>
      </w:pPr>
      <w:r>
        <w:rPr>
          <w:rFonts w:hint="default" w:ascii="Times New Roman" w:hAnsi="Times New Roman" w:cs="Times New Roman"/>
          <w:rtl/>
          <w:lang/>
        </w:rPr>
        <w:t xml:space="preserve">סעיף ח:מכניסים התינוקות להתלמד, בן חמש שנים שלימות, ובפחות מכאן אין מכניסין אותן. ואם הוא כחוש, מכניסין אותו בן ו' שנים שלימות. הגה: ומ"מ מיד שיהיה בן ג' שנים שלימות מלמדין אותו אותיות התורה, כדי שירגיל עצמו לקרות בתורה. (הרב אברבנאל בפירוש לאבות). </w:t>
      </w:r>
    </w:p>
    <w:p>
      <w:pPr>
        <w:bidi/>
        <w:rPr>
          <w:rFonts w:hint="default" w:ascii="Times New Roman" w:hAnsi="Times New Roman" w:cs="Times New Roman"/>
        </w:rPr>
      </w:pPr>
      <w:r>
        <w:rPr>
          <w:rFonts w:hint="default" w:ascii="Times New Roman" w:hAnsi="Times New Roman" w:cs="Times New Roman"/>
          <w:b/>
          <w:rtl/>
          <w:lang/>
        </w:rPr>
        <w:t xml:space="preserve">סעיף ט: </w:t>
      </w:r>
      <w:r>
        <w:rPr>
          <w:rFonts w:hint="default" w:ascii="Times New Roman" w:hAnsi="Times New Roman" w:cs="Times New Roman"/>
          <w:rtl/>
          <w:lang/>
        </w:rPr>
        <w:t xml:space="preserve">אפילו תינוק שאינו מבין לקרות, לא יסלקוהו משם אלא ישב עם האחרים, אולי יבין. </w:t>
      </w:r>
    </w:p>
    <w:p>
      <w:pPr>
        <w:bidi/>
        <w:rPr>
          <w:rFonts w:hint="default" w:ascii="Times New Roman" w:hAnsi="Times New Roman" w:cs="Times New Roman"/>
        </w:rPr>
      </w:pPr>
      <w:r>
        <w:rPr>
          <w:rFonts w:hint="default" w:ascii="Times New Roman" w:hAnsi="Times New Roman" w:cs="Times New Roman"/>
          <w:b/>
          <w:rtl/>
          <w:lang/>
        </w:rPr>
        <w:t xml:space="preserve">סעיף טו: </w:t>
      </w:r>
      <w:r>
        <w:rPr>
          <w:rFonts w:hint="default" w:ascii="Times New Roman" w:hAnsi="Times New Roman" w:cs="Times New Roman"/>
          <w:rtl/>
          <w:lang/>
        </w:rPr>
        <w:t xml:space="preserve">כ"ה תינוקות, מספיק להם מלמד אחד. היו יותר על כ"ה, עד מ', מושיבין אחר לסייעו בלימודם. הגה: ואפילו שכרו הקהל מלמד לכל תינוקות סתם, הוא מושיב אחר לסייע בעדו, והם יתנו לו שכרו. (נ"י פ' לא יחפור). י"א דאם אין בעיר כ"ה תינוקות, אין בני העיר חייבים לשכור להם מלמד. (הגהות מיימוני פ"ב דת"ת ותוס' ור' ירוחם). וי"א דאפילו בפחות מזה, חייבים. (שם בנ"י). היו יותר מארבעים, מעמידים שנים. </w:t>
      </w:r>
    </w:p>
    <w:p>
      <w:pPr>
        <w:bidi/>
        <w:rPr>
          <w:rFonts w:hint="default" w:ascii="Times New Roman" w:hAnsi="Times New Roman" w:cs="Times New Roman"/>
          <w:b/>
        </w:rPr>
      </w:pPr>
      <w:r>
        <w:rPr>
          <w:rFonts w:hint="default" w:ascii="Times New Roman" w:hAnsi="Times New Roman" w:cs="Times New Roman"/>
          <w:b/>
          <w:rtl/>
          <w:lang/>
        </w:rPr>
        <w:t>סעיף טז</w:t>
      </w:r>
    </w:p>
    <w:p>
      <w:pPr>
        <w:bidi/>
        <w:rPr>
          <w:rFonts w:hint="default" w:ascii="Times New Roman" w:hAnsi="Times New Roman" w:cs="Times New Roman"/>
        </w:rPr>
      </w:pPr>
      <w:r>
        <w:rPr>
          <w:rFonts w:hint="default" w:ascii="Times New Roman" w:hAnsi="Times New Roman" w:cs="Times New Roman"/>
          <w:rtl/>
          <w:lang/>
        </w:rPr>
        <w:t xml:space="preserve">מוליכים הקטן ממלמד למלמד אחר שהוא מהיר ממנו, בין במקרא בין בדקדוק. במה דברים אמורים, כשהיו שניהם בעיר אחת ואין נהר מפסיק בינהם. אבל מעיר לעיר, או מצד הנהר לצדו באותה העיר, אין מולכים אותו אלא אם כן היה גשר בנין בריא, שאינו ראוי ליפול מהרה. </w:t>
      </w:r>
    </w:p>
    <w:p>
      <w:pPr>
        <w:bidi/>
        <w:rPr>
          <w:rFonts w:hint="default" w:ascii="Times New Roman" w:hAnsi="Times New Roman" w:cs="Times New Roman"/>
        </w:rPr>
      </w:pPr>
    </w:p>
    <w:p>
      <w:pPr>
        <w:numPr>
          <w:ilvl w:val="0"/>
          <w:numId w:val="1"/>
        </w:numPr>
        <w:bidi/>
        <w:ind w:left="720" w:leftChars="0" w:hanging="360" w:firstLineChars="0"/>
        <w:rPr>
          <w:rFonts w:hint="default" w:ascii="Times New Roman" w:hAnsi="Times New Roman" w:cs="Times New Roman"/>
          <w:b/>
        </w:rPr>
      </w:pPr>
      <w:r>
        <w:rPr>
          <w:rFonts w:hint="default" w:ascii="Times New Roman" w:hAnsi="Times New Roman" w:cs="Times New Roman"/>
          <w:b/>
          <w:rtl/>
          <w:lang/>
        </w:rPr>
        <w:t>קובץ שעורים בבא בתרא אות ע</w:t>
      </w:r>
    </w:p>
    <w:p>
      <w:pPr>
        <w:bidi/>
        <w:rPr>
          <w:rFonts w:hint="default" w:ascii="Times New Roman" w:hAnsi="Times New Roman" w:cs="Times New Roman"/>
        </w:rPr>
      </w:pPr>
      <w:r>
        <w:rPr>
          <w:rFonts w:hint="default" w:ascii="Times New Roman" w:hAnsi="Times New Roman" w:cs="Times New Roman"/>
          <w:rtl/>
          <w:lang/>
        </w:rPr>
        <w:t>ע) [דף כא ע"א] מי שאין לו אב לא היה לומד דכתיב ולמדתם אתם, וקשה הא כתיב ושננתם לבניך אלו התלמידים שקרויין בנים, וי"ל דודאי בשעה שכבר הוא תלמידו מיקרי בנו, אבל כ"ז שלא למד לפניו עדיין אינו בנו ואינו חייב לעשותו שיהא בנו.</w:t>
      </w:r>
    </w:p>
    <w:p>
      <w:pPr>
        <w:bidi/>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tl w:val="0"/>
        </w:rPr>
        <w:t>Class size: Understanding the numbers, who the rule benefits, and its limitations.</w:t>
      </w:r>
    </w:p>
    <w:p>
      <w:pPr>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u w:val="none"/>
        </w:rPr>
      </w:pPr>
      <w:r>
        <w:rPr>
          <w:rFonts w:hint="default" w:ascii="Times New Roman" w:hAnsi="Times New Roman" w:cs="Times New Roman"/>
          <w:rtl/>
          <w:lang/>
        </w:rPr>
        <w:t>תוספות ד"ה סך</w:t>
      </w:r>
      <w:r>
        <w:rPr>
          <w:rFonts w:hint="default" w:ascii="Times New Roman" w:hAnsi="Times New Roman" w:cs="Times New Roman"/>
          <w:rtl w:val="0"/>
          <w:lang w:val="en-US"/>
        </w:rPr>
        <w:t xml:space="preserve"> </w:t>
      </w:r>
      <w:r>
        <w:rPr>
          <w:rFonts w:hint="cs" w:ascii="Times New Roman" w:hAnsi="Times New Roman" w:cs="Times New Roman"/>
          <w:rtl/>
          <w:cs/>
          <w:lang w:val="en-US" w:bidi="he-IL"/>
        </w:rPr>
        <w:t>ורא</w:t>
      </w:r>
      <w:r>
        <w:rPr>
          <w:rFonts w:hint="default" w:ascii="Times New Roman" w:hAnsi="Times New Roman" w:cs="Times New Roman"/>
          <w:rtl/>
          <w:cs/>
          <w:lang w:val="en-US" w:bidi="he-IL"/>
        </w:rPr>
        <w:t>”</w:t>
      </w:r>
      <w:r>
        <w:rPr>
          <w:rFonts w:hint="cs" w:ascii="Times New Roman" w:hAnsi="Times New Roman" w:cs="Times New Roman"/>
          <w:rtl/>
          <w:cs/>
          <w:lang w:val="en-US" w:bidi="he-IL"/>
        </w:rPr>
        <w:t>ש</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חידושי הרמב"ן מסכת בבא בתרא דף כא עמוד א</w:t>
      </w:r>
    </w:p>
    <w:p>
      <w:pPr>
        <w:bidi/>
        <w:ind w:left="0" w:firstLine="0"/>
        <w:rPr>
          <w:rFonts w:hint="default" w:ascii="Times New Roman" w:hAnsi="Times New Roman" w:cs="Times New Roman"/>
        </w:rPr>
      </w:pPr>
      <w:r>
        <w:rPr>
          <w:rFonts w:hint="default" w:ascii="Times New Roman" w:hAnsi="Times New Roman" w:cs="Times New Roman"/>
          <w:rtl/>
          <w:lang/>
        </w:rPr>
        <w:t>סך מקרי ינוקי עשרין וחמשה. שמעתי פירושו שאם היו בעיר עשרין וחמשה כופין בני העיר זה את זה להושיב ביניהם מלמד תנוקות, ואם לא היו שם אלא כ"ד אין כופין ומי שירצה ישכור רב לבנו, ולא נראה לי, אלא אפילו לשנים ושלשה מושיבין מלמד, אלא לומר לך שאם היו שם אלף כופין אותן להושיב לכל עשרין וחמשה מלמד אחד כדמפרש ואזיל.</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חידושי הרשב"א מסכת בבא בתרא דף כא עמוד א</w:t>
      </w:r>
    </w:p>
    <w:p>
      <w:pPr>
        <w:bidi/>
        <w:ind w:left="0" w:firstLine="0"/>
        <w:rPr>
          <w:rFonts w:hint="default" w:ascii="Times New Roman" w:hAnsi="Times New Roman" w:cs="Times New Roman"/>
        </w:rPr>
      </w:pPr>
      <w:r>
        <w:rPr>
          <w:rFonts w:hint="default" w:ascii="Times New Roman" w:hAnsi="Times New Roman" w:cs="Times New Roman"/>
          <w:rtl/>
          <w:lang/>
        </w:rPr>
        <w:t>אי איכא חמשין מותבינן תרי ארבעין מותבינן ריש דוכנא, אף על גב דאמרי' חמשין מותבינן תרי לאו למימרא דאי ליכא חמשין ממש לא מותבינן תרי דודאי מחמשין ועד ארבעין נמי מותבינן תרי מדאמרי' ארבעין מותבינן ריש דוכנא אלמא למעלה מארבעין לא סגי בריש דוכנא, והא דאמרי' ארבעין מותבינן ריש דוכנא ומסייעין ליה ממתא, פי' מורי הרב ז"ל דלהכי איצטריך היכא דשכרוהו סתם ללמד כל תינוקות העיר וקמ"ל דאפ"ה אי איכא טפי מעשרים וארבעה סתמא דמילתא לאו אדעתא דיהא מקרי להו בלחוד הוא אלא דלוקמו בהדיה ריש דוכנא, ונראה לי דהא דאמרי' ומסייעין ליה ממתא לאו למימרא דיהא הוא שוכר מדנפשיה ריש דוכנא ולידרו בהדיה בני מתא בפלגא או בתילתא דאם איתא הוה להו לפרושי בכמה מסייעינן ליה, אלא ה"ק מותבינן ריש דוכנא כי היכי דלסייע בהדיה וסיוע זה מסייעין ליה ממתא:</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חידושי הר"ן מסכת בבא בתרא דף כא עמוד א</w:t>
      </w:r>
    </w:p>
    <w:p>
      <w:pPr>
        <w:bidi/>
        <w:ind w:left="0" w:firstLine="0"/>
        <w:rPr>
          <w:rFonts w:hint="default" w:ascii="Times New Roman" w:hAnsi="Times New Roman" w:cs="Times New Roman"/>
        </w:rPr>
      </w:pPr>
      <w:r>
        <w:rPr>
          <w:rFonts w:hint="default" w:ascii="Times New Roman" w:hAnsi="Times New Roman" w:cs="Times New Roman"/>
          <w:rtl/>
          <w:lang/>
        </w:rPr>
        <w:t>ארבעין מותבי' ריש דוכנא ומסייעי' ליה ממתא - פיר' הר' יונה ז"ל דאפי' שכרוהו שם ללמד כל תינוקות העיר אפ"ה מותבי' ליה דוכנא ממתא, דסתמ' דמילת' לאו אדעת' דיהא מקרי להו איהו בלחוד הוא אלא דלוקמו בהדיה ריש דוכנא.</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דף על הדף מסכת בבא בתרא דף כא עמוד א</w:t>
      </w:r>
    </w:p>
    <w:p>
      <w:pPr>
        <w:bidi/>
        <w:ind w:left="0" w:firstLine="0"/>
        <w:rPr>
          <w:rFonts w:hint="default" w:ascii="Times New Roman" w:hAnsi="Times New Roman" w:cs="Times New Roman"/>
        </w:rPr>
      </w:pPr>
      <w:r>
        <w:rPr>
          <w:rFonts w:hint="default" w:ascii="Times New Roman" w:hAnsi="Times New Roman" w:cs="Times New Roman"/>
          <w:rtl/>
          <w:lang/>
        </w:rPr>
        <w:t>בשו"ע הרב הל' תלמוד תורה (פרק א' קו"א ס"ק ג') דבדוקא נקט סך "מקרי" דרדקא דלמקרא דוקא סגי במלמד אחד לכ"ה תינוקות, אבל למשנה וגמרא שצריך להסביר להם יפה צריך מלמד בפחות תינוקות.</w:t>
      </w:r>
    </w:p>
    <w:p>
      <w:pPr>
        <w:bidi/>
        <w:ind w:left="0" w:firstLine="0"/>
        <w:rPr>
          <w:rFonts w:hint="default" w:ascii="Times New Roman" w:hAnsi="Times New Roman" w:cs="Times New Roman"/>
        </w:rPr>
      </w:pPr>
      <w:r>
        <w:rPr>
          <w:rFonts w:hint="default" w:ascii="Times New Roman" w:hAnsi="Times New Roman" w:cs="Times New Roman"/>
          <w:rtl/>
          <w:lang/>
        </w:rPr>
        <w:t xml:space="preserve">ועיין שם עוד שבזמנינו שהילדים אינם יודעים לשון הקודש, וגם במקרא צריך יותר להסביר להם, (עיין מה שהבאנו משמו לקמן ריש ע"ב) שצריך גם להבינם פירוש המלות, א"כ לכאו' לא די במלמד א' לכ"ה תינוקות, מ"מ מלשון הטור והשו"ע משמע דגם בזמנינו סגי מלמד א' לכ"ה תינוקות. </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פתחי תשובה על שולחן ערוך יורה דעה הלכות תלמוד תורה סימן רמה סעיף טו</w:t>
      </w:r>
    </w:p>
    <w:p>
      <w:pPr>
        <w:bidi/>
        <w:ind w:left="0" w:firstLine="0"/>
        <w:rPr>
          <w:rFonts w:hint="default" w:ascii="Times New Roman" w:hAnsi="Times New Roman" w:cs="Times New Roman"/>
        </w:rPr>
      </w:pPr>
      <w:r>
        <w:rPr>
          <w:rFonts w:hint="default" w:ascii="Times New Roman" w:hAnsi="Times New Roman" w:cs="Times New Roman"/>
          <w:rtl/>
          <w:lang/>
        </w:rPr>
        <w:t xml:space="preserve">דאפילו בפחות עיין (בתשובת אמונת שמואל סימן כ"ו) שהכריע כסברא הראשונה אך כתב דנ"ל דשיעור כ"ה תינוקות לא היה שייך רק בדורות התלמוד משא"כ בדורות הללו שנתמעטו הלבבות וא"א למלמד אחד בסך כ"ה והלואי שיצא ידי חובתו בסך עשרה וכ"ש י"ב פשיטא דהוי בדורותינו ככ"ה בזמן התלמוד ולכן הורה בישוב אחד שהיה בו ששה ב"ב ויש להם כעשרה או י"ב נערים ואינם רוצים לשכור להם מלמד דיכולים לכוף זא"ז ע"ש: </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פרישה יורה דעה סימן רמה</w:t>
      </w:r>
    </w:p>
    <w:p>
      <w:pPr>
        <w:bidi/>
        <w:ind w:left="0" w:firstLine="0"/>
        <w:rPr>
          <w:rFonts w:hint="default" w:ascii="Times New Roman" w:hAnsi="Times New Roman" w:cs="Times New Roman"/>
        </w:rPr>
      </w:pPr>
      <w:r>
        <w:rPr>
          <w:rFonts w:hint="default" w:ascii="Times New Roman" w:hAnsi="Times New Roman" w:cs="Times New Roman"/>
          <w:rtl/>
          <w:lang/>
        </w:rPr>
        <w:t xml:space="preserve">(יז) אין בני העיר שיש בה כ"ה וכו'. דשמא יזוקו בדרכים וכיון שבלאו הכי יכול כל אחד לכפות את חבירו לשכור מלמד יחד לכן אין שולחין לאפוקי אם הם פחותין מכ"ה דאין יכול לכפות אחד לחבירו לשכור מלמד שולחין. אשר" </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ערוך השולחן יורה דעה סימן רמה סעיף כה - כח</w:t>
      </w:r>
    </w:p>
    <w:p>
      <w:pPr>
        <w:bidi/>
        <w:ind w:left="0" w:firstLine="0"/>
        <w:rPr>
          <w:rFonts w:hint="default" w:ascii="Times New Roman" w:hAnsi="Times New Roman" w:cs="Times New Roman"/>
        </w:rPr>
      </w:pPr>
      <w:r>
        <w:rPr>
          <w:rFonts w:hint="default" w:ascii="Times New Roman" w:hAnsi="Times New Roman" w:cs="Times New Roman"/>
          <w:b/>
          <w:bCs/>
          <w:rtl/>
          <w:lang/>
        </w:rPr>
        <w:t>סעיף כה</w:t>
      </w:r>
      <w:r>
        <w:rPr>
          <w:rFonts w:hint="cs" w:ascii="Times New Roman" w:hAnsi="Times New Roman" w:cs="Times New Roman"/>
          <w:b/>
          <w:bCs/>
          <w:rtl/>
          <w:cs/>
          <w:lang w:val="en-US" w:bidi="he-IL"/>
        </w:rPr>
        <w:t>:</w:t>
      </w:r>
      <w:r>
        <w:rPr>
          <w:rFonts w:hint="cs" w:ascii="Times New Roman" w:hAnsi="Times New Roman" w:cs="Times New Roman"/>
          <w:rtl/>
          <w:cs/>
          <w:lang w:val="en-US" w:bidi="he-IL"/>
        </w:rPr>
        <w:t xml:space="preserve"> </w:t>
      </w:r>
      <w:r>
        <w:rPr>
          <w:rFonts w:hint="default" w:ascii="Times New Roman" w:hAnsi="Times New Roman" w:cs="Times New Roman"/>
          <w:rtl/>
          <w:lang/>
        </w:rPr>
        <w:t xml:space="preserve">ובאמת לכאורה אינם מובנים דברי התוס' והרא"ש כלל דאיך אפשר לומר דפחות מכ"ה ילכו בטל ח"ו וברירא לי דכוונת רבותינו כן הוא דאם יש עיר סמוכה שיש שם מלמדי תינוקות ובעיר זו ליכא כ"ה תינוקות אין יכולין לכוף לשכור מלמד כאן אלא מוליכין להעיר הסמוכה דזה שאמרו דאין מוליכין מעיר לעיר זהו כשיש כאן כ"ה תינוקות אבל בפחות מזה מוליכין להעיר הסמוכה וראיה ברורה לזה ממ"ש התוס' שם על הך דלא ממטינן ינוקא מעיר לעיר כתבו וז"ל וכגון שיש כאן כ"ה ינוקי שראויין להשכיר להם מלמד עכ"ל וכ"כ הרא"ש ע"ש ומאי בעי בזה פשיטא דבפחות מכ"ה אין כופין זא"ז אלא וודאי דהכי קאמרי דכשיש כאן כ"ה כופין לשכור מלמד כאן ולא להוליכן לעיר הסמוכה אבל כשאין כאן כ"ה אין כופין אלא מוליכין וכל זה כשיש עיר סמוכה עם מלמדים אבל בדליכא פשיטא שכופין זא"ז לשכור מלמד: </w:t>
      </w:r>
    </w:p>
    <w:p>
      <w:pPr>
        <w:bidi/>
        <w:ind w:left="0" w:firstLine="0"/>
        <w:rPr>
          <w:rFonts w:hint="default" w:ascii="Times New Roman" w:hAnsi="Times New Roman" w:cs="Times New Roman"/>
        </w:rPr>
      </w:pPr>
      <w:r>
        <w:rPr>
          <w:rFonts w:hint="default" w:ascii="Times New Roman" w:hAnsi="Times New Roman" w:cs="Times New Roman"/>
          <w:b/>
          <w:bCs/>
          <w:rtl/>
          <w:lang/>
        </w:rPr>
        <w:t>סעיף כו</w:t>
      </w:r>
      <w:r>
        <w:rPr>
          <w:rFonts w:hint="cs" w:ascii="Times New Roman" w:hAnsi="Times New Roman" w:cs="Times New Roman"/>
          <w:b/>
          <w:bCs/>
          <w:rtl/>
          <w:cs/>
          <w:lang w:val="en-US" w:bidi="he-IL"/>
        </w:rPr>
        <w:t xml:space="preserve">: </w:t>
      </w:r>
      <w:r>
        <w:rPr>
          <w:rFonts w:hint="default" w:ascii="Times New Roman" w:hAnsi="Times New Roman" w:cs="Times New Roman"/>
          <w:rtl/>
          <w:lang/>
        </w:rPr>
        <w:t xml:space="preserve">ולפ"ז דברי רבינו הרמ"א בסעי' ט"ו אינם מדוקדקים שכתב י"א דאם אין בעיר כ"ה תינוקות אין בני העיר חייבים לשכור להם מלמד וי"א דאפילו בפחות מזה חייבים עכ"ל ונראה מדבריו שהוא פירש בכוונת התוס' והרא"ש ושארי ראשונים שכתבו כן הוא כפשוטו והדברים מתמיהים ובוודאי כוונתם כמו שבארנו וחלילה לומר דפחות מכ"ה ילכו בטל מתורה ואף שאפשר שגם כוונת רבינו הרמ"א כעין זה ללמדם באופן אחר מ"מ היה לו לבאר וגם מפרשי הש"ע היה להם לבאר וצ"ע: </w:t>
      </w:r>
    </w:p>
    <w:p>
      <w:pPr>
        <w:bidi/>
        <w:ind w:left="0" w:firstLine="0"/>
        <w:rPr>
          <w:rFonts w:hint="default" w:ascii="Times New Roman" w:hAnsi="Times New Roman" w:cs="Times New Roman"/>
        </w:rPr>
      </w:pPr>
      <w:r>
        <w:rPr>
          <w:rFonts w:hint="default" w:ascii="Times New Roman" w:hAnsi="Times New Roman" w:cs="Times New Roman"/>
          <w:b/>
          <w:bCs/>
          <w:rtl/>
          <w:lang/>
        </w:rPr>
        <w:t>סעיף כ</w:t>
      </w:r>
      <w:r>
        <w:rPr>
          <w:rFonts w:hint="default" w:ascii="Times New Roman" w:hAnsi="Times New Roman" w:cs="Times New Roman"/>
          <w:rtl/>
          <w:lang/>
        </w:rPr>
        <w:t>ז</w:t>
      </w:r>
      <w:r>
        <w:rPr>
          <w:rFonts w:hint="cs" w:ascii="Times New Roman" w:hAnsi="Times New Roman" w:cs="Times New Roman"/>
          <w:rtl/>
          <w:cs/>
          <w:lang w:val="en-US" w:bidi="he-IL"/>
        </w:rPr>
        <w:t xml:space="preserve">: </w:t>
      </w:r>
      <w:r>
        <w:rPr>
          <w:rFonts w:hint="default" w:ascii="Times New Roman" w:hAnsi="Times New Roman" w:cs="Times New Roman"/>
          <w:rtl/>
          <w:lang/>
        </w:rPr>
        <w:t xml:space="preserve">ויש להסתפק כשיש כ"ה תינוקות בעיר ומקצתן אומרים אנו נלמוד מעצמינו עם התינוקות שלנו ומקצתן שאין יכולין ללמוד בעצמם אם יכולים לכוף לאלו שישכורו לכולם מלמד ולפי הסברא נראה שאין יכולין לכוף ובהכרח או שיוליכום לעיר אחרת או שישכורו מלמד בעצמם אך זהו כשידם משגת אבל בלא"ה ממילא שמסייעין להם כמו לת"ת הכלליות שבעיר שכולם חייבים ליתן על זה כמ"ש בסעי' ט': </w:t>
      </w:r>
    </w:p>
    <w:p>
      <w:pPr>
        <w:bidi/>
        <w:ind w:left="0" w:firstLine="0"/>
        <w:rPr>
          <w:rFonts w:hint="default" w:ascii="Times New Roman" w:hAnsi="Times New Roman" w:cs="Times New Roman"/>
        </w:rPr>
      </w:pPr>
      <w:r>
        <w:rPr>
          <w:rFonts w:hint="default" w:ascii="Times New Roman" w:hAnsi="Times New Roman" w:cs="Times New Roman"/>
          <w:b/>
          <w:bCs/>
          <w:rtl/>
          <w:lang/>
        </w:rPr>
        <w:t>סעיף כח</w:t>
      </w:r>
      <w:r>
        <w:rPr>
          <w:rFonts w:hint="cs" w:ascii="Times New Roman" w:hAnsi="Times New Roman" w:cs="Times New Roman"/>
          <w:b/>
          <w:bCs/>
          <w:rtl/>
          <w:cs/>
          <w:lang w:val="en-US" w:bidi="he-IL"/>
        </w:rPr>
        <w:t xml:space="preserve">: </w:t>
      </w:r>
      <w:r>
        <w:rPr>
          <w:rFonts w:hint="default" w:ascii="Times New Roman" w:hAnsi="Times New Roman" w:cs="Times New Roman"/>
          <w:rtl/>
          <w:lang/>
        </w:rPr>
        <w:t xml:space="preserve">וגם בזה שאמר רבא דבארבעים מוקמינן ריש דוכנא ובנ' צריך שני מלמדים נחלקו רבותינו להרמב"ם ולרבינו יונה והנמק"י אם רק יש יותר מכ"ה צריך ריש דוכנא עד מ' וביותר ממ' עד נ' צריך שנים דביותר על סכום זה צריך שנים וריש דוכנא ולהתוס' והרא"ש דווקא במ' צריך ריש דוכנא אבל בפחות ממ' א"צ וכן בנ' צריך שנים ובפחות מנ' א"צ ורבינו הב"י בסעי' ט"ו סתם כדיעה ראשונה ע"ש. ודע שיש מהגדולים שאמרו שעתה א"א למלמד אחד ללמוד עם כ"ה תינוקות ודי בעשרה או בי"ב [הגרב"פ בשם א"ש וכ"כ בפ"ת] ומ"מ רואים לפי המלמד ולפי התינוקות דנראה ששיעורי חז"ל לא ישתנו לעולם [וכ"כ הש"ך סק"י במחלוקת הרמב"ם והרא"ש שכתבנו ע"ש]: </w:t>
      </w:r>
    </w:p>
    <w:p>
      <w:pPr>
        <w:bidi/>
        <w:ind w:left="0" w:firstLine="0"/>
        <w:rPr>
          <w:rFonts w:hint="default" w:ascii="Times New Roman" w:hAnsi="Times New Roman" w:cs="Times New Roman"/>
        </w:rPr>
      </w:pPr>
    </w:p>
    <w:p>
      <w:pPr>
        <w:numPr>
          <w:ilvl w:val="0"/>
          <w:numId w:val="1"/>
        </w:numPr>
        <w:bidi/>
        <w:ind w:left="720" w:leftChars="0" w:hanging="360" w:firstLineChars="0"/>
        <w:jc w:val="both"/>
        <w:rPr>
          <w:rFonts w:hint="default" w:ascii="Times New Roman" w:hAnsi="Times New Roman" w:cs="Times New Roman"/>
          <w:b/>
          <w:u w:val="none"/>
        </w:rPr>
      </w:pPr>
      <w:r>
        <w:rPr>
          <w:rFonts w:hint="default" w:ascii="Times New Roman" w:hAnsi="Times New Roman" w:cs="Times New Roman"/>
          <w:b/>
          <w:rtl/>
          <w:lang/>
        </w:rPr>
        <w:t>שו"ת עשה לך רב חלק ד סימן נב</w:t>
      </w:r>
    </w:p>
    <w:p>
      <w:pPr>
        <w:bidi/>
        <w:ind w:left="0" w:firstLine="0"/>
        <w:rPr>
          <w:rFonts w:hint="default" w:ascii="Times New Roman" w:hAnsi="Times New Roman" w:cs="Times New Roman"/>
        </w:rPr>
      </w:pPr>
      <w:r>
        <w:rPr>
          <w:rFonts w:hint="default" w:ascii="Times New Roman" w:hAnsi="Times New Roman" w:cs="Times New Roman"/>
          <w:rtl/>
          <w:lang/>
        </w:rPr>
        <w:t>אלא שכיון שהגענו לכך, יש מקום עיון אם אמנם יש כאן סכנה, שכן בהלכה מדובר שלקחו הילד רגלי לעיר אחרת והיה חשש בכל הולכי דרכים, ובפרט אם יש נהר, ויש עוד חשש שהילד יתרגל ללכת גם לבדו (עיין בפירוש רבינו גרשום על הסוגיא), אבל עתה שיש הסעה יומית ואין סיכון יתכן שאין למנוע ההורים.</w:t>
      </w:r>
    </w:p>
    <w:p>
      <w:pPr>
        <w:bidi/>
        <w:ind w:left="0" w:firstLine="0"/>
        <w:rPr>
          <w:rFonts w:hint="default" w:ascii="Times New Roman" w:hAnsi="Times New Roman" w:cs="Times New Roman"/>
        </w:rPr>
      </w:pPr>
      <w:r>
        <w:rPr>
          <w:rFonts w:hint="default" w:ascii="Times New Roman" w:hAnsi="Times New Roman" w:cs="Times New Roman"/>
          <w:rtl/>
          <w:lang/>
        </w:rPr>
        <w:t>ומדברי כת"ר נראה שהכונה "לבעיות בטחוניות" שהזמן גרמן, אם כן יוכלו ההורים לטעון שאם קיים כבר בי"ס איזורי משמע שאין "בעיות בטחוניות". ועכ"פ כאן צריכים שיקול דעת בטחוני, אם להתיר להם העברת ילדיהם לבית - ספר איזורי (ללא קשר לויכוח עם ההורים האחרים).</w:t>
      </w:r>
    </w:p>
    <w:p>
      <w:pPr>
        <w:bidi/>
        <w:ind w:left="0" w:firstLine="0"/>
        <w:rPr>
          <w:rFonts w:hint="default" w:ascii="Times New Roman" w:hAnsi="Times New Roman" w:cs="Times New Roman"/>
        </w:rPr>
      </w:pPr>
      <w:r>
        <w:rPr>
          <w:rFonts w:hint="default" w:ascii="Times New Roman" w:hAnsi="Times New Roman" w:cs="Times New Roman"/>
          <w:rtl/>
          <w:lang/>
        </w:rPr>
        <w:t>והנה כת"ר רמז "עוד כמה סבות" ולא פירשן, ועוד הוסיף "שאמנם החלט אז שההורים רשאים לשלוח לאיזה בי"ס שירצו וכך היה", ולכן נראה לי שזכותם של ההורים היא להעביר ילדיהם אם אמנם אין בדבר סכנת דרכים.</w:t>
      </w:r>
    </w:p>
    <w:p>
      <w:pPr>
        <w:bidi/>
        <w:ind w:left="0" w:firstLine="0"/>
        <w:rPr>
          <w:rFonts w:hint="default" w:ascii="Times New Roman" w:hAnsi="Times New Roman" w:cs="Times New Roman"/>
        </w:rPr>
      </w:pPr>
      <w:r>
        <w:rPr>
          <w:rFonts w:hint="default" w:ascii="Times New Roman" w:hAnsi="Times New Roman" w:cs="Times New Roman"/>
          <w:rtl/>
          <w:lang/>
        </w:rPr>
        <w:t xml:space="preserve">ולבסוף אעיר, שמלשון השאלה נראה שכת"ר משתדל (ויישר כחו על כך) "להגביר את החינוך התורני" בבית הספר המקומי, "ולבסס חינוך יותר שלם מבחינת למוד תורה ויראת שמים", דבר שכנראה לא נעשה בביה"ס האיזורי, וזו נקודה חשובה מאד שעל ההורים לשקול אותה היטב לפני החלטתם, אף כי אינה מחייבת אותם, כיון שעכ"פ גם בביה"ס האיזורי החינוך הוא דתי ביסודו כמובן מאליו. </w:t>
      </w:r>
    </w:p>
    <w:sectPr>
      <w:pgSz w:w="12240" w:h="15840"/>
      <w:pgMar w:top="720" w:right="720" w:bottom="720" w:left="72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ompat>
    <w:compatSetting w:name="compatibilityMode" w:uri="http://schemas.microsoft.com/office/word" w:val="15"/>
  </w:compat>
  <w:rsids>
    <w:rsidRoot w:val="00000000"/>
    <w:rsid w:val="128E1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2020-12-21T13:20:38Z</dcterms:created>
  <dc:creator>oreoz</dc:creator>
  <cp:lastModifiedBy>oreoz</cp:lastModifiedBy>
  <dcterms:modified xsi:type="dcterms:W3CDTF">2020-12-21T13:23:01Z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