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0"/>
          <w:szCs w:val="40"/>
        </w:rPr>
      </w:pPr>
      <w:r w:rsidDel="00000000" w:rsidR="00000000" w:rsidRPr="00000000">
        <w:rPr>
          <w:sz w:val="40"/>
          <w:szCs w:val="40"/>
          <w:rtl w:val="0"/>
        </w:rPr>
        <w:t xml:space="preserve">Why is there no Megillat Chanuka in Tanach?</w:t>
      </w:r>
    </w:p>
    <w:p w:rsidR="00000000" w:rsidDel="00000000" w:rsidP="00000000" w:rsidRDefault="00000000" w:rsidRPr="00000000" w14:paraId="00000002">
      <w:pPr>
        <w:jc w:val="both"/>
        <w:rPr>
          <w:rFonts w:ascii="David Libre" w:cs="David Libre" w:eastAsia="David Libre" w:hAnsi="David Libre"/>
          <w:b w:val="1"/>
          <w:sz w:val="22"/>
          <w:szCs w:val="22"/>
        </w:rPr>
      </w:pPr>
      <w:commentRangeStart w:id="0"/>
      <w:r w:rsidDel="00000000" w:rsidR="00000000" w:rsidRPr="00000000">
        <w:rPr>
          <w:rFonts w:ascii="David Libre" w:cs="David Libre" w:eastAsia="David Libre" w:hAnsi="David Libre"/>
          <w:b w:val="1"/>
          <w:sz w:val="22"/>
          <w:szCs w:val="22"/>
          <w:rtl w:val="0"/>
        </w:rPr>
        <w:t xml:space="preserve">Yuma 29a</w:t>
      </w:r>
      <w:commentRangeEnd w:id="0"/>
      <w:r w:rsidDel="00000000" w:rsidR="00000000" w:rsidRPr="00000000">
        <w:commentReference w:id="0"/>
      </w:r>
      <w:r w:rsidDel="00000000" w:rsidR="00000000" w:rsidRPr="00000000">
        <w:rPr>
          <w:rFonts w:ascii="David Libre" w:cs="David Libre" w:eastAsia="David Libre" w:hAnsi="David Libre"/>
          <w:b w:val="1"/>
          <w:sz w:val="22"/>
          <w:szCs w:val="22"/>
          <w:rtl w:val="0"/>
        </w:rPr>
        <w:t xml:space="preserve"> - </w:t>
      </w:r>
      <w:r w:rsidDel="00000000" w:rsidR="00000000" w:rsidRPr="00000000">
        <w:rPr>
          <w:rFonts w:ascii="David Libre" w:cs="David Libre" w:eastAsia="David Libre" w:hAnsi="David Libre"/>
          <w:sz w:val="22"/>
          <w:szCs w:val="22"/>
          <w:rtl w:val="0"/>
        </w:rPr>
        <w:t xml:space="preserve">R</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Assi</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said</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Why</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was</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Esther</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compared</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to</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the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dawn</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To</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tell</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you</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that</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just</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as</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the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dawn</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is</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the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end</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of</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the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whole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night</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so</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is</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the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story</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of</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Esther</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the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end</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of</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all</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the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miracles</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But</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there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is</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Hanukkah</w:t>
      </w:r>
      <w:r w:rsidDel="00000000" w:rsidR="00000000" w:rsidRPr="00000000">
        <w:rPr>
          <w:rFonts w:ascii="David Libre" w:cs="David Libre" w:eastAsia="David Libre" w:hAnsi="David Libre"/>
          <w:sz w:val="22"/>
          <w:szCs w:val="22"/>
          <w:rtl w:val="0"/>
        </w:rPr>
        <w:t xml:space="preserve">? — </w:t>
      </w:r>
      <w:r w:rsidDel="00000000" w:rsidR="00000000" w:rsidRPr="00000000">
        <w:rPr>
          <w:rFonts w:ascii="David Libre" w:cs="David Libre" w:eastAsia="David Libre" w:hAnsi="David Libre"/>
          <w:sz w:val="22"/>
          <w:szCs w:val="22"/>
          <w:rtl w:val="0"/>
        </w:rPr>
        <w:t xml:space="preserve">We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refer</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to</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those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included</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in</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0"/>
        </w:rPr>
        <w:t xml:space="preserve">Scripture</w:t>
      </w:r>
      <w:r w:rsidDel="00000000" w:rsidR="00000000" w:rsidRPr="00000000">
        <w:rPr>
          <w:rFonts w:ascii="David Libre" w:cs="David Libre" w:eastAsia="David Libre" w:hAnsi="David Libre"/>
          <w:sz w:val="22"/>
          <w:szCs w:val="22"/>
          <w:rtl w:val="0"/>
        </w:rPr>
        <w:t xml:space="preserve"> (</w:t>
      </w:r>
      <w:r w:rsidDel="00000000" w:rsidR="00000000" w:rsidRPr="00000000">
        <w:rPr>
          <w:rFonts w:ascii="David Libre" w:cs="David Libre" w:eastAsia="David Libre" w:hAnsi="David Libre"/>
          <w:sz w:val="22"/>
          <w:szCs w:val="22"/>
          <w:rtl w:val="1"/>
        </w:rPr>
        <w:t xml:space="preserve">ניתנה</w:t>
      </w:r>
      <w:r w:rsidDel="00000000" w:rsidR="00000000" w:rsidRPr="00000000">
        <w:rPr>
          <w:rFonts w:ascii="David Libre" w:cs="David Libre" w:eastAsia="David Libre" w:hAnsi="David Libre"/>
          <w:sz w:val="22"/>
          <w:szCs w:val="22"/>
          <w:rtl w:val="1"/>
        </w:rPr>
        <w:t xml:space="preserve"> </w:t>
      </w:r>
      <w:r w:rsidDel="00000000" w:rsidR="00000000" w:rsidRPr="00000000">
        <w:rPr>
          <w:rFonts w:ascii="David Libre" w:cs="David Libre" w:eastAsia="David Libre" w:hAnsi="David Libre"/>
          <w:sz w:val="22"/>
          <w:szCs w:val="22"/>
          <w:rtl w:val="1"/>
        </w:rPr>
        <w:t xml:space="preserve">לכתוב</w:t>
      </w:r>
      <w:r w:rsidDel="00000000" w:rsidR="00000000" w:rsidRPr="00000000">
        <w:rPr>
          <w:rFonts w:ascii="David Libre" w:cs="David Libre" w:eastAsia="David Libre" w:hAnsi="David Libre"/>
          <w:sz w:val="22"/>
          <w:szCs w:val="22"/>
          <w:rtl w:val="1"/>
        </w:rPr>
        <w:t xml:space="preserve"> </w:t>
      </w:r>
      <w:r w:rsidDel="00000000" w:rsidR="00000000" w:rsidRPr="00000000">
        <w:rPr>
          <w:rFonts w:ascii="David Libre" w:cs="David Libre" w:eastAsia="David Libre" w:hAnsi="David Libre"/>
          <w:sz w:val="22"/>
          <w:szCs w:val="22"/>
          <w:rtl w:val="1"/>
        </w:rPr>
        <w:t xml:space="preserve">קא</w:t>
      </w:r>
      <w:r w:rsidDel="00000000" w:rsidR="00000000" w:rsidRPr="00000000">
        <w:rPr>
          <w:rFonts w:ascii="David Libre" w:cs="David Libre" w:eastAsia="David Libre" w:hAnsi="David Libre"/>
          <w:sz w:val="22"/>
          <w:szCs w:val="22"/>
          <w:rtl w:val="1"/>
        </w:rPr>
        <w:t xml:space="preserve"> </w:t>
      </w:r>
      <w:r w:rsidDel="00000000" w:rsidR="00000000" w:rsidRPr="00000000">
        <w:rPr>
          <w:rFonts w:ascii="David Libre" w:cs="David Libre" w:eastAsia="David Libre" w:hAnsi="David Libre"/>
          <w:sz w:val="22"/>
          <w:szCs w:val="22"/>
          <w:rtl w:val="1"/>
        </w:rPr>
        <w:t xml:space="preserve">אמרינן</w:t>
      </w:r>
      <w:r w:rsidDel="00000000" w:rsidR="00000000" w:rsidRPr="00000000">
        <w:rPr>
          <w:rFonts w:ascii="David Libre" w:cs="David Libre" w:eastAsia="David Libre" w:hAnsi="David Libre"/>
          <w:sz w:val="22"/>
          <w:szCs w:val="22"/>
          <w:rtl w:val="0"/>
        </w:rPr>
        <w:t xml:space="preserve">).</w:t>
      </w:r>
      <w:r w:rsidDel="00000000" w:rsidR="00000000" w:rsidRPr="00000000">
        <w:rPr>
          <w:rtl w:val="0"/>
        </w:rPr>
      </w:r>
    </w:p>
    <w:p w:rsidR="00000000" w:rsidDel="00000000" w:rsidP="00000000" w:rsidRDefault="00000000" w:rsidRPr="00000000" w14:paraId="00000003">
      <w:pPr>
        <w:bidi w:val="1"/>
        <w:jc w:val="both"/>
        <w:rPr>
          <w:rFonts w:ascii="David Libre" w:cs="David Libre" w:eastAsia="David Libre" w:hAnsi="David Libre"/>
        </w:rPr>
      </w:pPr>
      <w:r w:rsidDel="00000000" w:rsidR="00000000" w:rsidRPr="00000000">
        <w:rPr>
          <w:rtl w:val="0"/>
        </w:rPr>
      </w:r>
    </w:p>
    <w:tbl>
      <w:tblPr>
        <w:tblStyle w:val="Table1"/>
        <w:bidiVisual w:val="1"/>
        <w:tblW w:w="100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4065"/>
        <w:gridCol w:w="5970"/>
        <w:tblGridChange w:id="0">
          <w:tblGrid>
            <w:gridCol w:w="4065"/>
            <w:gridCol w:w="5970"/>
          </w:tblGrid>
        </w:tblGridChange>
      </w:tblGrid>
      <w:tr>
        <w:tc>
          <w:tcPr>
            <w:tcBorders>
              <w:left w:color="000000" w:space="0" w:sz="8" w:val="single"/>
              <w:right w:color="000000" w:space="0" w:sz="0" w:val="nil"/>
            </w:tcBorders>
          </w:tcPr>
          <w:p w:rsidR="00000000" w:rsidDel="00000000" w:rsidP="00000000" w:rsidRDefault="00000000" w:rsidRPr="00000000" w14:paraId="00000004">
            <w:pPr>
              <w:bidi w:val="1"/>
              <w:jc w:val="both"/>
              <w:rPr>
                <w:rFonts w:ascii="David Libre" w:cs="David Libre" w:eastAsia="David Libre" w:hAnsi="David Libre"/>
                <w:b w:val="1"/>
              </w:rPr>
            </w:pPr>
            <w:commentRangeStart w:id="1"/>
            <w:r w:rsidDel="00000000" w:rsidR="00000000" w:rsidRPr="00000000">
              <w:rPr>
                <w:rFonts w:ascii="David Libre" w:cs="David Libre" w:eastAsia="David Libre" w:hAnsi="David Libre"/>
                <w:b w:val="1"/>
                <w:rtl w:val="1"/>
              </w:rPr>
              <w:t xml:space="preserve">על</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הנסים</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5">
            <w:pPr>
              <w:bidi w:val="1"/>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כשעמדה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מלכות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הרשעה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להשכיחם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תורתך</w:t>
            </w:r>
          </w:p>
          <w:p w:rsidR="00000000" w:rsidDel="00000000" w:rsidP="00000000" w:rsidRDefault="00000000" w:rsidRPr="00000000" w14:paraId="00000006">
            <w:pPr>
              <w:bidi w:val="1"/>
              <w:jc w:val="both"/>
              <w:rPr>
                <w:rFonts w:ascii="David Libre" w:cs="David Libre" w:eastAsia="David Libre" w:hAnsi="David Libre"/>
                <w:b w:val="1"/>
              </w:rPr>
            </w:pPr>
            <w:r w:rsidDel="00000000" w:rsidR="00000000" w:rsidRPr="00000000">
              <w:rPr>
                <w:rtl w:val="0"/>
              </w:rPr>
            </w:r>
          </w:p>
        </w:tc>
        <w:tc>
          <w:tcPr>
            <w:tcBorders>
              <w:left w:color="000000" w:space="0" w:sz="0" w:val="nil"/>
              <w:right w:color="000000" w:space="0" w:sz="8" w:val="single"/>
            </w:tcBorders>
          </w:tcPr>
          <w:p w:rsidR="00000000" w:rsidDel="00000000" w:rsidP="00000000" w:rsidRDefault="00000000" w:rsidRPr="00000000" w14:paraId="00000007">
            <w:pPr>
              <w:bidi w:val="1"/>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מסכתות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קטנות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מסכת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סופרים</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פרק</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הלכה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ז</w:t>
            </w:r>
            <w:r w:rsidDel="00000000" w:rsidR="00000000" w:rsidRPr="00000000">
              <w:rPr>
                <w:rFonts w:ascii="David Libre" w:cs="David Libre" w:eastAsia="David Libre" w:hAnsi="David Libre"/>
                <w:b w:val="1"/>
                <w:rtl w:val="1"/>
              </w:rPr>
              <w:t xml:space="preserve"> </w:t>
            </w:r>
          </w:p>
          <w:p w:rsidR="00000000" w:rsidDel="00000000" w:rsidP="00000000" w:rsidRDefault="00000000" w:rsidRPr="00000000" w14:paraId="00000008">
            <w:pPr>
              <w:bidi w:val="1"/>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מעשה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בחמשה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זקנים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שכתבו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לתלמי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המלך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יוונית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העגל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הייתה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יכולה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להתרגם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צרכה</w:t>
            </w:r>
            <w:r w:rsidDel="00000000" w:rsidR="00000000" w:rsidRPr="00000000">
              <w:rPr>
                <w:rFonts w:ascii="David Libre" w:cs="David Libre" w:eastAsia="David Libre" w:hAnsi="David Libre"/>
                <w:rtl w:val="1"/>
              </w:rPr>
              <w:t xml:space="preserve">.</w:t>
            </w:r>
          </w:p>
        </w:tc>
      </w:tr>
    </w:tbl>
    <w:p w:rsidR="00000000" w:rsidDel="00000000" w:rsidP="00000000" w:rsidRDefault="00000000" w:rsidRPr="00000000" w14:paraId="00000009">
      <w:pPr>
        <w:bidi w:val="1"/>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0A">
      <w:pPr>
        <w:bidi w:val="1"/>
        <w:jc w:val="both"/>
        <w:rPr>
          <w:rFonts w:ascii="David Libre" w:cs="David Libre" w:eastAsia="David Libre" w:hAnsi="David Libre"/>
          <w:b w:val="1"/>
        </w:rPr>
      </w:pPr>
      <w:commentRangeStart w:id="2"/>
      <w:r w:rsidDel="00000000" w:rsidR="00000000" w:rsidRPr="00000000">
        <w:rPr>
          <w:rFonts w:ascii="David Libre" w:cs="David Libre" w:eastAsia="David Libre" w:hAnsi="David Libre"/>
          <w:b w:val="1"/>
          <w:rtl w:val="1"/>
        </w:rPr>
        <w:t xml:space="preserve">בראשית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רבה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וילנא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פרשת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בראשית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פרשה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סימן</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w:t>
      </w:r>
      <w:r w:rsidDel="00000000" w:rsidR="00000000" w:rsidRPr="00000000">
        <w:rPr>
          <w:rFonts w:ascii="David Libre" w:cs="David Libre" w:eastAsia="David Libre" w:hAnsi="David Libre"/>
          <w:b w:val="1"/>
          <w:rtl w:val="1"/>
        </w:rPr>
        <w:t xml:space="preserve">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B">
      <w:pPr>
        <w:bidi w:val="1"/>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ר</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קריא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בגליות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והארץ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ירמיה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ראיתי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הארץ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אסתר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ויבהילו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להביא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וחושך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שהחשיכה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עיניהם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בגזירותיהן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כתבו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קרן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חלק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באלהי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תהום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ממלכת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הרשעה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התהום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התהום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הרשעים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0C">
      <w:pPr>
        <w:bidi w:val="1"/>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0D">
      <w:pPr>
        <w:bidi w:val="1"/>
        <w:jc w:val="both"/>
        <w:rPr>
          <w:rFonts w:ascii="David Libre" w:cs="David Libre" w:eastAsia="David Libre" w:hAnsi="David Libre"/>
          <w:b w:val="1"/>
          <w:color w:val="000000"/>
          <w:highlight w:val="white"/>
        </w:rPr>
      </w:pPr>
      <w:commentRangeStart w:id="3"/>
      <w:r w:rsidDel="00000000" w:rsidR="00000000" w:rsidRPr="00000000">
        <w:rPr>
          <w:rFonts w:ascii="David Libre" w:cs="David Libre" w:eastAsia="David Libre" w:hAnsi="David Libre"/>
          <w:b w:val="1"/>
          <w:color w:val="000000"/>
          <w:highlight w:val="white"/>
          <w:rtl w:val="1"/>
        </w:rPr>
        <w:t xml:space="preserve">ספר</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הרוקח</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הלכות</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חנוכה</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סימן</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רכה</w:t>
      </w:r>
      <w:r w:rsidDel="00000000" w:rsidR="00000000" w:rsidRPr="00000000">
        <w:rPr>
          <w:rFonts w:ascii="David Libre" w:cs="David Libre" w:eastAsia="David Libre" w:hAnsi="David Libre"/>
          <w:b w:val="1"/>
          <w:color w:val="000000"/>
          <w:highlight w:val="white"/>
          <w:rtl w:val="1"/>
        </w:rPr>
        <w:t xml:space="preserve">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E">
      <w:pPr>
        <w:bidi w:val="1"/>
        <w:jc w:val="both"/>
        <w:rPr>
          <w:rFonts w:ascii="David Libre" w:cs="David Libre" w:eastAsia="David Libre" w:hAnsi="David Libre"/>
          <w:color w:val="000000"/>
          <w:highlight w:val="white"/>
        </w:rPr>
      </w:pPr>
      <w:r w:rsidDel="00000000" w:rsidR="00000000" w:rsidRPr="00000000">
        <w:rPr>
          <w:rFonts w:ascii="David Libre" w:cs="David Libre" w:eastAsia="David Libre" w:hAnsi="David Libre"/>
          <w:color w:val="000000"/>
          <w:highlight w:val="white"/>
          <w:rtl w:val="1"/>
        </w:rPr>
        <w:t xml:space="preserve">ומדליקין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בחנוכה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נרות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לפי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שבחנוכת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העולם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ויתן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אתם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אלהים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ברקיע</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השמים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להאיר</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וכדאיתא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בפסיק</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רבתי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אותה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אורה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שנשתמש</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אדם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הראשון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היתה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שעות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כדאיתא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בבראשית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רבה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יום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ב</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שעות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וליל</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ז</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ב</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שעות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ויום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ז</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ב</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שעות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וכשיצאו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שעות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החשיך</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העולם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בפ</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מקום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שנהגו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דף</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נד</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נטל</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אבנים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וטחנן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זה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בזה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ויצא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מהן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אש</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ובירך</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בורא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מאורי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האש</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כך</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מתוך</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שחשכו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עיניהם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של</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ישראל</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בגלות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יון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והוציאם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הקב</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מאפילה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לאורה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לכך</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מדליקין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נרות</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וכן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רמז</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שעות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שמשה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האורה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במעשי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בראשית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האור</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כי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טוב</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ד</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תגין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על</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ט</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כי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ד</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פעמים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ט</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כנגד</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שעות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ול</w:t>
      </w:r>
      <w:r w:rsidDel="00000000" w:rsidR="00000000" w:rsidRPr="00000000">
        <w:rPr>
          <w:rFonts w:ascii="David Libre" w:cs="David Libre" w:eastAsia="David Libre" w:hAnsi="David Libre"/>
          <w:color w:val="000000"/>
          <w:highlight w:val="white"/>
          <w:rtl w:val="1"/>
        </w:rPr>
        <w:t xml:space="preserve">"</w:t>
      </w:r>
      <w:r w:rsidDel="00000000" w:rsidR="00000000" w:rsidRPr="00000000">
        <w:rPr>
          <w:rFonts w:ascii="David Libre" w:cs="David Libre" w:eastAsia="David Libre" w:hAnsi="David Libre"/>
          <w:color w:val="000000"/>
          <w:highlight w:val="white"/>
          <w:rtl w:val="1"/>
        </w:rPr>
        <w:t xml:space="preserve">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נרות</w:t>
      </w:r>
      <w:r w:rsidDel="00000000" w:rsidR="00000000" w:rsidRPr="00000000">
        <w:rPr>
          <w:rFonts w:ascii="David Libre" w:cs="David Libre" w:eastAsia="David Libre" w:hAnsi="David Libre"/>
          <w:color w:val="000000"/>
          <w:highlight w:val="white"/>
          <w:rtl w:val="1"/>
        </w:rPr>
        <w:t xml:space="preserve">.</w:t>
      </w:r>
    </w:p>
    <w:p w:rsidR="00000000" w:rsidDel="00000000" w:rsidP="00000000" w:rsidRDefault="00000000" w:rsidRPr="00000000" w14:paraId="0000000F">
      <w:pPr>
        <w:bidi w:val="1"/>
        <w:jc w:val="both"/>
        <w:rPr>
          <w:rFonts w:ascii="David Libre" w:cs="David Libre" w:eastAsia="David Libre" w:hAnsi="David Libre"/>
          <w:sz w:val="22"/>
          <w:szCs w:val="22"/>
        </w:rPr>
      </w:pPr>
      <w:r w:rsidDel="00000000" w:rsidR="00000000" w:rsidRPr="00000000">
        <w:rPr>
          <w:rtl w:val="0"/>
        </w:rPr>
      </w:r>
    </w:p>
    <w:tbl>
      <w:tblPr>
        <w:tblStyle w:val="Table2"/>
        <w:bidiVisual w:val="1"/>
        <w:tblW w:w="106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4545"/>
        <w:gridCol w:w="6075"/>
        <w:tblGridChange w:id="0">
          <w:tblGrid>
            <w:gridCol w:w="4545"/>
            <w:gridCol w:w="6075"/>
          </w:tblGrid>
        </w:tblGridChange>
      </w:tblGrid>
      <w:tr>
        <w:tc>
          <w:tcPr>
            <w:tcBorders>
              <w:left w:color="000000" w:space="0" w:sz="8" w:val="single"/>
              <w:right w:color="000000" w:space="0" w:sz="0" w:val="nil"/>
            </w:tcBorders>
          </w:tcPr>
          <w:p w:rsidR="00000000" w:rsidDel="00000000" w:rsidP="00000000" w:rsidRDefault="00000000" w:rsidRPr="00000000" w14:paraId="00000010">
            <w:pPr>
              <w:jc w:val="both"/>
              <w:rPr>
                <w:rFonts w:ascii="David Libre" w:cs="David Libre" w:eastAsia="David Libre" w:hAnsi="David Libre"/>
                <w:b w:val="1"/>
                <w:sz w:val="22"/>
                <w:szCs w:val="22"/>
              </w:rPr>
            </w:pPr>
            <w:commentRangeStart w:id="4"/>
            <w:r w:rsidDel="00000000" w:rsidR="00000000" w:rsidRPr="00000000">
              <w:rPr>
                <w:rFonts w:ascii="David Libre" w:cs="David Libre" w:eastAsia="David Libre" w:hAnsi="David Libre"/>
                <w:b w:val="1"/>
                <w:sz w:val="22"/>
                <w:szCs w:val="22"/>
                <w:rtl w:val="0"/>
              </w:rPr>
              <w:t xml:space="preserve">Tamid 32b</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1">
            <w:pPr>
              <w:jc w:val="both"/>
              <w:rPr>
                <w:rFonts w:ascii="David Libre" w:cs="David Libre" w:eastAsia="David Libre" w:hAnsi="David Libre"/>
                <w:sz w:val="22"/>
                <w:szCs w:val="22"/>
              </w:rPr>
            </w:pPr>
            <w:r w:rsidDel="00000000" w:rsidR="00000000" w:rsidRPr="00000000">
              <w:rPr>
                <w:rFonts w:ascii="David Libre" w:cs="David Libre" w:eastAsia="David Libre" w:hAnsi="David Libre"/>
                <w:sz w:val="22"/>
                <w:szCs w:val="22"/>
                <w:rtl w:val="0"/>
              </w:rPr>
              <w:t xml:space="preserve">R. Hiyya taught: If one studies the Torah at night, the Divine presence faces him, as it says, Arise, cry out in the night, at the beginning of the watches; pour out thy heart like water before the face of the Lord.</w:t>
            </w:r>
          </w:p>
        </w:tc>
        <w:tc>
          <w:tcPr>
            <w:tcBorders>
              <w:left w:color="000000" w:space="0" w:sz="0" w:val="nil"/>
              <w:right w:color="000000" w:space="0" w:sz="8" w:val="single"/>
            </w:tcBorders>
          </w:tcPr>
          <w:p w:rsidR="00000000" w:rsidDel="00000000" w:rsidP="00000000" w:rsidRDefault="00000000" w:rsidRPr="00000000" w14:paraId="00000012">
            <w:pPr>
              <w:jc w:val="both"/>
              <w:rPr>
                <w:rFonts w:ascii="David Libre" w:cs="David Libre" w:eastAsia="David Libre" w:hAnsi="David Libre"/>
                <w:b w:val="1"/>
                <w:color w:val="000000"/>
                <w:sz w:val="22"/>
                <w:szCs w:val="22"/>
                <w:highlight w:val="white"/>
              </w:rPr>
            </w:pPr>
            <w:r w:rsidDel="00000000" w:rsidR="00000000" w:rsidRPr="00000000">
              <w:rPr>
                <w:rFonts w:ascii="David Libre" w:cs="David Libre" w:eastAsia="David Libre" w:hAnsi="David Libre"/>
                <w:b w:val="1"/>
                <w:color w:val="000000"/>
                <w:sz w:val="22"/>
                <w:szCs w:val="22"/>
                <w:highlight w:val="white"/>
                <w:rtl w:val="0"/>
              </w:rPr>
              <w:t xml:space="preserve">Chagiga 12b</w:t>
            </w:r>
          </w:p>
          <w:p w:rsidR="00000000" w:rsidDel="00000000" w:rsidP="00000000" w:rsidRDefault="00000000" w:rsidRPr="00000000" w14:paraId="00000013">
            <w:pPr>
              <w:jc w:val="both"/>
              <w:rPr>
                <w:rFonts w:ascii="David Libre" w:cs="David Libre" w:eastAsia="David Libre" w:hAnsi="David Libre"/>
                <w:color w:val="000000"/>
                <w:sz w:val="22"/>
                <w:szCs w:val="22"/>
                <w:highlight w:val="white"/>
              </w:rPr>
            </w:pPr>
            <w:r w:rsidDel="00000000" w:rsidR="00000000" w:rsidRPr="00000000">
              <w:rPr>
                <w:rFonts w:ascii="David Libre" w:cs="David Libre" w:eastAsia="David Libre" w:hAnsi="David Libre"/>
                <w:sz w:val="22"/>
                <w:szCs w:val="22"/>
                <w:rtl w:val="0"/>
              </w:rPr>
              <w:t xml:space="preserve">Resh Lakish said: Whoever occupies himself with [the study of] the Torah by night, the Holy One, blessed be He, draws over him a chord of lovingkindness by day, for it is said: ‘By day the Lord doth command His lovingkindness’? Because ‘by night His song is with me’</w:t>
            </w:r>
            <w:r w:rsidDel="00000000" w:rsidR="00000000" w:rsidRPr="00000000">
              <w:rPr>
                <w:rtl w:val="0"/>
              </w:rPr>
            </w:r>
          </w:p>
        </w:tc>
      </w:tr>
    </w:tbl>
    <w:p w:rsidR="00000000" w:rsidDel="00000000" w:rsidP="00000000" w:rsidRDefault="00000000" w:rsidRPr="00000000" w14:paraId="00000014">
      <w:pPr>
        <w:bidi w:val="1"/>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15">
      <w:pPr>
        <w:bidi w:val="1"/>
        <w:jc w:val="both"/>
        <w:rPr>
          <w:rFonts w:ascii="David Libre" w:cs="David Libre" w:eastAsia="David Libre" w:hAnsi="David Libre"/>
        </w:rPr>
      </w:pPr>
      <w:r w:rsidDel="00000000" w:rsidR="00000000" w:rsidRPr="00000000">
        <w:rPr>
          <w:rtl w:val="0"/>
        </w:rPr>
      </w:r>
    </w:p>
    <w:tbl>
      <w:tblPr>
        <w:tblStyle w:val="Table3"/>
        <w:bidiVisual w:val="1"/>
        <w:tblW w:w="105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4485"/>
        <w:gridCol w:w="6045"/>
        <w:tblGridChange w:id="0">
          <w:tblGrid>
            <w:gridCol w:w="4485"/>
            <w:gridCol w:w="6045"/>
          </w:tblGrid>
        </w:tblGridChange>
      </w:tblGrid>
      <w:tr>
        <w:tc>
          <w:tcPr>
            <w:tcBorders>
              <w:left w:color="000000" w:space="0" w:sz="8" w:val="single"/>
              <w:right w:color="000000" w:space="0" w:sz="0" w:val="nil"/>
            </w:tcBorders>
          </w:tcPr>
          <w:p w:rsidR="00000000" w:rsidDel="00000000" w:rsidP="00000000" w:rsidRDefault="00000000" w:rsidRPr="00000000" w14:paraId="00000016">
            <w:pPr>
              <w:bidi w:val="1"/>
              <w:jc w:val="both"/>
              <w:rPr>
                <w:rFonts w:ascii="David Libre" w:cs="David Libre" w:eastAsia="David Libre" w:hAnsi="David Libre"/>
                <w:b w:val="1"/>
              </w:rPr>
            </w:pPr>
            <w:commentRangeStart w:id="5"/>
            <w:r w:rsidDel="00000000" w:rsidR="00000000" w:rsidRPr="00000000">
              <w:rPr>
                <w:rFonts w:ascii="David Libre" w:cs="David Libre" w:eastAsia="David Libre" w:hAnsi="David Libre"/>
                <w:b w:val="1"/>
                <w:rtl w:val="1"/>
              </w:rPr>
              <w:t xml:space="preserve">תלמוד</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בבלי</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מסכת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שבת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דף</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כא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עמוד</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w:t>
            </w:r>
            <w:r w:rsidDel="00000000" w:rsidR="00000000" w:rsidRPr="00000000">
              <w:rPr>
                <w:rFonts w:ascii="David Libre" w:cs="David Libre" w:eastAsia="David Libre" w:hAnsi="David Libre"/>
                <w:b w:val="1"/>
                <w:rtl w:val="1"/>
              </w:rPr>
              <w:t xml:space="preserve">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7">
            <w:pPr>
              <w:bidi w:val="1"/>
              <w:jc w:val="both"/>
              <w:rPr>
                <w:rFonts w:ascii="David Libre" w:cs="David Libre" w:eastAsia="David Libre" w:hAnsi="David Libre"/>
                <w:b w:val="1"/>
              </w:rPr>
            </w:pPr>
            <w:r w:rsidDel="00000000" w:rsidR="00000000" w:rsidRPr="00000000">
              <w:rPr>
                <w:rFonts w:ascii="David Libre" w:cs="David Libre" w:eastAsia="David Libre" w:hAnsi="David Libre"/>
                <w:rtl w:val="1"/>
              </w:rPr>
              <w:t xml:space="preserve">מצותה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משתשקע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שתכלה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רגל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השוק</w:t>
            </w:r>
            <w:r w:rsidDel="00000000" w:rsidR="00000000" w:rsidRPr="00000000">
              <w:rPr>
                <w:rFonts w:ascii="David Libre" w:cs="David Libre" w:eastAsia="David Libre" w:hAnsi="David Libre"/>
                <w:rtl w:val="1"/>
              </w:rPr>
              <w:t xml:space="preserve">.</w:t>
            </w:r>
            <w:r w:rsidDel="00000000" w:rsidR="00000000" w:rsidRPr="00000000">
              <w:rPr>
                <w:rtl w:val="0"/>
              </w:rPr>
            </w:r>
          </w:p>
        </w:tc>
        <w:tc>
          <w:tcPr>
            <w:tcBorders>
              <w:left w:color="000000" w:space="0" w:sz="0" w:val="nil"/>
              <w:right w:color="000000" w:space="0" w:sz="8" w:val="single"/>
            </w:tcBorders>
          </w:tcPr>
          <w:p w:rsidR="00000000" w:rsidDel="00000000" w:rsidP="00000000" w:rsidRDefault="00000000" w:rsidRPr="00000000" w14:paraId="00000018">
            <w:pPr>
              <w:bidi w:val="1"/>
              <w:jc w:val="both"/>
              <w:rPr>
                <w:rFonts w:ascii="David Libre" w:cs="David Libre" w:eastAsia="David Libre" w:hAnsi="David Libre"/>
                <w:b w:val="1"/>
              </w:rPr>
            </w:pPr>
            <w:commentRangeStart w:id="6"/>
            <w:r w:rsidDel="00000000" w:rsidR="00000000" w:rsidRPr="00000000">
              <w:rPr>
                <w:rFonts w:ascii="David Libre" w:cs="David Libre" w:eastAsia="David Libre" w:hAnsi="David Libre"/>
                <w:b w:val="1"/>
                <w:rtl w:val="1"/>
              </w:rPr>
              <w:t xml:space="preserve">תוספות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מסכת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מנחות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דף</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כ</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עמוד</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w:t>
            </w:r>
            <w:r w:rsidDel="00000000" w:rsidR="00000000" w:rsidRPr="00000000">
              <w:rPr>
                <w:rFonts w:ascii="David Libre" w:cs="David Libre" w:eastAsia="David Libre" w:hAnsi="David Libre"/>
                <w:b w:val="1"/>
                <w:rtl w:val="1"/>
              </w:rPr>
              <w:t xml:space="preserve">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9">
            <w:pPr>
              <w:bidi w:val="1"/>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גבי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חנוכה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מצוותה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משתשקע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בתחילת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שקיעה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עדיין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גדול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שרגא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בטיהרא</w:t>
            </w:r>
          </w:p>
        </w:tc>
      </w:tr>
    </w:tbl>
    <w:p w:rsidR="00000000" w:rsidDel="00000000" w:rsidP="00000000" w:rsidRDefault="00000000" w:rsidRPr="00000000" w14:paraId="0000001A">
      <w:pPr>
        <w:bidi w:val="1"/>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1B">
      <w:pPr>
        <w:bidi w:val="1"/>
        <w:jc w:val="both"/>
        <w:rPr>
          <w:rFonts w:ascii="David Libre" w:cs="David Libre" w:eastAsia="David Libre" w:hAnsi="David Libre"/>
          <w:b w:val="1"/>
          <w:color w:val="000000"/>
          <w:highlight w:val="white"/>
        </w:rPr>
      </w:pPr>
      <w:commentRangeStart w:id="7"/>
      <w:r w:rsidDel="00000000" w:rsidR="00000000" w:rsidRPr="00000000">
        <w:rPr>
          <w:rFonts w:ascii="David Libre" w:cs="David Libre" w:eastAsia="David Libre" w:hAnsi="David Libre"/>
          <w:b w:val="1"/>
          <w:color w:val="000000"/>
          <w:highlight w:val="white"/>
          <w:rtl w:val="1"/>
        </w:rPr>
        <w:t xml:space="preserve">נפש</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החיים</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הג</w:t>
      </w:r>
      <w:r w:rsidDel="00000000" w:rsidR="00000000" w:rsidRPr="00000000">
        <w:rPr>
          <w:rFonts w:ascii="David Libre" w:cs="David Libre" w:eastAsia="David Libre" w:hAnsi="David Libre"/>
          <w:b w:val="1"/>
          <w:color w:val="000000"/>
          <w:highlight w:val="white"/>
          <w:rtl w:val="1"/>
        </w:rPr>
        <w:t xml:space="preserve">"</w:t>
      </w:r>
      <w:r w:rsidDel="00000000" w:rsidR="00000000" w:rsidRPr="00000000">
        <w:rPr>
          <w:rFonts w:ascii="David Libre" w:cs="David Libre" w:eastAsia="David Libre" w:hAnsi="David Libre"/>
          <w:b w:val="1"/>
          <w:color w:val="000000"/>
          <w:highlight w:val="white"/>
          <w:rtl w:val="1"/>
        </w:rPr>
        <w:t xml:space="preserve">ה</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לשער</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א</w:t>
      </w:r>
    </w:p>
    <w:p w:rsidR="00000000" w:rsidDel="00000000" w:rsidP="00000000" w:rsidRDefault="00000000" w:rsidRPr="00000000" w14:paraId="0000001C">
      <w:pPr>
        <w:bidi w:val="1"/>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נגנז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החתומה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בידינו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מתגלה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לצדיקים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הזוכים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ליהנות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מאורו</w:t>
      </w:r>
      <w:r w:rsidDel="00000000" w:rsidR="00000000" w:rsidRPr="00000000">
        <w:rPr>
          <w:rFonts w:ascii="David Libre" w:cs="David Libre" w:eastAsia="David Libre" w:hAnsi="David Libre"/>
          <w:rtl w:val="1"/>
        </w:rPr>
        <w:t xml:space="preserv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D">
      <w:pPr>
        <w:bidi w:val="1"/>
        <w:jc w:val="both"/>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1E">
      <w:pPr>
        <w:bidi w:val="1"/>
        <w:jc w:val="both"/>
        <w:rPr>
          <w:rFonts w:ascii="David Libre" w:cs="David Libre" w:eastAsia="David Libre" w:hAnsi="David Libre"/>
          <w:b w:val="1"/>
          <w:color w:val="000000"/>
          <w:highlight w:val="white"/>
        </w:rPr>
      </w:pPr>
      <w:commentRangeStart w:id="8"/>
      <w:r w:rsidDel="00000000" w:rsidR="00000000" w:rsidRPr="00000000">
        <w:rPr>
          <w:rFonts w:ascii="David Libre" w:cs="David Libre" w:eastAsia="David Libre" w:hAnsi="David Libre"/>
          <w:b w:val="1"/>
          <w:color w:val="000000"/>
          <w:highlight w:val="white"/>
          <w:rtl w:val="1"/>
        </w:rPr>
        <w:t xml:space="preserve">זוהר</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כרך</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ב</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שמות</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פרשת</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תרומה</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דף</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קמח</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עמוד</w:t>
      </w:r>
      <w:r w:rsidDel="00000000" w:rsidR="00000000" w:rsidRPr="00000000">
        <w:rPr>
          <w:rFonts w:ascii="David Libre" w:cs="David Libre" w:eastAsia="David Libre" w:hAnsi="David Libre"/>
          <w:b w:val="1"/>
          <w:color w:val="000000"/>
          <w:highlight w:val="white"/>
          <w:rtl w:val="1"/>
        </w:rPr>
        <w:t xml:space="preserve"> </w:t>
      </w:r>
      <w:r w:rsidDel="00000000" w:rsidR="00000000" w:rsidRPr="00000000">
        <w:rPr>
          <w:rFonts w:ascii="David Libre" w:cs="David Libre" w:eastAsia="David Libre" w:hAnsi="David Libre"/>
          <w:b w:val="1"/>
          <w:color w:val="000000"/>
          <w:highlight w:val="white"/>
          <w:rtl w:val="1"/>
        </w:rPr>
        <w:t xml:space="preserve">ב</w:t>
      </w:r>
      <w:r w:rsidDel="00000000" w:rsidR="00000000" w:rsidRPr="00000000">
        <w:rPr>
          <w:rFonts w:ascii="David Libre" w:cs="David Libre" w:eastAsia="David Libre" w:hAnsi="David Libre"/>
          <w:b w:val="1"/>
          <w:color w:val="000000"/>
          <w:highlight w:val="white"/>
          <w:rtl w:val="1"/>
        </w:rPr>
        <w:t xml:space="preserve">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1F">
      <w:pPr>
        <w:bidi w:val="1"/>
        <w:jc w:val="both"/>
        <w:rPr>
          <w:rFonts w:ascii="David Libre" w:cs="David Libre" w:eastAsia="David Libre" w:hAnsi="David Libre"/>
          <w:color w:val="000000"/>
          <w:highlight w:val="white"/>
        </w:rPr>
      </w:pPr>
      <w:r w:rsidDel="00000000" w:rsidR="00000000" w:rsidRPr="00000000">
        <w:rPr>
          <w:rFonts w:ascii="David Libre" w:cs="David Libre" w:eastAsia="David Libre" w:hAnsi="David Libre"/>
          <w:color w:val="000000"/>
          <w:highlight w:val="white"/>
          <w:rtl w:val="1"/>
        </w:rPr>
        <w:t xml:space="preserve">כתיב</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בראשית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ויאמר</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אלהים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יהי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אור</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ויהי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אור</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u w:val="single"/>
          <w:rtl w:val="1"/>
        </w:rPr>
        <w:t xml:space="preserve">אמר</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רבי</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יוסי</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ההוא</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אור</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אתגניז</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ואיהו</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אזדמן</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לגבי</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צדיקיא</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לעלמא</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דאתי</w:t>
      </w:r>
      <w:r w:rsidDel="00000000" w:rsidR="00000000" w:rsidRPr="00000000">
        <w:rPr>
          <w:rtl w:val="0"/>
        </w:rPr>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כמה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דאוקמוה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דכתיב</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תהלים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צז</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אור</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זרוע</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לצדיק</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לצדיק</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ודאי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סתם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וההוא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אור</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שמש</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בעלמא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בר</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יומא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קדמאה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ולבתר</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אתגניז</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ולא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שמש</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יתיר</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u w:val="single"/>
          <w:rtl w:val="1"/>
        </w:rPr>
        <w:t xml:space="preserve">רבי</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יהודה</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אומר</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אלמלי</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אתגניז</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מכל</w:t>
      </w:r>
      <w:r w:rsidDel="00000000" w:rsidR="00000000" w:rsidRPr="00000000">
        <w:rPr>
          <w:rFonts w:ascii="David Libre" w:cs="David Libre" w:eastAsia="David Libre" w:hAnsi="David Libre"/>
          <w:u w:val="single"/>
          <w:rtl w:val="0"/>
        </w:rPr>
        <w:t xml:space="preserve"> </w:t>
      </w:r>
      <w:r w:rsidDel="00000000" w:rsidR="00000000" w:rsidRPr="00000000">
        <w:rPr>
          <w:rFonts w:ascii="David Libre" w:cs="David Libre" w:eastAsia="David Libre" w:hAnsi="David Libre"/>
          <w:color w:val="000000"/>
          <w:highlight w:val="white"/>
          <w:u w:val="single"/>
          <w:rtl w:val="1"/>
        </w:rPr>
        <w:t xml:space="preserve">וכל</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לא</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קאים</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עלמא</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אפילו</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רגעא</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חדא</w:t>
      </w:r>
      <w:r w:rsidDel="00000000" w:rsidR="00000000" w:rsidRPr="00000000">
        <w:rPr>
          <w:rtl w:val="0"/>
        </w:rPr>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אלא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אתגניז</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ואזדרע</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כהאי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זרעא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דעביד</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תולדין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וזרעין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ואיבין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ומניה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אתקיים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עלמא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ולית</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לך</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יומא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דלא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נפיק</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מניה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בעלמא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ומקיים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כלא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דביה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זן</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קודשא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בריך</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הוא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עלמא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u w:val="single"/>
          <w:rtl w:val="1"/>
        </w:rPr>
        <w:t xml:space="preserve">ובכל</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אתר</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דלעאן</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באורייתא</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בלילא</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חד</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חוטא</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נפיק</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מההוא</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אור</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גניז</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ואתמשיך</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על</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אינון</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דלעאן</w:t>
      </w:r>
      <w:r w:rsidDel="00000000" w:rsidR="00000000" w:rsidRPr="00000000">
        <w:rPr>
          <w:rFonts w:ascii="David Libre" w:cs="David Libre" w:eastAsia="David Libre" w:hAnsi="David Libre"/>
          <w:color w:val="000000"/>
          <w:highlight w:val="white"/>
          <w:u w:val="single"/>
          <w:rtl w:val="1"/>
        </w:rPr>
        <w:t xml:space="preserve"> </w:t>
      </w:r>
      <w:r w:rsidDel="00000000" w:rsidR="00000000" w:rsidRPr="00000000">
        <w:rPr>
          <w:rFonts w:ascii="David Libre" w:cs="David Libre" w:eastAsia="David Libre" w:hAnsi="David Libre"/>
          <w:color w:val="000000"/>
          <w:highlight w:val="white"/>
          <w:u w:val="single"/>
          <w:rtl w:val="1"/>
        </w:rPr>
        <w:t xml:space="preserve">בה</w:t>
      </w:r>
      <w:r w:rsidDel="00000000" w:rsidR="00000000" w:rsidRPr="00000000">
        <w:rPr>
          <w:rtl w:val="0"/>
        </w:rPr>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הדא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הוא</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דכתיב</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תהלים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מב</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יומם</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יצוה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יי</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חסדו</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ובלילה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שירה</w:t>
      </w:r>
      <w:r w:rsidDel="00000000" w:rsidR="00000000" w:rsidRPr="00000000">
        <w:rPr>
          <w:rFonts w:ascii="David Libre" w:cs="David Libre" w:eastAsia="David Libre" w:hAnsi="David Libre"/>
          <w:color w:val="000000"/>
          <w:highlight w:val="white"/>
          <w:rtl w:val="1"/>
        </w:rPr>
        <w:t xml:space="preserve"> </w:t>
      </w:r>
      <w:r w:rsidDel="00000000" w:rsidR="00000000" w:rsidRPr="00000000">
        <w:rPr>
          <w:rFonts w:ascii="David Libre" w:cs="David Libre" w:eastAsia="David Libre" w:hAnsi="David Libre"/>
          <w:color w:val="000000"/>
          <w:highlight w:val="white"/>
          <w:rtl w:val="1"/>
        </w:rPr>
        <w:t xml:space="preserve">עמי</w:t>
      </w:r>
    </w:p>
    <w:p w:rsidR="00000000" w:rsidDel="00000000" w:rsidP="00000000" w:rsidRDefault="00000000" w:rsidRPr="00000000" w14:paraId="00000020">
      <w:pPr>
        <w:bidi w:val="1"/>
        <w:jc w:val="both"/>
        <w:rPr>
          <w:rFonts w:ascii="David Libre" w:cs="David Libre" w:eastAsia="David Libre" w:hAnsi="David Libre"/>
          <w:color w:val="000000"/>
          <w:highlight w:val="white"/>
        </w:rPr>
      </w:pPr>
      <w:r w:rsidDel="00000000" w:rsidR="00000000" w:rsidRPr="00000000">
        <w:rPr>
          <w:rtl w:val="0"/>
        </w:rPr>
      </w:r>
    </w:p>
    <w:p w:rsidR="00000000" w:rsidDel="00000000" w:rsidP="00000000" w:rsidRDefault="00000000" w:rsidRPr="00000000" w14:paraId="00000021">
      <w:pPr>
        <w:bidi w:val="1"/>
        <w:jc w:val="both"/>
        <w:rPr>
          <w:rFonts w:ascii="David Libre" w:cs="David Libre" w:eastAsia="David Libre" w:hAnsi="David Libre"/>
        </w:rPr>
      </w:pPr>
      <w:commentRangeStart w:id="9"/>
      <w:r w:rsidDel="00000000" w:rsidR="00000000" w:rsidRPr="00000000">
        <w:rPr>
          <w:rFonts w:ascii="David Libre" w:cs="David Libre" w:eastAsia="David Libre" w:hAnsi="David Libre"/>
          <w:b w:val="1"/>
          <w:rtl w:val="1"/>
        </w:rPr>
        <w:t xml:space="preserve">העמק</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דבר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שמות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כז</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כ</w:t>
      </w:r>
      <w:commentRangeEnd w:id="9"/>
      <w:r w:rsidDel="00000000" w:rsidR="00000000" w:rsidRPr="00000000">
        <w:commentReference w:id="9"/>
      </w:r>
      <w:r w:rsidDel="00000000" w:rsidR="00000000" w:rsidRPr="00000000">
        <w:rPr>
          <w:rFonts w:ascii="David Libre" w:cs="David Libre" w:eastAsia="David Libre" w:hAnsi="David Libre"/>
          <w:b w:val="1"/>
          <w:rtl w:val="0"/>
        </w:rPr>
        <w:t xml:space="preserve"> -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דאור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תכלית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ועיקר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שכינה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בשפע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אמצעות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קודש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הארון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והמנורה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ונשתנו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פעולותיהם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rtl w:val="1"/>
        </w:rPr>
        <w:t xml:space="preserve">הארון</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ליעוד</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הדברות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שבכתב</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לצווי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בקבלה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פ</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וכמש</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ועדיין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הפלפול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והחידוש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יכול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לחדש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מעצמו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מקובל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rtl w:val="1"/>
        </w:rPr>
        <w:t xml:space="preserve">ולזה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הכח</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הנפלא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שנקרא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תלמוד</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ניתן</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כח</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המנורה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אשר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נכלל</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בו</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שבע</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חכמות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וכל</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כחות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הנדרש</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לפלפולה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ת</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בכפתורים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ופרחים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פצ</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טרפון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שומע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מתוקן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כפתור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ופרח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ושיח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ללמדנו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שתלמיד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ותיק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מחדש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שנרמז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פ</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המנורה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ישיבות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והעמידו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תלמידים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להויות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דאביי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ורבא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התלמוד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rtl w:val="1"/>
        </w:rPr>
        <w:t xml:space="preserve">נתחזק</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כח</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המנורה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ע</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י</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נס</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דחנוכה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בברכות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דנ</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הרואה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יצפה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למאור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ויקחו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וגו</w:t>
      </w:r>
      <w:r w:rsidDel="00000000" w:rsidR="00000000" w:rsidRPr="00000000">
        <w:rPr>
          <w:rFonts w:ascii="David Libre" w:cs="David Libre" w:eastAsia="David Libre" w:hAnsi="David Libre"/>
          <w:rtl w:val="1"/>
        </w:rPr>
        <w:t xml:space="preserve">׳: </w:t>
      </w:r>
    </w:p>
    <w:p w:rsidR="00000000" w:rsidDel="00000000" w:rsidP="00000000" w:rsidRDefault="00000000" w:rsidRPr="00000000" w14:paraId="00000022">
      <w:pPr>
        <w:bidi w:val="1"/>
        <w:jc w:val="both"/>
        <w:rPr>
          <w:rFonts w:ascii="David Libre" w:cs="David Libre" w:eastAsia="David Libre" w:hAnsi="David Libre"/>
          <w:color w:val="000000"/>
          <w:highlight w:val="white"/>
        </w:rPr>
      </w:pPr>
      <w:r w:rsidDel="00000000" w:rsidR="00000000" w:rsidRPr="00000000">
        <w:rPr>
          <w:rtl w:val="0"/>
        </w:rPr>
      </w:r>
    </w:p>
    <w:p w:rsidR="00000000" w:rsidDel="00000000" w:rsidP="00000000" w:rsidRDefault="00000000" w:rsidRPr="00000000" w14:paraId="00000023">
      <w:pPr>
        <w:bidi w:val="1"/>
        <w:jc w:val="both"/>
        <w:rPr>
          <w:rFonts w:ascii="David Libre" w:cs="David Libre" w:eastAsia="David Libre" w:hAnsi="David Libre"/>
          <w:b w:val="1"/>
        </w:rPr>
      </w:pPr>
      <w:commentRangeStart w:id="10"/>
      <w:r w:rsidDel="00000000" w:rsidR="00000000" w:rsidRPr="00000000">
        <w:rPr>
          <w:rFonts w:ascii="David Libre" w:cs="David Libre" w:eastAsia="David Libre" w:hAnsi="David Libre"/>
          <w:b w:val="1"/>
          <w:rtl w:val="1"/>
        </w:rPr>
        <w:t xml:space="preserve">מגן</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אברהם</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נ</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ב</w:t>
      </w:r>
      <w:r w:rsidDel="00000000" w:rsidR="00000000" w:rsidRPr="00000000">
        <w:rPr>
          <w:rFonts w:ascii="David Libre" w:cs="David Libre" w:eastAsia="David Libre" w:hAnsi="David Libre"/>
          <w:b w:val="1"/>
          <w:rtl w:val="1"/>
        </w:rPr>
        <w:t xml:space="preserve">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4">
      <w:pPr>
        <w:bidi w:val="1"/>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ללמוד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יום</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נ</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דוקא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בזמניהם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מבינים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תרגום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עכשיו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מבינים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צריכים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ללמוד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להבין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דאל</w:t>
      </w:r>
      <w:r w:rsidDel="00000000" w:rsidR="00000000" w:rsidRPr="00000000">
        <w:rPr>
          <w:rFonts w:ascii="David Libre" w:cs="David Libre" w:eastAsia="David Libre" w:hAnsi="David Libre"/>
          <w:u w:val="single"/>
          <w:rtl w:val="1"/>
        </w:rPr>
        <w:t xml:space="preserve">"</w:t>
      </w:r>
      <w:r w:rsidDel="00000000" w:rsidR="00000000" w:rsidRPr="00000000">
        <w:rPr>
          <w:rFonts w:ascii="David Libre" w:cs="David Libre" w:eastAsia="David Libre" w:hAnsi="David Libre"/>
          <w:u w:val="single"/>
          <w:rtl w:val="1"/>
        </w:rPr>
        <w:t xml:space="preserve">כ</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נחשב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ללימוד</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בתפילה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מוטב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להתפלל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י</w:t>
      </w:r>
      <w:r w:rsidDel="00000000" w:rsidR="00000000" w:rsidRPr="00000000">
        <w:rPr>
          <w:rFonts w:ascii="David Libre" w:cs="David Libre" w:eastAsia="David Libre" w:hAnsi="David Libre"/>
          <w:u w:val="single"/>
          <w:rtl w:val="1"/>
        </w:rPr>
        <w:t xml:space="preserve">"</w:t>
      </w:r>
      <w:r w:rsidDel="00000000" w:rsidR="00000000" w:rsidRPr="00000000">
        <w:rPr>
          <w:rFonts w:ascii="David Libre" w:cs="David Libre" w:eastAsia="David Libre" w:hAnsi="David Libre"/>
          <w:u w:val="single"/>
          <w:rtl w:val="1"/>
        </w:rPr>
        <w:t xml:space="preserve">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מבין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הקב</w:t>
      </w:r>
      <w:r w:rsidDel="00000000" w:rsidR="00000000" w:rsidRPr="00000000">
        <w:rPr>
          <w:rFonts w:ascii="David Libre" w:cs="David Libre" w:eastAsia="David Libre" w:hAnsi="David Libre"/>
          <w:u w:val="single"/>
          <w:rtl w:val="1"/>
        </w:rPr>
        <w:t xml:space="preserve">"</w:t>
      </w:r>
      <w:r w:rsidDel="00000000" w:rsidR="00000000" w:rsidRPr="00000000">
        <w:rPr>
          <w:rFonts w:ascii="David Libre" w:cs="David Libre" w:eastAsia="David Libre" w:hAnsi="David Libre"/>
          <w:u w:val="single"/>
          <w:rtl w:val="1"/>
        </w:rPr>
        <w:t xml:space="preserve">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יודע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כוונתו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ומבין</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אומר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המשנה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ואינו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מבין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נקרא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לימוד</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צריכים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ללמוד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הפי</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25">
      <w:pPr>
        <w:bidi w:val="1"/>
        <w:jc w:val="both"/>
        <w:rPr>
          <w:rFonts w:ascii="David Libre" w:cs="David Libre" w:eastAsia="David Libre" w:hAnsi="David Libre"/>
          <w:b w:val="1"/>
        </w:rPr>
      </w:pPr>
      <w:r w:rsidDel="00000000" w:rsidR="00000000" w:rsidRPr="00000000">
        <w:rPr>
          <w:rtl w:val="0"/>
        </w:rPr>
      </w:r>
    </w:p>
    <w:tbl>
      <w:tblPr>
        <w:tblStyle w:val="Table4"/>
        <w:bidiVisual w:val="1"/>
        <w:tblW w:w="10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30"/>
        <w:gridCol w:w="4830"/>
        <w:tblGridChange w:id="0">
          <w:tblGrid>
            <w:gridCol w:w="5730"/>
            <w:gridCol w:w="4830"/>
          </w:tblGrid>
        </w:tblGridChange>
      </w:tblGrid>
      <w:tr>
        <w:tc>
          <w:tcPr/>
          <w:p w:rsidR="00000000" w:rsidDel="00000000" w:rsidP="00000000" w:rsidRDefault="00000000" w:rsidRPr="00000000" w14:paraId="00000026">
            <w:pPr>
              <w:bidi w:val="1"/>
              <w:jc w:val="both"/>
              <w:rPr>
                <w:rFonts w:ascii="David Libre" w:cs="David Libre" w:eastAsia="David Libre" w:hAnsi="David Libre"/>
                <w:b w:val="1"/>
              </w:rPr>
            </w:pPr>
            <w:commentRangeStart w:id="11"/>
            <w:r w:rsidDel="00000000" w:rsidR="00000000" w:rsidRPr="00000000">
              <w:rPr>
                <w:rFonts w:ascii="David Libre" w:cs="David Libre" w:eastAsia="David Libre" w:hAnsi="David Libre"/>
                <w:b w:val="1"/>
                <w:rtl w:val="1"/>
              </w:rPr>
              <w:t xml:space="preserve">פחד</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יצחק</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סימן</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א</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7">
            <w:pPr>
              <w:bidi w:val="1"/>
              <w:jc w:val="both"/>
              <w:rPr>
                <w:rFonts w:ascii="David Libre" w:cs="David Libre" w:eastAsia="David Libre" w:hAnsi="David Libre"/>
                <w:b w:val="1"/>
              </w:rPr>
            </w:pPr>
            <w:r w:rsidDel="00000000" w:rsidR="00000000" w:rsidRPr="00000000">
              <w:rPr>
                <w:rFonts w:ascii="David Libre" w:cs="David Libre" w:eastAsia="David Libre" w:hAnsi="David Libre"/>
              </w:rPr>
              <w:drawing>
                <wp:inline distB="0" distT="0" distL="0" distR="0">
                  <wp:extent cx="3502303" cy="198164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02303" cy="198164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bidi w:val="1"/>
              <w:jc w:val="both"/>
              <w:rPr>
                <w:rFonts w:ascii="David Libre" w:cs="David Libre" w:eastAsia="David Libre" w:hAnsi="David Libre"/>
                <w:b w:val="1"/>
              </w:rPr>
            </w:pPr>
            <w:r w:rsidDel="00000000" w:rsidR="00000000" w:rsidRPr="00000000">
              <w:rPr>
                <w:rFonts w:ascii="David Libre" w:cs="David Libre" w:eastAsia="David Libre" w:hAnsi="David Libre"/>
              </w:rPr>
              <w:drawing>
                <wp:inline distB="0" distT="0" distL="0" distR="0">
                  <wp:extent cx="3502506" cy="130857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502506" cy="13085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9">
            <w:pPr>
              <w:jc w:val="both"/>
              <w:rPr>
                <w:rFonts w:ascii="David Libre" w:cs="David Libre" w:eastAsia="David Libre" w:hAnsi="David Libre"/>
                <w:b w:val="1"/>
                <w:sz w:val="22"/>
                <w:szCs w:val="22"/>
              </w:rPr>
            </w:pPr>
            <w:r w:rsidDel="00000000" w:rsidR="00000000" w:rsidRPr="00000000">
              <w:rPr>
                <w:rFonts w:ascii="David Libre" w:cs="David Libre" w:eastAsia="David Libre" w:hAnsi="David Libre"/>
                <w:b w:val="1"/>
                <w:sz w:val="22"/>
                <w:szCs w:val="22"/>
                <w:rtl w:val="0"/>
              </w:rPr>
              <w:t xml:space="preserve">Daniel Kahneman, Thinking Fast and Slow, p. 65</w:t>
            </w:r>
          </w:p>
          <w:p w:rsidR="00000000" w:rsidDel="00000000" w:rsidP="00000000" w:rsidRDefault="00000000" w:rsidRPr="00000000" w14:paraId="0000002A">
            <w:pPr>
              <w:jc w:val="both"/>
              <w:rPr>
                <w:rFonts w:ascii="David Libre" w:cs="David Libre" w:eastAsia="David Libre" w:hAnsi="David Libre"/>
                <w:sz w:val="22"/>
                <w:szCs w:val="22"/>
              </w:rPr>
            </w:pPr>
            <w:r w:rsidDel="00000000" w:rsidR="00000000" w:rsidRPr="00000000">
              <w:rPr>
                <w:rFonts w:ascii="David Libre" w:cs="David Libre" w:eastAsia="David Libre" w:hAnsi="David Libre"/>
                <w:sz w:val="22"/>
                <w:szCs w:val="22"/>
                <w:rtl w:val="0"/>
              </w:rPr>
              <w:t xml:space="preserve">Experimenters recruited 40 Princeton students to take the CRT [Shane Frederick's Cognitive Reflection Test]. Half of them saw the puzzles in a small font in washed-out gray print. The puzzles were legible, but the font induced cognitive strain. The results tell a clear story: 90% of the students who saw the CRT in normal font made at least one mistake in the test, but the proportion dropped to 35% when the font was barely legible. You read this correctly: performance was better with the bad font. Cognitive strain, whatever its source, mobilizes System 2 [slow, conscious, laborious thinking], which is more likely to reject the intuitive answer suggested by System 1 [the immediate, unreflective thinking by which we make most of our minute-to-minute judgments].</w:t>
            </w:r>
          </w:p>
          <w:p w:rsidR="00000000" w:rsidDel="00000000" w:rsidP="00000000" w:rsidRDefault="00000000" w:rsidRPr="00000000" w14:paraId="0000002B">
            <w:pPr>
              <w:bidi w:val="1"/>
              <w:jc w:val="both"/>
              <w:rPr>
                <w:rFonts w:ascii="David Libre" w:cs="David Libre" w:eastAsia="David Libre" w:hAnsi="David Libre"/>
                <w:b w:val="1"/>
              </w:rPr>
            </w:pPr>
            <w:r w:rsidDel="00000000" w:rsidR="00000000" w:rsidRPr="00000000">
              <w:rPr>
                <w:rtl w:val="0"/>
              </w:rPr>
            </w:r>
          </w:p>
        </w:tc>
      </w:tr>
    </w:tbl>
    <w:p w:rsidR="00000000" w:rsidDel="00000000" w:rsidP="00000000" w:rsidRDefault="00000000" w:rsidRPr="00000000" w14:paraId="0000002C">
      <w:pPr>
        <w:bidi w:val="1"/>
        <w:jc w:val="both"/>
        <w:rPr>
          <w:rFonts w:ascii="David Libre" w:cs="David Libre" w:eastAsia="David Libre" w:hAnsi="David Libre"/>
          <w:b w:val="1"/>
        </w:rPr>
      </w:pPr>
      <w:r w:rsidDel="00000000" w:rsidR="00000000" w:rsidRPr="00000000">
        <w:rPr>
          <w:rtl w:val="0"/>
        </w:rPr>
      </w:r>
    </w:p>
    <w:tbl>
      <w:tblPr>
        <w:tblStyle w:val="Table5"/>
        <w:bidiVisual w:val="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5910"/>
        <w:tblGridChange w:id="0">
          <w:tblGrid>
            <w:gridCol w:w="4560"/>
            <w:gridCol w:w="5910"/>
          </w:tblGrid>
        </w:tblGridChange>
      </w:tblGrid>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bidi w:val="1"/>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תלמוד</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בבלי</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מסכת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שבת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דף</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כג</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עמוד</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w:t>
            </w:r>
            <w:r w:rsidDel="00000000" w:rsidR="00000000" w:rsidRPr="00000000">
              <w:rPr>
                <w:rFonts w:ascii="David Libre" w:cs="David Libre" w:eastAsia="David Libre" w:hAnsi="David Libre"/>
                <w:b w:val="1"/>
                <w:rtl w:val="1"/>
              </w:rPr>
              <w:t xml:space="preserve"> </w:t>
            </w:r>
          </w:p>
          <w:p w:rsidR="00000000" w:rsidDel="00000000" w:rsidP="00000000" w:rsidRDefault="00000000" w:rsidRPr="00000000" w14:paraId="0000002E">
            <w:pPr>
              <w:bidi w:val="1"/>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הונא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הרגיל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בנר</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הויין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תלמידי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במזוזה</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זוכה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בציצית</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זוכה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לטלית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בקידוש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היום</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זוכה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וממלא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גרבי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יין</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David Libre" w:cs="David Libre" w:eastAsia="David Libre" w:hAnsi="David Libr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bidi w:val="1"/>
              <w:jc w:val="both"/>
              <w:rPr>
                <w:rFonts w:ascii="David Libre" w:cs="David Libre" w:eastAsia="David Libre" w:hAnsi="David Libre"/>
                <w:b w:val="1"/>
              </w:rPr>
            </w:pPr>
            <w:commentRangeStart w:id="12"/>
            <w:r w:rsidDel="00000000" w:rsidR="00000000" w:rsidRPr="00000000">
              <w:rPr>
                <w:rFonts w:ascii="David Libre" w:cs="David Libre" w:eastAsia="David Libre" w:hAnsi="David Libre"/>
                <w:b w:val="1"/>
                <w:rtl w:val="1"/>
              </w:rPr>
              <w:t xml:space="preserve">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דוד</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כהן</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ימי</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חנוכה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מאמר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31">
            <w:pPr>
              <w:bidi w:val="1"/>
              <w:jc w:val="both"/>
              <w:rPr>
                <w:rFonts w:ascii="David Libre" w:cs="David Libre" w:eastAsia="David Libre" w:hAnsi="David Libre"/>
                <w:b w:val="1"/>
              </w:rPr>
            </w:pPr>
            <w:bookmarkStart w:colFirst="0" w:colLast="0" w:name="_gjdgxs" w:id="0"/>
            <w:bookmarkEnd w:id="0"/>
            <w:r w:rsidDel="00000000" w:rsidR="00000000" w:rsidRPr="00000000">
              <w:rPr>
                <w:rFonts w:ascii="David Libre" w:cs="David Libre" w:eastAsia="David Libre" w:hAnsi="David Libre"/>
              </w:rPr>
              <w:drawing>
                <wp:inline distB="0" distT="0" distL="0" distR="0">
                  <wp:extent cx="3639503" cy="1143299"/>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639503" cy="114329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2">
      <w:pPr>
        <w:bidi w:val="1"/>
        <w:jc w:val="both"/>
        <w:rPr>
          <w:rFonts w:ascii="David Libre" w:cs="David Libre" w:eastAsia="David Libre" w:hAnsi="David Libre"/>
          <w:color w:val="000000"/>
          <w:highlight w:val="white"/>
        </w:rPr>
      </w:pPr>
      <w:bookmarkStart w:colFirst="0" w:colLast="0" w:name="_gjdgxs" w:id="0"/>
      <w:bookmarkEnd w:id="0"/>
      <w:r w:rsidDel="00000000" w:rsidR="00000000" w:rsidRPr="00000000">
        <w:rPr>
          <w:rtl w:val="0"/>
        </w:rPr>
      </w:r>
    </w:p>
    <w:sectPr>
      <w:footerReference r:id="rId10" w:type="default"/>
      <w:pgSz w:h="15840" w:w="12240"/>
      <w:pgMar w:bottom="863.9999999999999" w:top="863.9999999999999" w:left="863.9999999999999" w:right="863.9999999999999"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chreiber" w:id="4" w:date="2017-12-07T21:35:00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What’s the big deal about learning at night?</w:t>
      </w:r>
    </w:p>
  </w:comment>
  <w:comment w:author="Schreiber" w:id="9" w:date="2017-12-07T21:15:00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The Menorah represents TSBP learning. That’s what it has to do with the Or Haganuz</w:t>
      </w:r>
    </w:p>
  </w:comment>
  <w:comment w:author="Schreiber" w:id="0" w:date="2017-12-07T21:33:00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shouldn’t it be written?</w:t>
      </w:r>
    </w:p>
  </w:comment>
  <w:comment w:author="Schreiber" w:id="12" w:date="2017-12-07T21:17:00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There’s no megillat chanuka because it’s all about TSBP and not TSBC</w:t>
      </w:r>
    </w:p>
  </w:comment>
  <w:comment w:author="Schreiber" w:id="1" w:date="2017-12-07T21:05:00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they try to make us forget it? They translated it!</w:t>
      </w:r>
    </w:p>
  </w:comment>
  <w:comment w:author="Schreiber" w:id="6" w:date="2017-12-07T21:13:00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Because you can’t see the light at night!</w:t>
      </w:r>
    </w:p>
  </w:comment>
  <w:comment w:author="Schreiber" w:id="10" w:date="2017-12-07T21:15:00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don’t have to understand TSBC, but you have to understand TSBP. It requires work</w:t>
      </w:r>
    </w:p>
  </w:comment>
  <w:comment w:author="Schreiber" w:id="5" w:date="2017-12-07T21:06:00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the mitzvah only from shkia?</w:t>
      </w:r>
    </w:p>
  </w:comment>
  <w:comment w:author="Schreiber" w:id="8" w:date="2017-12-07T21:14:00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אור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הגנוז</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Schreiber" w:id="2" w:date="2017-12-07T08:44:00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brought darkness into the world? They brought philosophy and science!?</w:t>
      </w:r>
    </w:p>
  </w:comment>
  <w:comment w:author="Schreiber" w:id="3" w:date="2017-12-07T08:46:00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אור</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הגנוז</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Chanuka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Schreiber" w:id="7" w:date="2017-12-07T21:14:00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Answers: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The Or haganuz isn’t hidden away completely. It’s in the Torah. It’s specifically the TBSP</w:t>
      </w:r>
    </w:p>
  </w:comment>
  <w:comment w:author="Schreiber" w:id="11" w:date="2017-12-07T21:17:00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Greece did bring more knowledge into the world. That’s why it’s hard to see the light of Torah. So you have to work at it to understand it, and TSBP is purposely obscure so that you have to work at it and internalize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