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FFAE3" w14:textId="77777777" w:rsidR="00963934" w:rsidRPr="00CE471B" w:rsidRDefault="00963934" w:rsidP="00CE471B">
      <w:pPr>
        <w:pStyle w:val="NoSpacing"/>
        <w:numPr>
          <w:ilvl w:val="0"/>
          <w:numId w:val="1"/>
        </w:numPr>
        <w:bidi/>
        <w:rPr>
          <w:b/>
          <w:bCs/>
          <w:u w:val="single"/>
        </w:rPr>
      </w:pPr>
      <w:r w:rsidRPr="00CE471B">
        <w:rPr>
          <w:rFonts w:cs="Arial"/>
          <w:b/>
          <w:bCs/>
          <w:u w:val="single"/>
          <w:rtl/>
        </w:rPr>
        <w:t>תלמוד בבלי מסכת ברכות דף מא עמוד ב</w:t>
      </w:r>
    </w:p>
    <w:p w14:paraId="3358CF3B" w14:textId="6D20AE12" w:rsidR="00963934" w:rsidRPr="00CE471B" w:rsidRDefault="00963934" w:rsidP="00CE471B">
      <w:pPr>
        <w:pStyle w:val="NoSpacing"/>
        <w:bidi/>
        <w:rPr>
          <w:rFonts w:cs="Arial"/>
        </w:rPr>
      </w:pPr>
      <w:r w:rsidRPr="00CE471B">
        <w:rPr>
          <w:rFonts w:cs="Arial"/>
          <w:rtl/>
        </w:rPr>
        <w:t>אמר רב פפא, הלכתא: דברים הבאים מחמת הסעודה בתוך הסעודה - אין טעונים ברכה לא לפניהם ולא לאחריהם, ושלא מחמת הסעודה בתוך הסעודה - טעונים ברכה לפניהם ואין טעונים ברכה לאחריהם; לאחר סעודה - טעונים ברכה בין לפניהם בין לאחריהם</w:t>
      </w:r>
    </w:p>
    <w:p w14:paraId="7A4F498F" w14:textId="77777777" w:rsidR="00C60FE8" w:rsidRPr="00CE471B" w:rsidRDefault="00C60FE8" w:rsidP="00CE471B">
      <w:pPr>
        <w:pStyle w:val="NoSpacing"/>
        <w:numPr>
          <w:ilvl w:val="0"/>
          <w:numId w:val="1"/>
        </w:numPr>
        <w:bidi/>
        <w:rPr>
          <w:b/>
          <w:bCs/>
          <w:u w:val="single"/>
        </w:rPr>
      </w:pPr>
      <w:r w:rsidRPr="00CE471B">
        <w:rPr>
          <w:rFonts w:cs="Arial"/>
          <w:b/>
          <w:bCs/>
          <w:u w:val="single"/>
          <w:rtl/>
        </w:rPr>
        <w:t>תוספות מסכת ברכות דף מא עמוד ב</w:t>
      </w:r>
    </w:p>
    <w:p w14:paraId="19C2CDD8" w14:textId="195EC451" w:rsidR="00963934" w:rsidRPr="00CE471B" w:rsidRDefault="00C60FE8" w:rsidP="00CE471B">
      <w:pPr>
        <w:pStyle w:val="NoSpacing"/>
        <w:bidi/>
      </w:pPr>
      <w:r w:rsidRPr="00CE471B">
        <w:rPr>
          <w:rFonts w:cs="Arial"/>
          <w:rtl/>
        </w:rPr>
        <w:t>על כן פי' ר"י דברים הבאים מחמת הסעודה בתוך הסעודה כלומר הרגילים לבא מחמת הסעודה בפת שרגילים לאכלן עם הפת כגון בשר ודגים וכל מיני קדרה והביאן בתוך הסעודה אין טעונין ברכה לפניהם ולאחריהם אפי' אכלן בתוך הסעודה בפני עצמן בלא פת דכיון דמשום פת הם באין הפת פוטרתן אבל דברים שאין דרכן לבא בתוך הסעודה כגון תמרים ורמונים ושאר כל פירות שאין רגילים ללפת בהן את הפת טעונין ברכה לפניהן דכיון דלאו משום לפתן אתו אין הפת פוטרתן והיינו כר"נ וכרב הונא דלעיל דאמרי דטעונין ברכה לפניהן ולא לאחריהן</w:t>
      </w:r>
      <w:r w:rsidRPr="00CE471B">
        <w:t>.</w:t>
      </w:r>
    </w:p>
    <w:p w14:paraId="77934A9C" w14:textId="77777777" w:rsidR="00C60FE8" w:rsidRPr="00CE471B" w:rsidRDefault="00C60FE8" w:rsidP="00CE471B">
      <w:pPr>
        <w:pStyle w:val="NoSpacing"/>
        <w:numPr>
          <w:ilvl w:val="0"/>
          <w:numId w:val="1"/>
        </w:numPr>
        <w:bidi/>
        <w:rPr>
          <w:b/>
          <w:bCs/>
          <w:u w:val="single"/>
        </w:rPr>
      </w:pPr>
      <w:r w:rsidRPr="00CE471B">
        <w:rPr>
          <w:rFonts w:cs="Arial"/>
          <w:b/>
          <w:bCs/>
          <w:u w:val="single"/>
          <w:rtl/>
        </w:rPr>
        <w:t>רבינו יונה על הרי"ף מסכת ברכות דף כט עמוד ב</w:t>
      </w:r>
    </w:p>
    <w:p w14:paraId="68A23622" w14:textId="77777777" w:rsidR="00C60FE8" w:rsidRPr="00CE471B" w:rsidRDefault="00C60FE8" w:rsidP="00CE471B">
      <w:pPr>
        <w:pStyle w:val="NoSpacing"/>
        <w:bidi/>
      </w:pPr>
      <w:r w:rsidRPr="00CE471B">
        <w:rPr>
          <w:rFonts w:cs="Arial"/>
          <w:rtl/>
        </w:rPr>
        <w:t>ורבינו יצחק הזקן ז"ל פי' עוד בענין אחר ואמר דדברים הבאים מחמת הסעודה בתוך הסעודה נקראים כגון בשר וביצים וגבינה ודגים שאין דרך לאכול אותם שלא בשעת הסעודה כמו שדרך לאכול הפירות אלא דרכן של אלו לאכלן בשעת סעודה להשביע וכן דייסא וחביץ קדרא וכיוצא בהם שבני אדם אוכלים אותם להשביע ולפיכך אמר שהדברים האלו שדרך בני אדם לאכלן בתוך סעודותיהם מעיקר סעודה הם וכיון שמשביעין וכונתו מתחלה עליהם להשביע אף על פי שאוכל אותם בלא פת אינו מברך עליהם כלל שנכללים עם הפת עצמו וברכת המוציא שבירך מתחלה וברכת המזון שיברך לבסוף פוטר אותם אבל דברים שאינם באים מחמת הסעודה כלומר שאפילו שלא בשעת סעודה אוכלין אותם כל היום כגון פירות וכיוצא בהם אם הביאו אותם בתוך הסעודה ואוכל אותם בלא פת אינם מעיקר הסעודה וטעונין ברכה לפניהם שאינם נגררין אחר ברכת המוציא שאמר מתחלה אבל אין טעונין ברכה לאחריהם שכיון שעתיד לברך על כל מה שאכל גם זה נכלל עמו וברכת המזון פוטר אותם</w:t>
      </w:r>
      <w:r w:rsidRPr="00CE471B">
        <w:t>:</w:t>
      </w:r>
    </w:p>
    <w:p w14:paraId="639E15C4" w14:textId="01D0B166" w:rsidR="00C60FE8" w:rsidRPr="00CE471B" w:rsidRDefault="00C60FE8" w:rsidP="00CE471B">
      <w:pPr>
        <w:pStyle w:val="NoSpacing"/>
        <w:bidi/>
      </w:pPr>
      <w:r w:rsidRPr="00CE471B">
        <w:rPr>
          <w:rFonts w:cs="Arial"/>
          <w:b/>
          <w:bCs/>
          <w:rtl/>
        </w:rPr>
        <w:t>ובזה אנו מתרצין מה ששואלין העולם</w:t>
      </w:r>
      <w:r w:rsidRPr="00CE471B">
        <w:rPr>
          <w:rFonts w:cs="Arial"/>
          <w:rtl/>
        </w:rPr>
        <w:t xml:space="preserve"> בלילי פסח למה אין אנו מברכין בטיבול שני ב"פ האדמה כמו בטיבול ראשון והטעם מפני שכיון שמתחלה היתה כונתו לאכלם שהיה יודע שמחויב היה באכילתן דברים הבאים מחמת הסעודה הוו והוו להו טפילה לפת ולפיכך אינו מברך עליהם בורא פרי האדמה אלא ברכת המצוה בלבד דהיינו לאכול מרור והכי תנן בפסחים (דף קיד א) בהדיא עד שמגיע לפרפרת הפת דמשמע דטפילה הוו לפת ומזה הטעם נמי היו מברכין על הפסח לאכול את הפסח ולא היו מברכין שהכל וכו' מפני שטפל הוא אצל הפת שאכל מתחלה (כיון שחייב באכילתו) וחייב לאכלו אחר המצה והמרור דכתיב על מצות ומרורים יאכלוהו</w:t>
      </w:r>
      <w:r w:rsidRPr="00CE471B">
        <w:t>:</w:t>
      </w:r>
    </w:p>
    <w:p w14:paraId="02709CF8" w14:textId="77777777" w:rsidR="00C60FE8" w:rsidRPr="00CE471B" w:rsidRDefault="00C60FE8" w:rsidP="00382D08">
      <w:pPr>
        <w:pStyle w:val="NoSpacing"/>
        <w:numPr>
          <w:ilvl w:val="0"/>
          <w:numId w:val="1"/>
        </w:numPr>
        <w:bidi/>
        <w:rPr>
          <w:b/>
          <w:bCs/>
          <w:u w:val="single"/>
        </w:rPr>
      </w:pPr>
      <w:r w:rsidRPr="00CE471B">
        <w:rPr>
          <w:rFonts w:cs="Arial"/>
          <w:b/>
          <w:bCs/>
          <w:u w:val="single"/>
          <w:rtl/>
        </w:rPr>
        <w:t>שולחן ערוך אורח חיים הלכות בציעת הפת, סעודה, וברכת המזון סימן קעז סעיף א</w:t>
      </w:r>
    </w:p>
    <w:p w14:paraId="3E32530C" w14:textId="53A4A339" w:rsidR="00C60FE8" w:rsidRPr="00CE471B" w:rsidRDefault="00C60FE8" w:rsidP="00CE471B">
      <w:pPr>
        <w:pStyle w:val="NoSpacing"/>
        <w:bidi/>
      </w:pPr>
      <w:r w:rsidRPr="00CE471B">
        <w:rPr>
          <w:rFonts w:cs="Arial"/>
          <w:rtl/>
        </w:rPr>
        <w:t>דברים הבאים בתוך הסעודה, אם הם דברים הבאים מחמת הסעודה דהיינו דברים שדרך לקבוע סעודה עליהם * (א) ללפת בהם את הפת, כגון: בשר, ודגים, א] וביצים, וירקות, וגבינה, ודייסא ומיני מלוחים, א} אפי' אוכלם (ב) א ב] בלא [א] פת ג] אין טעונין ברכה לפניהם, דברכת המוציא (ג) פוטרתן; ולא לאחריהם, דברכת המזון פוטרתן; ואם הם דברים הבאים שלא מחמת הסעודה, דהיינו שאין דרך לקבוע סעודה עליהם ללפת בהם את הפת, * (ד) ב כגון: ד] תאנים וענבים (ה) א'] {א} ה] וכל מיני פירות, ((ו) וע"ל סימן קס"ח סעיף ח'), אם אוכל אותם בלא פת, טעונין ברכה לפניהם דברכת המוציא אינה פוטרתן, דלאו מעיקר סעודה הם; ואינם טעונים ברכה לאחריהם, א) דכיון שבאו בתוך הסעודה (ז) בהמ"ז פוטרתם; (ח) ג ב'] א') ואם בתחלת אכילתו אכל ו] הפירות (עם הפת) * (ט) &lt;א&gt; ובסוף אכל עמהם פת, אפילו אם בינתיים אכל מהם בלא פת, (י) אינם טעונים ברכה אף לפניהם</w:t>
      </w:r>
      <w:r w:rsidRPr="00CE471B">
        <w:t>.</w:t>
      </w:r>
    </w:p>
    <w:p w14:paraId="33236D7D" w14:textId="77777777" w:rsidR="00C60FE8" w:rsidRPr="00CE471B" w:rsidRDefault="00C60FE8" w:rsidP="00382D08">
      <w:pPr>
        <w:pStyle w:val="NoSpacing"/>
        <w:numPr>
          <w:ilvl w:val="0"/>
          <w:numId w:val="1"/>
        </w:numPr>
        <w:bidi/>
        <w:rPr>
          <w:b/>
          <w:bCs/>
          <w:u w:val="single"/>
        </w:rPr>
      </w:pPr>
      <w:r w:rsidRPr="00CE471B">
        <w:rPr>
          <w:rFonts w:cs="Arial"/>
          <w:rtl/>
        </w:rPr>
        <w:t xml:space="preserve">מגן </w:t>
      </w:r>
      <w:r w:rsidRPr="00CE471B">
        <w:rPr>
          <w:rFonts w:cs="Arial"/>
          <w:b/>
          <w:bCs/>
          <w:u w:val="single"/>
          <w:rtl/>
        </w:rPr>
        <w:t>אברהם על שולחן ערוך אורח חיים הלכות בציעת הפת, סעודה, וברכת המזון סימן קעז סעיף א</w:t>
      </w:r>
    </w:p>
    <w:p w14:paraId="6E16A13D" w14:textId="0BAC4DFA" w:rsidR="00C60FE8" w:rsidRPr="00CE471B" w:rsidRDefault="00C60FE8" w:rsidP="00CE471B">
      <w:pPr>
        <w:pStyle w:val="NoSpacing"/>
        <w:bidi/>
      </w:pPr>
      <w:r w:rsidRPr="00CE471B">
        <w:rPr>
          <w:rFonts w:cs="Arial"/>
          <w:rtl/>
        </w:rPr>
        <w:t>א (פמ"ג) (מחה"ש) בלא פת אין טעונין. דהן טפלים לפת וכמ"ש סי' רי"ב ולכן נ"ל דאם אין חפץ לאכול פת ואוכל מעט פת ומברך עליו המוצי' אין פוטר המאכלים דהא לא קי"ל כר"ח דאמר פת פוטר כל מיני מאכל אלא דוקא בקובע סעודתו על הפת אמרי' דכל המאכלים מחמת הפת הן באים אבל כשאין חפץ לאכול פת אינו פוטר וכ"ש אם אוכל פחות מכזית כנ"ל ואפשר לו' כיון דדרך לקבוע סעודה עליהם הפת פוטרתן וצ"ע לכן לא יברך עליהם ולא על הפת אם לא בשבת וי"ט</w:t>
      </w:r>
      <w:r w:rsidRPr="00CE471B">
        <w:t>:</w:t>
      </w:r>
    </w:p>
    <w:p w14:paraId="7EEFF3AE" w14:textId="77777777" w:rsidR="00CE471B" w:rsidRPr="00CE471B" w:rsidRDefault="00CE471B" w:rsidP="00382D08">
      <w:pPr>
        <w:pStyle w:val="NoSpacing"/>
        <w:numPr>
          <w:ilvl w:val="0"/>
          <w:numId w:val="1"/>
        </w:numPr>
        <w:bidi/>
        <w:rPr>
          <w:b/>
          <w:bCs/>
          <w:u w:val="single"/>
        </w:rPr>
      </w:pPr>
      <w:r w:rsidRPr="00CE471B">
        <w:rPr>
          <w:rFonts w:cs="Arial"/>
          <w:b/>
          <w:bCs/>
          <w:u w:val="single"/>
          <w:rtl/>
        </w:rPr>
        <w:t>פרי מגדים אורח חיים אשל אברהם סימן קעז ס"ק א</w:t>
      </w:r>
    </w:p>
    <w:p w14:paraId="6C382CCF" w14:textId="64A25298" w:rsidR="00CE471B" w:rsidRPr="00CE471B" w:rsidRDefault="00CE471B" w:rsidP="00CE471B">
      <w:pPr>
        <w:pStyle w:val="NoSpacing"/>
        <w:bidi/>
      </w:pPr>
      <w:r w:rsidRPr="00CE471B">
        <w:rPr>
          <w:rFonts w:cs="Arial"/>
          <w:rtl/>
        </w:rPr>
        <w:t>א בלא. עיין מ"א. הנה האדון ז"ל צידד באוכל פת ארעאי ועיקר סעודתו מבשר ודגים וכדומה אי פת פוטרתן מברכה ראשונה. ומקום הספק דלא קיימא לן כרבי חייא ברכות מ"א ב' דפת אין פוטר כל מיני מאכל (פירות וכדומה), אף על גב דיין פוטר כל מיני משקה כבסימן קע"ד סעיף ב', ועל כרחך בשר ודגים וכדומה הטעם דאגב פת באין אף על גב דאין מלפת, הפת עיקר והם טפלים, וכנראה מתוספות שם ברכות מ"א ב' ד"ה הלכתא כיון דמשום פת הם באים הפת פוטרתן, משמע הא פת טפל לגבייהו לא</w:t>
      </w:r>
      <w:r w:rsidRPr="00CE471B">
        <w:t>.</w:t>
      </w:r>
    </w:p>
    <w:p w14:paraId="134F5276" w14:textId="77777777" w:rsidR="00CE471B" w:rsidRPr="00CE471B" w:rsidRDefault="00CE471B" w:rsidP="00382D08">
      <w:pPr>
        <w:pStyle w:val="NoSpacing"/>
        <w:numPr>
          <w:ilvl w:val="0"/>
          <w:numId w:val="1"/>
        </w:numPr>
        <w:bidi/>
        <w:rPr>
          <w:b/>
          <w:bCs/>
          <w:u w:val="single"/>
        </w:rPr>
      </w:pPr>
      <w:r w:rsidRPr="00CE471B">
        <w:rPr>
          <w:rFonts w:cs="Arial"/>
          <w:b/>
          <w:bCs/>
          <w:u w:val="single"/>
          <w:rtl/>
        </w:rPr>
        <w:t>פרי מגדים אורח חיים אשל אברהם סימן קעז ס"ק א</w:t>
      </w:r>
    </w:p>
    <w:p w14:paraId="42478B5A" w14:textId="5FD42E61" w:rsidR="00CE471B" w:rsidRPr="00CE471B" w:rsidRDefault="00CE471B" w:rsidP="00CE471B">
      <w:pPr>
        <w:pStyle w:val="NoSpacing"/>
        <w:bidi/>
        <w:rPr>
          <w:rFonts w:cs="Arial"/>
        </w:rPr>
      </w:pPr>
      <w:r w:rsidRPr="00CE471B">
        <w:rPr>
          <w:rFonts w:cs="Arial"/>
          <w:rtl/>
        </w:rPr>
        <w:t xml:space="preserve">או י"ל דיין פוטר כל משקין אף על גב דלא שתה תחלה כי אם פחות מרביעית משמע (בלבוש סימן קע"ד סעיף ד', "קבע" אפשר לאו דוקא). והטעם, או דפרי הגפן למאן דאמר מעין שלש דין תורה הוה קל וחומר לפניו, לו יהיה </w:t>
      </w:r>
      <w:r w:rsidRPr="00CE471B">
        <w:rPr>
          <w:rFonts w:cs="Arial"/>
          <w:rtl/>
        </w:rPr>
        <w:lastRenderedPageBreak/>
        <w:t>סמך ודרבנן, מכל מקום ברכה חשובה היא ומוציא כולן, כל שכן פת דוודאי ברכת המזון דין תורה וקל וחומר לפניו דברכה חשובה היא (עיין לבוש סימן קע"ד סעיף ו' ומ"א סימן קע"ב ס"ק ג'). וגם המוציא ברכה חשובה מכל הברכות, וכדבעינן למימר לקמן אי"ה בסימן רי"א [אשל אברהם, כללי סדר המעלות] בזה. ואם נאמר יין חשוב מאוד עד שקבעו ברכה לעצמו וכל המשקין טפילין לו בערך, הוא הדין פת חשוב מכל מיני מזון והם טפילים לו בערך, מה שאין כן פירות לאו בערך הם דלאו זייני, ומשום הכי פת אפשר פוטר בכל שהוא להנך בשר ודגים הואיל וכל מיני זייני טפילים אצלו כמו ביין, וכאמור. ומה שכתב יברך עליהם ולא על הפת חוץ שבת שמחויב לאכול פת כבסימן קפ"ח סעיף ו' שבהכרח מברך על הפת לאכול כזית פת אז לא יברך עליהם</w:t>
      </w:r>
    </w:p>
    <w:p w14:paraId="3EF5D3EA" w14:textId="77777777" w:rsidR="00CE471B" w:rsidRPr="00CE471B" w:rsidRDefault="00CE471B" w:rsidP="00382D08">
      <w:pPr>
        <w:pStyle w:val="NoSpacing"/>
        <w:numPr>
          <w:ilvl w:val="0"/>
          <w:numId w:val="1"/>
        </w:numPr>
        <w:bidi/>
        <w:rPr>
          <w:b/>
          <w:bCs/>
          <w:u w:val="single"/>
        </w:rPr>
      </w:pPr>
      <w:r w:rsidRPr="00CE471B">
        <w:rPr>
          <w:rFonts w:cs="Arial"/>
          <w:b/>
          <w:bCs/>
          <w:u w:val="single"/>
          <w:rtl/>
        </w:rPr>
        <w:t>ערוך השולחן אורח חיים סימן קעז</w:t>
      </w:r>
    </w:p>
    <w:p w14:paraId="6A042510" w14:textId="213E3F96" w:rsidR="00CE471B" w:rsidRPr="00CE471B" w:rsidRDefault="00CE471B" w:rsidP="00CE471B">
      <w:pPr>
        <w:pStyle w:val="NoSpacing"/>
        <w:bidi/>
        <w:rPr>
          <w:rFonts w:cs="Arial"/>
        </w:rPr>
      </w:pPr>
      <w:r w:rsidRPr="00CE471B">
        <w:rPr>
          <w:rFonts w:cs="Arial"/>
          <w:rtl/>
        </w:rPr>
        <w:t>ולפ"ז מה שראיתי מי שמסתפק דאם אין חפצו לאכול הרבה פת בסעודה זו ואוכל מעט פת אם פטורים המאכלים מברכה לפי שאין רצונו לאכול פת הרבה [מג"א סק"א] ואין בזה שום ספק דבשלמא אם הפטור היה מחמת הפת בלבד שפיר מספקינן בזה אבל הפטור הוא מטעם ברכת המוציא ג"כ וכיון שבירך המוציא נפטרו כל המאכלים הבאים מחמת הסעודה אפילו אכל פת רק כזית דפחות מכזית אינו יכול לברך ברהמ"ז והרי גם להמאכלים אנו צריכים לברהמ"ז לפוטרן מברכה אחרונה כמ"ש וכמה עשירים שמאכלם פת מועט וכי נחלק בינם לבין כל העולם</w:t>
      </w:r>
    </w:p>
    <w:p w14:paraId="42D192DB" w14:textId="77777777" w:rsidR="00CE471B" w:rsidRPr="00CE471B" w:rsidRDefault="00CE471B" w:rsidP="00CE471B">
      <w:pPr>
        <w:pStyle w:val="NoSpacing"/>
        <w:bidi/>
      </w:pPr>
      <w:r w:rsidRPr="00CE471B">
        <w:rPr>
          <w:rFonts w:cs="Arial"/>
          <w:rtl/>
        </w:rPr>
        <w:t>משנה ברורה על שולחן ערוך אורח חיים הלכות בציעת הפת, סעודה, וברכת המזון סימן קעז סעיף א</w:t>
      </w:r>
    </w:p>
    <w:p w14:paraId="6C1A10F7" w14:textId="5DB02FA4" w:rsidR="00CE471B" w:rsidRPr="00CE471B" w:rsidRDefault="00CE471B" w:rsidP="00CE471B">
      <w:pPr>
        <w:pStyle w:val="NoSpacing"/>
        <w:bidi/>
      </w:pPr>
      <w:r w:rsidRPr="00CE471B">
        <w:rPr>
          <w:rFonts w:cs="Arial"/>
          <w:rtl/>
        </w:rPr>
        <w:t>(ג) פוטרתן - ואם אינו חפץ לאכול פת אלא אוכל מעט פת כדי לפוטרם[ד] כתבו האחרונים דיש להסתפק אם יכול לפוטרם דלא שייך לומר שהם נטפלים להפת כיון שלא היה חפץ באכילתו וכ"ש כשאכל רק פחות מכזית או אולי כיון דדרך העולם לקבוע סעודה על הפת ברכת הפת פוטרתן בכל גווני וע"כ כתבו דבאופן זה טוב יותר שיברך על השארי דברים הברכה הראויה לכל אחת ולא יאכל פת כלל[ה] אם לא בשבת ויו"ט דאז מצוה לאכול כזית פת חשוב הוא ונעשו הכל טפלים לו</w:t>
      </w:r>
      <w:r w:rsidRPr="00CE471B">
        <w:t>:</w:t>
      </w:r>
    </w:p>
    <w:p w14:paraId="6A9ED23B" w14:textId="77777777" w:rsidR="00CE471B" w:rsidRPr="00CE471B" w:rsidRDefault="00CE471B" w:rsidP="00382D08">
      <w:pPr>
        <w:pStyle w:val="NoSpacing"/>
        <w:numPr>
          <w:ilvl w:val="0"/>
          <w:numId w:val="1"/>
        </w:numPr>
        <w:bidi/>
        <w:rPr>
          <w:b/>
          <w:bCs/>
          <w:u w:val="single"/>
        </w:rPr>
      </w:pPr>
      <w:r w:rsidRPr="00CE471B">
        <w:rPr>
          <w:rFonts w:cs="Arial"/>
          <w:b/>
          <w:bCs/>
          <w:u w:val="single"/>
          <w:rtl/>
        </w:rPr>
        <w:t>שו"ת אגרות משה אורח חיים חלק ד סימן מא</w:t>
      </w:r>
    </w:p>
    <w:p w14:paraId="4B2094CC" w14:textId="547F0A1D" w:rsidR="00CE471B" w:rsidRPr="00CE471B" w:rsidRDefault="00CE471B" w:rsidP="00CE471B">
      <w:pPr>
        <w:pStyle w:val="NoSpacing"/>
        <w:bidi/>
      </w:pPr>
      <w:r w:rsidRPr="00CE471B">
        <w:rPr>
          <w:rFonts w:cs="Arial"/>
          <w:rtl/>
        </w:rPr>
        <w:t>הנה מי שאכל בסעודתו הרבה מינים ולא אכל אלא פחות מכזית פת אם מכיון שנשבע מזה הוא מחוייב לברך בהמ"ז או לא, פשוט שכיון דבהמ"ז הוא דוקא על אכילת פת, ועל שאר מינים אפילו היה כדי שביעה ואפילו אם הוא דרך אכילה ושביעה גם לכל אדם, כגון בזמננו במדינתנו שהרבה אינשי ממעטין באכילת פת בעצת הרופאים ונשבעין משאר מינים אין מברכין בהמ"ז, שלא יצטרך לברך בהמ"ז כשאכל פחות מכזית פת לא מדאורייתא ולא מדרבנן, דפחות מכזית הוא כלא אכל פת כלל. אבל אם אכל כזית פת אף ששביעתו היה בצרוף כל המינים שאכל חייב לברך בהמ"ז מדאורייתא, דהשביעה שצריך מן התורה לחייבו בבהמ"ז על הפת אין צורך שיהיה דוקא מפת, דאל"כ היה נמצא שביו"ט שמחוייבין לאכול בשר חגיגה ושמחה שהיו אוכלין הרבה בשר וכ"ש בלילי פסח שמחוייבין לאכול בשר הפסח והיו אוכלין גם חגיגה שהיה בשר החגיגה חלק גדול מהשביעה, שהרי בשביל זה היו מביאין חגיגה כדי שיאכלו הרבה בשר מן החגיגה ויהיה אכילת הפסח שבחבורה מרובה היה בא לכל אחד רק כזית על השובע שנשבע מבשר החגיגה ואולי רוב השביעה היה מהבשר שהיו פטורין מלברך מן התורה, ובכלל לא היה נמצא חיוב בהמ"ז מדאורייתא אלא לעניים ולא לעשירים דהיו רגילין לאכול בשר גם בסעודות חול, אלא ודאי שמצטרפין כל מה שאוכלין מבשר ודגים וכל דבר לחייבו בבהמ"ז מדאורייתא, אבל עכ"פ הוא דוקא כשאכל פת לא פחות מכזית, שרק על הפת נאמר בקרא ואכלת וברכת, אך שאיכא תנאי להחיוב דלא יהיה רעב אחר שאכל שלקיום תנאי זה סגי בכל מה שאכלו דהא שבעת לא קאי דוקא על הפירות שנאמרים בקרא אבל על שביעה בלא אכילת פת שהוא שיעור לא פחות מכזית לא נאמר העשה דבהמ"ז</w:t>
      </w:r>
      <w:r w:rsidRPr="00CE471B">
        <w:t>.</w:t>
      </w:r>
    </w:p>
    <w:p w14:paraId="1A4A2816" w14:textId="77777777" w:rsidR="00CE471B" w:rsidRPr="00CE471B" w:rsidRDefault="00CE471B" w:rsidP="00382D08">
      <w:pPr>
        <w:pStyle w:val="NoSpacing"/>
        <w:numPr>
          <w:ilvl w:val="0"/>
          <w:numId w:val="1"/>
        </w:numPr>
        <w:bidi/>
        <w:rPr>
          <w:b/>
          <w:bCs/>
          <w:u w:val="single"/>
        </w:rPr>
      </w:pPr>
      <w:bookmarkStart w:id="0" w:name="_GoBack"/>
      <w:bookmarkEnd w:id="0"/>
      <w:r w:rsidRPr="00CE471B">
        <w:rPr>
          <w:rFonts w:cs="Arial"/>
          <w:b/>
          <w:bCs/>
          <w:u w:val="single"/>
          <w:rtl/>
        </w:rPr>
        <w:t>שו"ת אגרות משה אורח חיים חלק ד סימן מא</w:t>
      </w:r>
    </w:p>
    <w:p w14:paraId="28B3CCE2" w14:textId="29F0A178" w:rsidR="00CE471B" w:rsidRPr="00CE471B" w:rsidRDefault="00CE471B" w:rsidP="00CE471B">
      <w:pPr>
        <w:pStyle w:val="NoSpacing"/>
        <w:bidi/>
      </w:pPr>
      <w:r w:rsidRPr="00CE471B">
        <w:rPr>
          <w:rFonts w:cs="Arial"/>
          <w:rtl/>
        </w:rPr>
        <w:t>וגם יש לידע דאם אכל פחות מכזית פת לא נפטרו כל המינים שיאכל מברכה ראשונה, עיין במג"א סימן קע"ז סק"א והוא מסתפק גם באכל כזית אם עיקר סעודתו הוא על הבשר והדגים ולא על הפת, אך שכתב וכ"ש אם אוכל פחות מכזית, עיין במחה"ש ובלב"ש ובפמ"ג. ולדינא נראה לע"ד דאם אוכל כזית פת בכדי אכילת פרס הוא עיקר הסעודה בהכרח שזה עושה חיוב בהמ"ז גם מדאורייתא והשביעה הוא רק תנאי להחיוב, שלכן נעשין בהכרח טפלה להסעודה שהעיקר הוא הפת ופוטר כל דברים הבאים להשביע כמיני דייסא וכן בשר ודגים וכל מיני קדרה שרגילין לבא בסעודה, דהא כן נפסק /שו"ע או"ח/ בסימן קע"ז סעיף א' כתוס' דף מ"א ע"ב ד"ה הלכתא, ואין חלוק בכוונתו דאף דאין הלכה כר' חייא בפת על הדברים שבאים בלא סעודה הלכה כמותו בבאין מחמת הסעודה דפת פוטרתן דגם ר"פ סובר כמותו בסעודה. אבל כשאכל פחות מכזית אין זה נחשב סעודה כלל וכיון שאין הלכה כר' חייא בפת צריך לברך על כל דבר ברכתו השייך לו, ולכן אסור ליכנס לספק ויחליט תחלה אם יאכל כזית פת או לא כדי שידע אם צריך לברך על המינים שיאכל או שנפטרו בברכת הפת. וגם בשביל הברכה דעל נטילת ידים צריך להחליט דעל פחות מכזית אף שצריך ליטול ידיו כדאיתא בלב"ש ובמחצה"ש ובפמ"ג בסימן קנ"ח אליבא דהמג"א סק"ד אבל לא יברך, ועל כזית אף שהמחבר בסעיף ב' שם כתב בשם יש מי שאומר דג"כ יטול ולא יברך, הכריע הגר"א שם בסק"ז דשיעור נט"י =נטילת ידים= הוא על כזית פת, דמשמע שסובר שצריך גם לברך, על כן ודאי טוב לכתחלה שיאכל כביצה אבל אם אינו רוצה אלא לאכול כזית פת נמי צריך לברך ענט"י</w:t>
      </w:r>
      <w:r w:rsidRPr="00CE471B">
        <w:t>.</w:t>
      </w:r>
    </w:p>
    <w:sectPr w:rsidR="00CE471B" w:rsidRPr="00CE4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C1540"/>
    <w:multiLevelType w:val="hybridMultilevel"/>
    <w:tmpl w:val="8DAE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34"/>
    <w:rsid w:val="00382D08"/>
    <w:rsid w:val="003E7B82"/>
    <w:rsid w:val="00963934"/>
    <w:rsid w:val="00C60FE8"/>
    <w:rsid w:val="00CE47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2D13"/>
  <w15:chartTrackingRefBased/>
  <w15:docId w15:val="{BBDE9FE8-D921-4D76-A2D1-27F33EA3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7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Hayim Soloveichik</cp:lastModifiedBy>
  <cp:revision>1</cp:revision>
  <dcterms:created xsi:type="dcterms:W3CDTF">2020-02-21T12:55:00Z</dcterms:created>
  <dcterms:modified xsi:type="dcterms:W3CDTF">2020-02-21T14:31:00Z</dcterms:modified>
</cp:coreProperties>
</file>