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F4" w:rsidRPr="00765F3F" w:rsidRDefault="007811F4" w:rsidP="00E656EE">
      <w:pPr>
        <w:pStyle w:val="Title"/>
        <w:bidi/>
        <w:jc w:val="both"/>
        <w:rPr>
          <w:rFonts w:ascii="David" w:hAnsi="David" w:cs="David"/>
          <w:sz w:val="40"/>
          <w:szCs w:val="40"/>
          <w:lang w:bidi="he-IL"/>
        </w:rPr>
      </w:pPr>
      <w:r w:rsidRPr="00765F3F">
        <w:rPr>
          <w:rFonts w:ascii="David" w:hAnsi="David" w:cs="David"/>
          <w:sz w:val="40"/>
          <w:szCs w:val="40"/>
          <w:rtl/>
          <w:lang w:bidi="he-IL"/>
        </w:rPr>
        <w:t>בבא מציעא ל' – עניני השבה ולפנים משורת הדין</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8"/>
        <w:gridCol w:w="5778"/>
      </w:tblGrid>
      <w:tr w:rsidR="00EE3C57" w:rsidTr="00EE3C57">
        <w:tc>
          <w:tcPr>
            <w:tcW w:w="4518" w:type="dxa"/>
          </w:tcPr>
          <w:p w:rsidR="00EE3C57" w:rsidRPr="00EC326D" w:rsidRDefault="00EE3C57" w:rsidP="00E656EE">
            <w:pPr>
              <w:bidi/>
              <w:jc w:val="both"/>
              <w:rPr>
                <w:rFonts w:ascii="David" w:hAnsi="David" w:cs="David"/>
                <w:b/>
                <w:bCs/>
                <w:rtl/>
                <w:lang w:bidi="he-IL"/>
              </w:rPr>
            </w:pPr>
            <w:r w:rsidRPr="00EC326D">
              <w:rPr>
                <w:rFonts w:ascii="David" w:hAnsi="David" w:cs="David"/>
                <w:b/>
                <w:bCs/>
                <w:rtl/>
                <w:lang w:bidi="he-IL"/>
              </w:rPr>
              <w:t xml:space="preserve">חידושי הרמב"ן מסכת בבא מציעא דף לג עמוד א </w:t>
            </w:r>
          </w:p>
          <w:p w:rsidR="00EE3C57" w:rsidRPr="00EE3C57" w:rsidRDefault="00EE3C57" w:rsidP="00E656EE">
            <w:pPr>
              <w:bidi/>
              <w:jc w:val="both"/>
              <w:rPr>
                <w:rFonts w:ascii="David" w:hAnsi="David" w:cs="David"/>
                <w:rtl/>
                <w:lang w:bidi="he-IL"/>
              </w:rPr>
            </w:pPr>
            <w:r w:rsidRPr="00EC326D">
              <w:rPr>
                <w:rFonts w:ascii="David" w:hAnsi="David" w:cs="David"/>
                <w:rtl/>
                <w:lang w:bidi="he-IL"/>
              </w:rPr>
              <w:t>וקשה לי כיון דצער ב"ח דאוריתא זקן ואינה לפי כבודו אמאי אינו פורק</w:t>
            </w:r>
            <w:r>
              <w:rPr>
                <w:rFonts w:ascii="David" w:hAnsi="David" w:cs="David" w:hint="cs"/>
                <w:rtl/>
                <w:lang w:bidi="he-IL"/>
              </w:rPr>
              <w:t>?</w:t>
            </w:r>
            <w:r w:rsidRPr="00EC326D">
              <w:rPr>
                <w:rFonts w:ascii="David" w:hAnsi="David" w:cs="David"/>
                <w:rtl/>
                <w:lang w:bidi="he-IL"/>
              </w:rPr>
              <w:t xml:space="preserve"> ואיכא למימר עשה דכבוד תורה עדיף.</w:t>
            </w:r>
          </w:p>
        </w:tc>
        <w:tc>
          <w:tcPr>
            <w:tcW w:w="5778" w:type="dxa"/>
          </w:tcPr>
          <w:p w:rsidR="00EE3C57" w:rsidRPr="00EC326D" w:rsidRDefault="00EE3C57" w:rsidP="00E656EE">
            <w:pPr>
              <w:bidi/>
              <w:jc w:val="both"/>
              <w:rPr>
                <w:rFonts w:ascii="David" w:hAnsi="David" w:cs="David"/>
                <w:b/>
                <w:bCs/>
                <w:rtl/>
                <w:lang w:bidi="he-IL"/>
              </w:rPr>
            </w:pPr>
            <w:r w:rsidRPr="00EC326D">
              <w:rPr>
                <w:rFonts w:ascii="David" w:hAnsi="David" w:cs="David"/>
                <w:b/>
                <w:bCs/>
                <w:rtl/>
                <w:lang w:bidi="he-IL"/>
              </w:rPr>
              <w:t xml:space="preserve">חידושי הריטב"א מסכת בבא מציעא דף ל עמוד א </w:t>
            </w:r>
          </w:p>
          <w:p w:rsidR="00EE3C57" w:rsidRPr="00EE3C57" w:rsidRDefault="00EE3C57" w:rsidP="00E656EE">
            <w:pPr>
              <w:bidi/>
              <w:jc w:val="both"/>
              <w:rPr>
                <w:rFonts w:ascii="David" w:hAnsi="David" w:cs="David"/>
                <w:rtl/>
                <w:lang w:bidi="he-IL"/>
              </w:rPr>
            </w:pPr>
            <w:r w:rsidRPr="00EC326D">
              <w:rPr>
                <w:rFonts w:ascii="David" w:hAnsi="David" w:cs="David"/>
                <w:rtl/>
                <w:lang w:bidi="he-IL"/>
              </w:rPr>
              <w:t>זקן ואינה לפי כבודו. פירש רבינו זקן בחכמתו ואינה לפי כבודו מפני חכמתו ומשום כבוד תורתו דחי לה, אבל זקן או נכבד דעלמא לא חשיב אינה לפי כבודו, אלא או יטפל בה או יתן דמיה.</w:t>
            </w:r>
          </w:p>
        </w:tc>
      </w:tr>
    </w:tbl>
    <w:p w:rsidR="00481AAB" w:rsidRPr="00EC326D" w:rsidRDefault="00481AAB" w:rsidP="00E656EE">
      <w:pPr>
        <w:bidi/>
        <w:jc w:val="both"/>
        <w:rPr>
          <w:rFonts w:ascii="David" w:hAnsi="David" w:cs="David"/>
          <w:rtl/>
          <w:lang w:bidi="he-IL"/>
        </w:rPr>
      </w:pPr>
    </w:p>
    <w:p w:rsidR="00481AAB" w:rsidRPr="00EC326D" w:rsidRDefault="00481AAB" w:rsidP="00E656EE">
      <w:pPr>
        <w:bidi/>
        <w:jc w:val="both"/>
        <w:rPr>
          <w:rFonts w:ascii="David" w:hAnsi="David" w:cs="David"/>
          <w:b/>
          <w:bCs/>
        </w:rPr>
      </w:pPr>
      <w:commentRangeStart w:id="0"/>
      <w:r w:rsidRPr="00EC326D">
        <w:rPr>
          <w:rFonts w:ascii="David" w:hAnsi="David" w:cs="David"/>
          <w:b/>
          <w:bCs/>
          <w:rtl/>
          <w:lang w:bidi="he-IL"/>
        </w:rPr>
        <w:t>רמב"ם הלכות גזלה ואבדה פרק יא הלכה יג</w:t>
      </w:r>
      <w:commentRangeEnd w:id="0"/>
      <w:r w:rsidR="00EC326D">
        <w:rPr>
          <w:rStyle w:val="CommentReference"/>
          <w:rtl/>
        </w:rPr>
        <w:commentReference w:id="0"/>
      </w:r>
    </w:p>
    <w:p w:rsidR="00481AAB" w:rsidRPr="00EC326D" w:rsidRDefault="00481AAB" w:rsidP="00E656EE">
      <w:pPr>
        <w:bidi/>
        <w:jc w:val="both"/>
        <w:rPr>
          <w:rFonts w:ascii="David" w:hAnsi="David" w:cs="David"/>
          <w:rtl/>
          <w:lang w:bidi="he-IL"/>
        </w:rPr>
      </w:pPr>
      <w:r w:rsidRPr="00EC326D">
        <w:rPr>
          <w:rFonts w:ascii="David" w:hAnsi="David" w:cs="David"/>
          <w:rtl/>
          <w:lang w:bidi="he-IL"/>
        </w:rPr>
        <w:t xml:space="preserve">מצא שק או קופה </w:t>
      </w:r>
      <w:r w:rsidRPr="00EC326D">
        <w:rPr>
          <w:rFonts w:ascii="David" w:hAnsi="David" w:cs="David"/>
          <w:u w:val="single"/>
          <w:rtl/>
          <w:lang w:bidi="he-IL"/>
        </w:rPr>
        <w:t>אם היה חכם או זקן מכובד</w:t>
      </w:r>
      <w:r w:rsidRPr="00EC326D">
        <w:rPr>
          <w:rFonts w:ascii="David" w:hAnsi="David" w:cs="David"/>
          <w:rtl/>
          <w:lang w:bidi="he-IL"/>
        </w:rPr>
        <w:t xml:space="preserve"> שאין דרכו ליטול כלים אלו בידו אינו חייב להטפל בהן</w:t>
      </w:r>
      <w:r w:rsidR="00EC326D">
        <w:rPr>
          <w:rFonts w:ascii="David" w:hAnsi="David" w:cs="David" w:hint="cs"/>
          <w:rtl/>
          <w:lang w:bidi="he-IL"/>
        </w:rPr>
        <w:t>.</w:t>
      </w:r>
      <w:r w:rsidRPr="00EC326D">
        <w:rPr>
          <w:rFonts w:ascii="David" w:hAnsi="David" w:cs="David"/>
          <w:rtl/>
          <w:lang w:bidi="he-IL"/>
        </w:rPr>
        <w:t xml:space="preserve"> ואומד את דעתו אילו היו שלו אם היה מחזירן לעצמו כך חייב להחזיר של חבירו ואם לא היה מוחל על כבודו אפילו היו שלו כך בשל חבירו אינו חייב להחזיר.</w:t>
      </w:r>
    </w:p>
    <w:p w:rsidR="00481AAB" w:rsidRPr="00EC326D" w:rsidRDefault="00481AAB" w:rsidP="00E656EE">
      <w:pPr>
        <w:bidi/>
        <w:jc w:val="both"/>
        <w:rPr>
          <w:rFonts w:ascii="David" w:hAnsi="David" w:cs="David"/>
          <w:rtl/>
          <w:lang w:bidi="he-IL"/>
        </w:rPr>
      </w:pPr>
    </w:p>
    <w:p w:rsidR="00EC326D" w:rsidRPr="00EC326D" w:rsidRDefault="00EC326D" w:rsidP="00E656EE">
      <w:pPr>
        <w:bidi/>
        <w:jc w:val="both"/>
        <w:rPr>
          <w:rFonts w:ascii="David" w:hAnsi="David" w:cs="David"/>
          <w:b/>
          <w:bCs/>
        </w:rPr>
      </w:pPr>
      <w:r w:rsidRPr="00EC326D">
        <w:rPr>
          <w:rFonts w:ascii="David" w:hAnsi="David" w:cs="David"/>
          <w:b/>
          <w:bCs/>
          <w:rtl/>
          <w:lang w:bidi="he-IL"/>
        </w:rPr>
        <w:t xml:space="preserve">שיטה מקובצת מסכת בבא מציעא דף ל עמוד א </w:t>
      </w:r>
      <w:r w:rsidR="00EE3C57">
        <w:rPr>
          <w:rFonts w:ascii="David" w:hAnsi="David" w:cs="David" w:hint="cs"/>
          <w:b/>
          <w:bCs/>
          <w:rtl/>
          <w:lang w:bidi="he-IL"/>
        </w:rPr>
        <w:t xml:space="preserve">- </w:t>
      </w:r>
      <w:r w:rsidR="00EE3C57">
        <w:rPr>
          <w:rFonts w:ascii="David" w:hAnsi="David" w:cs="David"/>
          <w:b/>
          <w:bCs/>
          <w:rtl/>
          <w:lang w:bidi="he-IL"/>
        </w:rPr>
        <w:t>הרא"ש</w:t>
      </w:r>
    </w:p>
    <w:p w:rsidR="00EC326D" w:rsidRPr="00EC326D" w:rsidRDefault="00EC326D" w:rsidP="00E656EE">
      <w:pPr>
        <w:bidi/>
        <w:jc w:val="both"/>
        <w:rPr>
          <w:rFonts w:ascii="David" w:hAnsi="David" w:cs="David" w:hint="cs"/>
          <w:rtl/>
          <w:lang w:bidi="he-IL"/>
        </w:rPr>
      </w:pPr>
      <w:r w:rsidRPr="00EC326D">
        <w:rPr>
          <w:rFonts w:ascii="David" w:hAnsi="David" w:cs="David"/>
          <w:rtl/>
          <w:lang w:bidi="he-IL"/>
        </w:rPr>
        <w:t xml:space="preserve">הקשו בתוספות דהאי לאו שאינו שוה בכל הוא וליתי עשה וידחה לא תעשה ועשה שאינו שוה בכל. ויש מפרשים דעשה דהשבה נמי לא עדיף מיניה דאיהו נמי אינו שוה בכל דאינו נוהג בזקן ואינו לפי כבודו </w:t>
      </w:r>
      <w:r w:rsidRPr="00EC326D">
        <w:rPr>
          <w:rFonts w:ascii="David" w:hAnsi="David" w:cs="David"/>
          <w:u w:val="single"/>
          <w:rtl/>
          <w:lang w:bidi="he-IL"/>
        </w:rPr>
        <w:t>ולא בנשים משום דכל כבודה בת מלך פנימה</w:t>
      </w:r>
      <w:r w:rsidRPr="00EC326D">
        <w:rPr>
          <w:rFonts w:ascii="David" w:hAnsi="David" w:cs="David"/>
          <w:rtl/>
          <w:lang w:bidi="he-IL"/>
        </w:rPr>
        <w:t xml:space="preserve">. ולאו מילתא היא דבין בזקן ובין בנשים נוהג שכל דבר שבשלו דרכו ליטול בשל חברו חייב להחזיר. </w:t>
      </w:r>
    </w:p>
    <w:p w:rsidR="00EC326D" w:rsidRDefault="00EC326D" w:rsidP="00E656EE">
      <w:pPr>
        <w:bidi/>
        <w:jc w:val="both"/>
        <w:rPr>
          <w:rFonts w:ascii="David" w:hAnsi="David" w:cs="David" w:hint="cs"/>
          <w:b/>
          <w:bCs/>
          <w:rtl/>
          <w:lang w:bidi="he-IL"/>
        </w:rPr>
      </w:pPr>
    </w:p>
    <w:p w:rsidR="0086146A" w:rsidRPr="0086146A" w:rsidRDefault="0086146A" w:rsidP="00E656EE">
      <w:pPr>
        <w:bidi/>
        <w:jc w:val="both"/>
        <w:rPr>
          <w:rFonts w:ascii="David" w:hAnsi="David" w:cs="David" w:hint="cs"/>
          <w:b/>
          <w:bCs/>
          <w:rtl/>
          <w:lang w:bidi="he-IL"/>
        </w:rPr>
      </w:pPr>
      <w:r w:rsidRPr="0086146A">
        <w:rPr>
          <w:rFonts w:ascii="David" w:hAnsi="David" w:cs="David"/>
          <w:b/>
          <w:bCs/>
          <w:rtl/>
          <w:lang w:bidi="he-IL"/>
        </w:rPr>
        <w:t xml:space="preserve">חידושי הרמב"ן מסכת בבא מציעא דף ל עמוד א </w:t>
      </w:r>
    </w:p>
    <w:p w:rsidR="0086146A" w:rsidRDefault="0086146A" w:rsidP="00E656EE">
      <w:pPr>
        <w:bidi/>
        <w:jc w:val="both"/>
        <w:rPr>
          <w:rFonts w:ascii="David" w:hAnsi="David" w:cs="David" w:hint="cs"/>
          <w:rtl/>
          <w:lang w:bidi="he-IL"/>
        </w:rPr>
      </w:pPr>
      <w:r w:rsidRPr="0086146A">
        <w:rPr>
          <w:rFonts w:ascii="David" w:hAnsi="David" w:cs="David"/>
          <w:rtl/>
          <w:lang w:bidi="he-IL"/>
        </w:rPr>
        <w:t>זו גירסת רש"י ז"ל ורבינו אלפסי ז"ל, וקשיא להו</w:t>
      </w:r>
      <w:r>
        <w:rPr>
          <w:rFonts w:ascii="David" w:hAnsi="David" w:cs="David"/>
          <w:rtl/>
          <w:lang w:bidi="he-IL"/>
        </w:rPr>
        <w:t xml:space="preserve"> </w:t>
      </w:r>
      <w:bookmarkStart w:id="1" w:name="_GoBack"/>
      <w:bookmarkEnd w:id="1"/>
      <w:r>
        <w:rPr>
          <w:rFonts w:ascii="David" w:hAnsi="David" w:cs="David"/>
          <w:rtl/>
          <w:lang w:bidi="he-IL"/>
        </w:rPr>
        <w:t>השבת אבדה נמי עשה ולא תעשה הוא</w:t>
      </w:r>
      <w:r>
        <w:rPr>
          <w:rFonts w:ascii="David" w:hAnsi="David" w:cs="David" w:hint="cs"/>
          <w:rtl/>
          <w:lang w:bidi="he-IL"/>
        </w:rPr>
        <w:t>?...</w:t>
      </w:r>
      <w:r w:rsidRPr="0086146A">
        <w:rPr>
          <w:rFonts w:ascii="David" w:hAnsi="David" w:cs="David"/>
          <w:rtl/>
          <w:lang w:bidi="he-IL"/>
        </w:rPr>
        <w:t>האבדה בבית הקברות ואינו מחזיר אינו עובר אלא משום לא תוכל להתעלם</w:t>
      </w:r>
      <w:r>
        <w:rPr>
          <w:rFonts w:ascii="David" w:hAnsi="David" w:cs="David" w:hint="cs"/>
          <w:rtl/>
          <w:lang w:bidi="he-IL"/>
        </w:rPr>
        <w:t>.</w:t>
      </w:r>
      <w:r w:rsidRPr="0086146A">
        <w:rPr>
          <w:rFonts w:ascii="David" w:hAnsi="David" w:cs="David"/>
          <w:rtl/>
          <w:lang w:bidi="he-IL"/>
        </w:rPr>
        <w:t xml:space="preserve"> </w:t>
      </w:r>
    </w:p>
    <w:p w:rsidR="0086146A" w:rsidRDefault="0086146A" w:rsidP="00E656EE">
      <w:pPr>
        <w:bidi/>
        <w:jc w:val="both"/>
        <w:rPr>
          <w:rFonts w:ascii="David" w:hAnsi="David" w:cs="David" w:hint="cs"/>
          <w:rtl/>
          <w:lang w:bidi="he-IL"/>
        </w:rPr>
      </w:pPr>
      <w:r w:rsidRPr="0086146A">
        <w:rPr>
          <w:rFonts w:ascii="David" w:hAnsi="David" w:cs="David"/>
          <w:rtl/>
          <w:lang w:bidi="he-IL"/>
        </w:rPr>
        <w:t xml:space="preserve">והא קי"ל (שבת קל"ב ב') אימור דאמרינן אתי עשה ודחי את ל"ת ה"מ כגון מילה בצרעת וסדין בציצית דבעידנא דקא עבר ליה ללאו קא מקיים ליה לעשה אבל הכא כי מטמא עבר ליה ללאו </w:t>
      </w:r>
      <w:r>
        <w:rPr>
          <w:rFonts w:ascii="David" w:hAnsi="David" w:cs="David"/>
          <w:rtl/>
          <w:lang w:bidi="he-IL"/>
        </w:rPr>
        <w:t>ולא מקיים ליה לעשה עד דמהדר ליה</w:t>
      </w:r>
      <w:r>
        <w:rPr>
          <w:rFonts w:ascii="David" w:hAnsi="David" w:cs="David" w:hint="cs"/>
          <w:rtl/>
          <w:lang w:bidi="he-IL"/>
        </w:rPr>
        <w:t>?</w:t>
      </w:r>
      <w:r w:rsidRPr="0086146A">
        <w:rPr>
          <w:rFonts w:ascii="David" w:hAnsi="David" w:cs="David"/>
          <w:rtl/>
          <w:lang w:bidi="he-IL"/>
        </w:rPr>
        <w:t xml:space="preserve"> ואע"ג דשקיל לה מיד וכגון דקיימא בפתח בית הקברות מ"מ לא מקיים ליה לעשה עד דמהדר ליה למריה, ואפשר דלרווחא דמילתא אקשי ליה.</w:t>
      </w:r>
      <w:r>
        <w:rPr>
          <w:rFonts w:ascii="David" w:hAnsi="David" w:cs="David" w:hint="cs"/>
          <w:rtl/>
          <w:lang w:bidi="he-IL"/>
        </w:rPr>
        <w:t xml:space="preserve"> </w:t>
      </w:r>
      <w:r w:rsidRPr="0086146A">
        <w:rPr>
          <w:rFonts w:ascii="David" w:hAnsi="David" w:cs="David"/>
          <w:rtl/>
          <w:lang w:bidi="he-IL"/>
        </w:rPr>
        <w:t>ואיכא מקצת נוסחי עתיקי ודווקני דכתיב בהו פ</w:t>
      </w:r>
      <w:r>
        <w:rPr>
          <w:rFonts w:ascii="David" w:hAnsi="David" w:cs="David"/>
          <w:rtl/>
          <w:lang w:bidi="he-IL"/>
        </w:rPr>
        <w:t>שיטא מי דחינן איסורא מקמי ממונא</w:t>
      </w:r>
      <w:r>
        <w:rPr>
          <w:rFonts w:ascii="David" w:hAnsi="David" w:cs="David" w:hint="cs"/>
          <w:rtl/>
          <w:lang w:bidi="he-IL"/>
        </w:rPr>
        <w:t>.</w:t>
      </w:r>
    </w:p>
    <w:p w:rsidR="0086146A" w:rsidRDefault="0086146A" w:rsidP="00E656EE">
      <w:pPr>
        <w:bidi/>
        <w:jc w:val="both"/>
        <w:rPr>
          <w:rFonts w:ascii="David" w:hAnsi="David" w:cs="David" w:hint="cs"/>
          <w:rtl/>
          <w:lang w:bidi="he-IL"/>
        </w:rPr>
      </w:pPr>
    </w:p>
    <w:p w:rsidR="0086146A" w:rsidRPr="00CA32AC" w:rsidRDefault="0086146A" w:rsidP="00E656EE">
      <w:pPr>
        <w:bidi/>
        <w:jc w:val="both"/>
        <w:rPr>
          <w:rFonts w:ascii="David" w:hAnsi="David" w:cs="David" w:hint="cs"/>
          <w:b/>
          <w:bCs/>
        </w:rPr>
      </w:pPr>
      <w:commentRangeStart w:id="2"/>
      <w:r w:rsidRPr="00CA32AC">
        <w:rPr>
          <w:rFonts w:ascii="David" w:hAnsi="David" w:cs="David"/>
          <w:b/>
          <w:bCs/>
          <w:rtl/>
          <w:lang w:bidi="he-IL"/>
        </w:rPr>
        <w:t>רמב"ם הלכות כלאים פרק י הלכה כט</w:t>
      </w:r>
      <w:commentRangeEnd w:id="2"/>
      <w:r>
        <w:rPr>
          <w:rStyle w:val="CommentReference"/>
          <w:rtl/>
        </w:rPr>
        <w:commentReference w:id="2"/>
      </w:r>
    </w:p>
    <w:p w:rsidR="0086146A" w:rsidRDefault="0086146A" w:rsidP="00E656EE">
      <w:pPr>
        <w:bidi/>
        <w:jc w:val="both"/>
        <w:rPr>
          <w:rFonts w:ascii="David" w:hAnsi="David" w:cs="David" w:hint="cs"/>
          <w:u w:val="single"/>
          <w:rtl/>
          <w:lang w:bidi="he-IL"/>
        </w:rPr>
      </w:pPr>
      <w:r w:rsidRPr="00CA32AC">
        <w:rPr>
          <w:rFonts w:ascii="David" w:hAnsi="David" w:cs="David"/>
          <w:rtl/>
          <w:lang w:bidi="he-IL"/>
        </w:rPr>
        <w:t xml:space="preserve">הרואה כלאים של תורה על חבירו אפילו היה מהלך בשוק קופץ לו וקורעו עליו מיד, ואפילו היה רבו שלמדו חכמה, שאין כבוד הבריות דוחה איסור לא תעשה המפורש בתורה, ולמה נדחה בהשב אבדה </w:t>
      </w:r>
      <w:r w:rsidRPr="00CA32AC">
        <w:rPr>
          <w:rFonts w:ascii="David" w:hAnsi="David" w:cs="David"/>
          <w:u w:val="single"/>
          <w:rtl/>
          <w:lang w:bidi="he-IL"/>
        </w:rPr>
        <w:t>מפני שהוא לאו של ממון</w:t>
      </w:r>
      <w:r>
        <w:rPr>
          <w:rFonts w:ascii="David" w:hAnsi="David" w:cs="David" w:hint="cs"/>
          <w:u w:val="single"/>
          <w:rtl/>
          <w:lang w:bidi="he-IL"/>
        </w:rPr>
        <w:t xml:space="preserve">, </w:t>
      </w:r>
    </w:p>
    <w:p w:rsidR="0086146A" w:rsidRDefault="0086146A" w:rsidP="00E656EE">
      <w:pPr>
        <w:bidi/>
        <w:jc w:val="both"/>
        <w:rPr>
          <w:rFonts w:ascii="David" w:hAnsi="David" w:cs="David" w:hint="cs"/>
          <w:u w:val="single"/>
          <w:rtl/>
          <w:lang w:bidi="he-IL"/>
        </w:rPr>
      </w:pPr>
    </w:p>
    <w:tbl>
      <w:tblPr>
        <w:tblStyle w:val="TableGrid"/>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6"/>
        <w:gridCol w:w="5150"/>
      </w:tblGrid>
      <w:tr w:rsidR="00CA32AC" w:rsidTr="0086146A">
        <w:tc>
          <w:tcPr>
            <w:tcW w:w="5146" w:type="dxa"/>
          </w:tcPr>
          <w:p w:rsidR="00CA32AC" w:rsidRPr="00CA32AC" w:rsidRDefault="00CA32AC" w:rsidP="00E656EE">
            <w:pPr>
              <w:bidi/>
              <w:jc w:val="both"/>
              <w:rPr>
                <w:rFonts w:ascii="David" w:hAnsi="David" w:cs="David" w:hint="cs"/>
                <w:b/>
                <w:bCs/>
                <w:rtl/>
                <w:lang w:bidi="he-IL"/>
              </w:rPr>
            </w:pPr>
            <w:r w:rsidRPr="00CA32AC">
              <w:rPr>
                <w:rFonts w:ascii="David" w:hAnsi="David" w:cs="David" w:hint="cs"/>
                <w:b/>
                <w:bCs/>
                <w:rtl/>
                <w:lang w:bidi="he-IL"/>
              </w:rPr>
              <w:t>חידושי רבי שמואל</w:t>
            </w:r>
          </w:p>
          <w:p w:rsidR="00CA32AC" w:rsidRDefault="00CA32AC" w:rsidP="00E656EE">
            <w:pPr>
              <w:bidi/>
              <w:jc w:val="both"/>
              <w:rPr>
                <w:rFonts w:ascii="David" w:hAnsi="David" w:cs="David" w:hint="cs"/>
                <w:rtl/>
                <w:lang w:bidi="he-IL"/>
              </w:rPr>
            </w:pPr>
            <w:r>
              <w:rPr>
                <w:noProof/>
                <w:lang w:bidi="he-IL"/>
              </w:rPr>
              <w:drawing>
                <wp:inline distT="0" distB="0" distL="0" distR="0" wp14:anchorId="78543DFF" wp14:editId="52DB4D55">
                  <wp:extent cx="3024377" cy="18002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1055" cy="1804200"/>
                          </a:xfrm>
                          <a:prstGeom prst="rect">
                            <a:avLst/>
                          </a:prstGeom>
                        </pic:spPr>
                      </pic:pic>
                    </a:graphicData>
                  </a:graphic>
                </wp:inline>
              </w:drawing>
            </w:r>
          </w:p>
          <w:p w:rsidR="00CA32AC" w:rsidRPr="00EE3C57" w:rsidRDefault="00CA32AC" w:rsidP="00E656EE">
            <w:pPr>
              <w:bidi/>
              <w:jc w:val="both"/>
              <w:rPr>
                <w:rFonts w:ascii="David" w:hAnsi="David" w:cs="David" w:hint="cs"/>
                <w:rtl/>
                <w:lang w:bidi="he-IL"/>
              </w:rPr>
            </w:pPr>
            <w:r>
              <w:rPr>
                <w:noProof/>
                <w:lang w:bidi="he-IL"/>
              </w:rPr>
              <w:drawing>
                <wp:inline distT="0" distB="0" distL="0" distR="0" wp14:anchorId="42328CB9" wp14:editId="284D5CB1">
                  <wp:extent cx="3022749" cy="1009575"/>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8724" cy="1011571"/>
                          </a:xfrm>
                          <a:prstGeom prst="rect">
                            <a:avLst/>
                          </a:prstGeom>
                        </pic:spPr>
                      </pic:pic>
                    </a:graphicData>
                  </a:graphic>
                </wp:inline>
              </w:drawing>
            </w:r>
          </w:p>
        </w:tc>
        <w:tc>
          <w:tcPr>
            <w:tcW w:w="5150" w:type="dxa"/>
          </w:tcPr>
          <w:p w:rsidR="00CA32AC" w:rsidRDefault="00CA32AC" w:rsidP="00E656EE">
            <w:pPr>
              <w:bidi/>
              <w:jc w:val="both"/>
              <w:rPr>
                <w:rFonts w:ascii="David" w:hAnsi="David" w:cs="David" w:hint="cs"/>
                <w:rtl/>
                <w:lang w:bidi="he-IL"/>
              </w:rPr>
            </w:pPr>
            <w:r>
              <w:rPr>
                <w:noProof/>
                <w:lang w:bidi="he-IL"/>
              </w:rPr>
              <w:drawing>
                <wp:inline distT="0" distB="0" distL="0" distR="0" wp14:anchorId="3AE9B0B7" wp14:editId="322D4216">
                  <wp:extent cx="3187908" cy="1647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7908" cy="1647825"/>
                          </a:xfrm>
                          <a:prstGeom prst="rect">
                            <a:avLst/>
                          </a:prstGeom>
                        </pic:spPr>
                      </pic:pic>
                    </a:graphicData>
                  </a:graphic>
                </wp:inline>
              </w:drawing>
            </w:r>
          </w:p>
          <w:p w:rsidR="00CA32AC" w:rsidRDefault="00CA32AC" w:rsidP="00E656EE">
            <w:pPr>
              <w:bidi/>
              <w:jc w:val="both"/>
              <w:rPr>
                <w:rFonts w:ascii="David" w:hAnsi="David" w:cs="David" w:hint="cs"/>
                <w:rtl/>
                <w:lang w:bidi="he-IL"/>
              </w:rPr>
            </w:pPr>
            <w:r>
              <w:rPr>
                <w:noProof/>
                <w:lang w:bidi="he-IL"/>
              </w:rPr>
              <w:drawing>
                <wp:inline distT="0" distB="0" distL="0" distR="0" wp14:anchorId="0D4D0529" wp14:editId="5ECBAE17">
                  <wp:extent cx="3190875" cy="83213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90875" cy="832130"/>
                          </a:xfrm>
                          <a:prstGeom prst="rect">
                            <a:avLst/>
                          </a:prstGeom>
                        </pic:spPr>
                      </pic:pic>
                    </a:graphicData>
                  </a:graphic>
                </wp:inline>
              </w:drawing>
            </w:r>
          </w:p>
          <w:p w:rsidR="00CA32AC" w:rsidRPr="00CA32AC" w:rsidRDefault="00CA32AC" w:rsidP="00E656EE">
            <w:pPr>
              <w:bidi/>
              <w:jc w:val="both"/>
              <w:rPr>
                <w:rFonts w:ascii="David" w:hAnsi="David" w:cs="David" w:hint="cs"/>
                <w:rtl/>
                <w:lang w:bidi="he-IL"/>
              </w:rPr>
            </w:pPr>
          </w:p>
          <w:p w:rsidR="00CA32AC" w:rsidRDefault="00CA32AC" w:rsidP="00E656EE">
            <w:pPr>
              <w:bidi/>
              <w:jc w:val="both"/>
              <w:rPr>
                <w:rFonts w:ascii="David" w:hAnsi="David" w:cs="David" w:hint="cs"/>
                <w:b/>
                <w:bCs/>
                <w:rtl/>
                <w:lang w:bidi="he-IL"/>
              </w:rPr>
            </w:pPr>
          </w:p>
        </w:tc>
      </w:tr>
      <w:tr w:rsidR="00EE3C57" w:rsidTr="0086146A">
        <w:tc>
          <w:tcPr>
            <w:tcW w:w="5146" w:type="dxa"/>
          </w:tcPr>
          <w:p w:rsidR="00EE3C57" w:rsidRPr="00CA32AC" w:rsidRDefault="00EE3C57" w:rsidP="00E656EE">
            <w:pPr>
              <w:bidi/>
              <w:jc w:val="both"/>
              <w:rPr>
                <w:rFonts w:ascii="David" w:hAnsi="David" w:cs="David" w:hint="cs"/>
                <w:b/>
                <w:bCs/>
                <w:rtl/>
                <w:lang w:bidi="he-IL"/>
              </w:rPr>
            </w:pPr>
            <w:r>
              <w:rPr>
                <w:noProof/>
                <w:lang w:bidi="he-IL"/>
              </w:rPr>
              <w:lastRenderedPageBreak/>
              <w:drawing>
                <wp:inline distT="0" distB="0" distL="0" distR="0" wp14:anchorId="46E28B09" wp14:editId="7BFCBA92">
                  <wp:extent cx="3188858" cy="250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88858" cy="2505075"/>
                          </a:xfrm>
                          <a:prstGeom prst="rect">
                            <a:avLst/>
                          </a:prstGeom>
                        </pic:spPr>
                      </pic:pic>
                    </a:graphicData>
                  </a:graphic>
                </wp:inline>
              </w:drawing>
            </w:r>
          </w:p>
        </w:tc>
        <w:tc>
          <w:tcPr>
            <w:tcW w:w="5150" w:type="dxa"/>
          </w:tcPr>
          <w:p w:rsidR="00EE3C57" w:rsidRDefault="00EE3C57" w:rsidP="00E656EE">
            <w:pPr>
              <w:bidi/>
              <w:jc w:val="both"/>
              <w:rPr>
                <w:noProof/>
                <w:lang w:bidi="he-IL"/>
              </w:rPr>
            </w:pPr>
            <w:r>
              <w:rPr>
                <w:noProof/>
                <w:lang w:bidi="he-IL"/>
              </w:rPr>
              <w:drawing>
                <wp:inline distT="0" distB="0" distL="0" distR="0" wp14:anchorId="298E7F3B" wp14:editId="5AB3CE94">
                  <wp:extent cx="3048000" cy="21986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8000" cy="2198656"/>
                          </a:xfrm>
                          <a:prstGeom prst="rect">
                            <a:avLst/>
                          </a:prstGeom>
                        </pic:spPr>
                      </pic:pic>
                    </a:graphicData>
                  </a:graphic>
                </wp:inline>
              </w:drawing>
            </w:r>
          </w:p>
        </w:tc>
      </w:tr>
    </w:tbl>
    <w:p w:rsidR="00CA32AC" w:rsidRDefault="00CA32AC" w:rsidP="00E656EE">
      <w:pPr>
        <w:bidi/>
        <w:jc w:val="both"/>
        <w:rPr>
          <w:rFonts w:ascii="David" w:hAnsi="David" w:cs="David"/>
          <w:b/>
          <w:bCs/>
          <w:lang w:bidi="he-IL"/>
        </w:rPr>
      </w:pPr>
    </w:p>
    <w:p w:rsidR="00F27BF2" w:rsidRDefault="00F27BF2" w:rsidP="00E656EE">
      <w:pPr>
        <w:bidi/>
        <w:jc w:val="both"/>
        <w:rPr>
          <w:rFonts w:ascii="David" w:hAnsi="David" w:cs="David" w:hint="cs"/>
          <w:b/>
          <w:bCs/>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48"/>
        <w:gridCol w:w="5148"/>
      </w:tblGrid>
      <w:tr w:rsidR="00EE3C57" w:rsidTr="00EE3C57">
        <w:tc>
          <w:tcPr>
            <w:tcW w:w="5148" w:type="dxa"/>
          </w:tcPr>
          <w:p w:rsidR="00EE3C57" w:rsidRDefault="00EE3C57" w:rsidP="00E656EE">
            <w:pPr>
              <w:bidi/>
              <w:jc w:val="both"/>
              <w:rPr>
                <w:rFonts w:ascii="David" w:hAnsi="David" w:cs="David" w:hint="cs"/>
                <w:rtl/>
                <w:lang w:bidi="he-IL"/>
              </w:rPr>
            </w:pPr>
            <w:r w:rsidRPr="00EE3C57">
              <w:rPr>
                <w:rFonts w:ascii="David" w:hAnsi="David" w:cs="David" w:hint="cs"/>
                <w:b/>
                <w:bCs/>
                <w:rtl/>
                <w:lang w:bidi="he-IL"/>
              </w:rPr>
              <w:t>ברכת אברהם</w:t>
            </w:r>
            <w:r w:rsidRPr="00EC326D">
              <w:rPr>
                <w:rFonts w:ascii="David" w:hAnsi="David" w:cs="David"/>
                <w:noProof/>
                <w:lang w:bidi="he-IL"/>
              </w:rPr>
              <w:t xml:space="preserve"> </w:t>
            </w:r>
            <w:r w:rsidRPr="00EC326D">
              <w:rPr>
                <w:rFonts w:ascii="David" w:hAnsi="David" w:cs="David"/>
                <w:noProof/>
                <w:lang w:bidi="he-IL"/>
              </w:rPr>
              <w:drawing>
                <wp:inline distT="0" distB="0" distL="0" distR="0" wp14:anchorId="3F08DCEE" wp14:editId="52107625">
                  <wp:extent cx="3097966" cy="190036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12" t="16617"/>
                          <a:stretch/>
                        </pic:blipFill>
                        <pic:spPr bwMode="auto">
                          <a:xfrm>
                            <a:off x="0" y="0"/>
                            <a:ext cx="3117493" cy="1912340"/>
                          </a:xfrm>
                          <a:prstGeom prst="rect">
                            <a:avLst/>
                          </a:prstGeom>
                          <a:ln>
                            <a:noFill/>
                          </a:ln>
                          <a:extLst>
                            <a:ext uri="{53640926-AAD7-44D8-BBD7-CCE9431645EC}">
                              <a14:shadowObscured xmlns:a14="http://schemas.microsoft.com/office/drawing/2010/main"/>
                            </a:ext>
                          </a:extLst>
                        </pic:spPr>
                      </pic:pic>
                    </a:graphicData>
                  </a:graphic>
                </wp:inline>
              </w:drawing>
            </w:r>
          </w:p>
          <w:p w:rsidR="00EE3C57" w:rsidRPr="00EC326D" w:rsidRDefault="00EE3C57" w:rsidP="00E656EE">
            <w:pPr>
              <w:bidi/>
              <w:jc w:val="both"/>
              <w:rPr>
                <w:rFonts w:ascii="David" w:hAnsi="David" w:cs="David" w:hint="cs"/>
                <w:lang w:bidi="he-IL"/>
              </w:rPr>
            </w:pPr>
            <w:r w:rsidRPr="00EC326D">
              <w:rPr>
                <w:rFonts w:ascii="David" w:hAnsi="David" w:cs="David"/>
                <w:noProof/>
                <w:lang w:bidi="he-IL"/>
              </w:rPr>
              <w:drawing>
                <wp:inline distT="0" distB="0" distL="0" distR="0" wp14:anchorId="5C91418E" wp14:editId="4B8CD5CD">
                  <wp:extent cx="3173324" cy="275115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8065" cy="2755261"/>
                          </a:xfrm>
                          <a:prstGeom prst="rect">
                            <a:avLst/>
                          </a:prstGeom>
                        </pic:spPr>
                      </pic:pic>
                    </a:graphicData>
                  </a:graphic>
                </wp:inline>
              </w:drawing>
            </w:r>
          </w:p>
          <w:p w:rsidR="00EE3C57" w:rsidRDefault="00EE3C57" w:rsidP="00E656EE">
            <w:pPr>
              <w:bidi/>
              <w:jc w:val="both"/>
              <w:rPr>
                <w:rFonts w:ascii="David" w:hAnsi="David" w:cs="David"/>
                <w:b/>
                <w:bCs/>
                <w:rtl/>
                <w:lang w:bidi="he-IL"/>
              </w:rPr>
            </w:pPr>
          </w:p>
        </w:tc>
        <w:tc>
          <w:tcPr>
            <w:tcW w:w="5148" w:type="dxa"/>
          </w:tcPr>
          <w:p w:rsidR="00EE3C57" w:rsidRDefault="00EE3C57" w:rsidP="00E656EE">
            <w:pPr>
              <w:bidi/>
              <w:jc w:val="both"/>
              <w:rPr>
                <w:rFonts w:ascii="David" w:hAnsi="David" w:cs="David" w:hint="cs"/>
                <w:b/>
                <w:bCs/>
                <w:rtl/>
                <w:lang w:bidi="he-IL"/>
              </w:rPr>
            </w:pPr>
            <w:r w:rsidRPr="00EC326D">
              <w:rPr>
                <w:rFonts w:ascii="David" w:hAnsi="David" w:cs="David"/>
                <w:noProof/>
                <w:lang w:bidi="he-IL"/>
              </w:rPr>
              <w:drawing>
                <wp:inline distT="0" distB="0" distL="0" distR="0" wp14:anchorId="74F304EB" wp14:editId="2A109758">
                  <wp:extent cx="3243306" cy="330774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8838" cy="3313385"/>
                          </a:xfrm>
                          <a:prstGeom prst="rect">
                            <a:avLst/>
                          </a:prstGeom>
                        </pic:spPr>
                      </pic:pic>
                    </a:graphicData>
                  </a:graphic>
                </wp:inline>
              </w:drawing>
            </w:r>
          </w:p>
          <w:p w:rsidR="00EE3C57" w:rsidRDefault="00EE3C57" w:rsidP="00E656EE">
            <w:pPr>
              <w:bidi/>
              <w:jc w:val="both"/>
              <w:rPr>
                <w:rFonts w:ascii="David" w:hAnsi="David" w:cs="David"/>
                <w:b/>
                <w:bCs/>
                <w:rtl/>
                <w:lang w:bidi="he-IL"/>
              </w:rPr>
            </w:pPr>
            <w:r w:rsidRPr="00EC326D">
              <w:rPr>
                <w:rFonts w:ascii="David" w:hAnsi="David" w:cs="David"/>
                <w:noProof/>
                <w:lang w:bidi="he-IL"/>
              </w:rPr>
              <w:drawing>
                <wp:inline distT="0" distB="0" distL="0" distR="0" wp14:anchorId="598ADB11" wp14:editId="3F02FBAF">
                  <wp:extent cx="3260035" cy="180796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58991" cy="1807388"/>
                          </a:xfrm>
                          <a:prstGeom prst="rect">
                            <a:avLst/>
                          </a:prstGeom>
                        </pic:spPr>
                      </pic:pic>
                    </a:graphicData>
                  </a:graphic>
                </wp:inline>
              </w:drawing>
            </w:r>
          </w:p>
        </w:tc>
      </w:tr>
    </w:tbl>
    <w:p w:rsidR="007811F4" w:rsidRPr="00EC326D" w:rsidRDefault="007811F4" w:rsidP="00E656EE">
      <w:pPr>
        <w:bidi/>
        <w:jc w:val="both"/>
        <w:rPr>
          <w:rFonts w:ascii="David" w:hAnsi="David" w:cs="David"/>
          <w:lang w:bidi="he-IL"/>
        </w:rPr>
      </w:pPr>
    </w:p>
    <w:sectPr w:rsidR="007811F4" w:rsidRPr="00EC326D" w:rsidSect="00CA32AC">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reiber" w:date="2017-11-27T19:41:00Z" w:initials="S">
    <w:p w:rsidR="00EC326D" w:rsidRDefault="00EC326D" w:rsidP="00922181">
      <w:pPr>
        <w:pStyle w:val="CommentText"/>
        <w:rPr>
          <w:rFonts w:hint="cs"/>
          <w:rtl/>
          <w:lang w:bidi="he-IL"/>
        </w:rPr>
      </w:pPr>
      <w:r>
        <w:rPr>
          <w:rStyle w:val="CommentReference"/>
        </w:rPr>
        <w:annotationRef/>
      </w:r>
      <w:r>
        <w:rPr>
          <w:rFonts w:hint="cs"/>
          <w:rtl/>
          <w:lang w:bidi="he-IL"/>
        </w:rPr>
        <w:t xml:space="preserve">וכן בנמוקי יוסף </w:t>
      </w:r>
    </w:p>
  </w:comment>
  <w:comment w:id="2" w:author="Schreiber" w:date="2017-11-27T19:48:00Z" w:initials="S">
    <w:p w:rsidR="0086146A" w:rsidRPr="00EC326D" w:rsidRDefault="0086146A" w:rsidP="0086146A">
      <w:pPr>
        <w:bidi/>
        <w:rPr>
          <w:rFonts w:ascii="David" w:hAnsi="David" w:cs="David"/>
          <w:b/>
          <w:bCs/>
        </w:rPr>
      </w:pPr>
      <w:r>
        <w:rPr>
          <w:rStyle w:val="CommentReference"/>
        </w:rPr>
        <w:annotationRef/>
      </w:r>
      <w:r w:rsidRPr="00EC326D">
        <w:rPr>
          <w:rFonts w:ascii="David" w:hAnsi="David" w:cs="David"/>
          <w:b/>
          <w:bCs/>
          <w:rtl/>
          <w:lang w:bidi="he-IL"/>
        </w:rPr>
        <w:t>שולחן ערוך חושן משפט הלכות אבידה ומציאה סימן רסג</w:t>
      </w:r>
    </w:p>
    <w:p w:rsidR="0086146A" w:rsidRPr="00EC326D" w:rsidRDefault="0086146A" w:rsidP="0086146A">
      <w:pPr>
        <w:bidi/>
        <w:rPr>
          <w:rFonts w:ascii="David" w:hAnsi="David" w:cs="David"/>
          <w:rtl/>
          <w:lang w:bidi="he-IL"/>
        </w:rPr>
      </w:pPr>
      <w:r w:rsidRPr="00EC326D">
        <w:rPr>
          <w:rFonts w:ascii="David" w:hAnsi="David" w:cs="David"/>
          <w:b/>
          <w:bCs/>
          <w:rtl/>
          <w:lang w:bidi="he-IL"/>
        </w:rPr>
        <w:t>א</w:t>
      </w:r>
      <w:r w:rsidRPr="00EC326D">
        <w:rPr>
          <w:rFonts w:ascii="David" w:hAnsi="David" w:cs="David"/>
          <w:rtl/>
          <w:lang w:bidi="he-IL"/>
        </w:rPr>
        <w:t xml:space="preserve"> מצא שק או קופה, אם היה חכם או זקן מכובד שאין דרכו ליטול כלים אלו בידו, אינו חייב ליטפל בהם. ואומד דעתו, אילו היו שלו אם היה מחזירן לעצמו, כך חייב להחזיר של חברו; ואם לא היה מוחל על כבודו אפילו היו שלו, כך בשל חבירו אינו חייב להחזיר. </w:t>
      </w:r>
    </w:p>
    <w:p w:rsidR="0086146A" w:rsidRPr="00EC326D" w:rsidRDefault="0086146A" w:rsidP="0086146A">
      <w:pPr>
        <w:bidi/>
        <w:rPr>
          <w:rFonts w:ascii="David" w:hAnsi="David" w:cs="David"/>
        </w:rPr>
      </w:pPr>
      <w:r w:rsidRPr="00EC326D">
        <w:rPr>
          <w:rFonts w:ascii="David" w:hAnsi="David" w:cs="David"/>
          <w:b/>
          <w:bCs/>
          <w:rtl/>
          <w:lang w:bidi="he-IL"/>
        </w:rPr>
        <w:t>ב</w:t>
      </w:r>
      <w:r w:rsidRPr="00EC326D">
        <w:rPr>
          <w:rFonts w:ascii="David" w:hAnsi="David" w:cs="David"/>
          <w:rtl/>
          <w:lang w:bidi="he-IL"/>
        </w:rPr>
        <w:t xml:space="preserve"> היה דרכו להחזיר כלים כאלו בשדה ואין דרכו להחזירן בעיר, ומצאן בעיר, אינו חייב להחזיר. מצאם בשדה, חייב להחזיר עד שיגיעו לרשות הבעלים, ואע"פ שהרי נכנס בהם לעיר ואין דרכו בכך. ( וי"א דלא יחזיר בעיר, אלא יכניס מן השדה לעיר ויניחנה) (טור בשם הרא"ש). וכן אם מצא בהמה והכישה, נתחייב ליטפל בה ולהחזירה אע"פ שאינה לפי כבודו, שהרי התחיל במצוה. </w:t>
      </w:r>
    </w:p>
    <w:p w:rsidR="0086146A" w:rsidRDefault="0086146A" w:rsidP="0086146A">
      <w:pPr>
        <w:bidi/>
        <w:rPr>
          <w:rFonts w:ascii="David" w:hAnsi="David" w:cs="David" w:hint="cs"/>
          <w:rtl/>
          <w:lang w:bidi="he-IL"/>
        </w:rPr>
      </w:pPr>
      <w:r w:rsidRPr="00EC326D">
        <w:rPr>
          <w:rFonts w:ascii="David" w:hAnsi="David" w:cs="David"/>
          <w:b/>
          <w:bCs/>
          <w:rtl/>
          <w:lang w:bidi="he-IL"/>
        </w:rPr>
        <w:t xml:space="preserve">ג </w:t>
      </w:r>
      <w:r w:rsidRPr="00EC326D">
        <w:rPr>
          <w:rFonts w:ascii="David" w:hAnsi="David" w:cs="David"/>
          <w:rtl/>
          <w:lang w:bidi="he-IL"/>
        </w:rPr>
        <w:t>ההולך בדרך הטוב והישר ועושה לפנים משורת הדין, מחזיר את האבידה בכל מקום ואף על פי שאינה לפי כבודו. הגה: ויש חולקין ואוסרין להחזיר, הואיל ואינו לפי כבודו, אלא אם רוצה ליכנס לפנים מן השורה ישלם מכיסו (טור בשם הרא"ש סי' רע"ב).</w:t>
      </w:r>
    </w:p>
    <w:p w:rsidR="0086146A" w:rsidRDefault="0086146A" w:rsidP="0086146A">
      <w:pPr>
        <w:bidi/>
        <w:rPr>
          <w:rFonts w:ascii="David" w:hAnsi="David" w:cs="David" w:hint="cs"/>
          <w:rtl/>
          <w:lang w:bidi="he-IL"/>
        </w:rPr>
      </w:pPr>
    </w:p>
    <w:p w:rsidR="0086146A" w:rsidRDefault="0086146A">
      <w:pPr>
        <w:pStyle w:val="CommentText"/>
        <w:rPr>
          <w:lang w:bidi="he-IL"/>
        </w:rPr>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F4"/>
    <w:rsid w:val="002F5F02"/>
    <w:rsid w:val="00481AAB"/>
    <w:rsid w:val="00725FEE"/>
    <w:rsid w:val="00765F3F"/>
    <w:rsid w:val="007811F4"/>
    <w:rsid w:val="008137F2"/>
    <w:rsid w:val="0086146A"/>
    <w:rsid w:val="0090037A"/>
    <w:rsid w:val="00922181"/>
    <w:rsid w:val="00C51250"/>
    <w:rsid w:val="00CA32AC"/>
    <w:rsid w:val="00E656EE"/>
    <w:rsid w:val="00EC326D"/>
    <w:rsid w:val="00EE3C57"/>
    <w:rsid w:val="00F27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11F4"/>
    <w:rPr>
      <w:rFonts w:ascii="Tahoma" w:hAnsi="Tahoma" w:cs="Tahoma"/>
      <w:sz w:val="16"/>
      <w:szCs w:val="16"/>
    </w:rPr>
  </w:style>
  <w:style w:type="character" w:customStyle="1" w:styleId="BalloonTextChar">
    <w:name w:val="Balloon Text Char"/>
    <w:basedOn w:val="DefaultParagraphFont"/>
    <w:link w:val="BalloonText"/>
    <w:rsid w:val="007811F4"/>
    <w:rPr>
      <w:rFonts w:ascii="Tahoma" w:hAnsi="Tahoma" w:cs="Tahoma"/>
      <w:sz w:val="16"/>
      <w:szCs w:val="16"/>
    </w:rPr>
  </w:style>
  <w:style w:type="paragraph" w:styleId="Title">
    <w:name w:val="Title"/>
    <w:basedOn w:val="Normal"/>
    <w:next w:val="Normal"/>
    <w:link w:val="TitleChar"/>
    <w:qFormat/>
    <w:rsid w:val="0078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11F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EC326D"/>
    <w:rPr>
      <w:sz w:val="16"/>
      <w:szCs w:val="16"/>
    </w:rPr>
  </w:style>
  <w:style w:type="paragraph" w:styleId="CommentText">
    <w:name w:val="annotation text"/>
    <w:basedOn w:val="Normal"/>
    <w:link w:val="CommentTextChar"/>
    <w:rsid w:val="00EC326D"/>
    <w:rPr>
      <w:sz w:val="20"/>
      <w:szCs w:val="20"/>
    </w:rPr>
  </w:style>
  <w:style w:type="character" w:customStyle="1" w:styleId="CommentTextChar">
    <w:name w:val="Comment Text Char"/>
    <w:basedOn w:val="DefaultParagraphFont"/>
    <w:link w:val="CommentText"/>
    <w:rsid w:val="00EC326D"/>
  </w:style>
  <w:style w:type="paragraph" w:styleId="CommentSubject">
    <w:name w:val="annotation subject"/>
    <w:basedOn w:val="CommentText"/>
    <w:next w:val="CommentText"/>
    <w:link w:val="CommentSubjectChar"/>
    <w:rsid w:val="00EC326D"/>
    <w:rPr>
      <w:b/>
      <w:bCs/>
    </w:rPr>
  </w:style>
  <w:style w:type="character" w:customStyle="1" w:styleId="CommentSubjectChar">
    <w:name w:val="Comment Subject Char"/>
    <w:basedOn w:val="CommentTextChar"/>
    <w:link w:val="CommentSubject"/>
    <w:rsid w:val="00EC326D"/>
    <w:rPr>
      <w:b/>
      <w:bCs/>
    </w:rPr>
  </w:style>
  <w:style w:type="table" w:styleId="TableGrid">
    <w:name w:val="Table Grid"/>
    <w:basedOn w:val="TableNormal"/>
    <w:rsid w:val="00CA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11F4"/>
    <w:rPr>
      <w:rFonts w:ascii="Tahoma" w:hAnsi="Tahoma" w:cs="Tahoma"/>
      <w:sz w:val="16"/>
      <w:szCs w:val="16"/>
    </w:rPr>
  </w:style>
  <w:style w:type="character" w:customStyle="1" w:styleId="BalloonTextChar">
    <w:name w:val="Balloon Text Char"/>
    <w:basedOn w:val="DefaultParagraphFont"/>
    <w:link w:val="BalloonText"/>
    <w:rsid w:val="007811F4"/>
    <w:rPr>
      <w:rFonts w:ascii="Tahoma" w:hAnsi="Tahoma" w:cs="Tahoma"/>
      <w:sz w:val="16"/>
      <w:szCs w:val="16"/>
    </w:rPr>
  </w:style>
  <w:style w:type="paragraph" w:styleId="Title">
    <w:name w:val="Title"/>
    <w:basedOn w:val="Normal"/>
    <w:next w:val="Normal"/>
    <w:link w:val="TitleChar"/>
    <w:qFormat/>
    <w:rsid w:val="0078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11F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EC326D"/>
    <w:rPr>
      <w:sz w:val="16"/>
      <w:szCs w:val="16"/>
    </w:rPr>
  </w:style>
  <w:style w:type="paragraph" w:styleId="CommentText">
    <w:name w:val="annotation text"/>
    <w:basedOn w:val="Normal"/>
    <w:link w:val="CommentTextChar"/>
    <w:rsid w:val="00EC326D"/>
    <w:rPr>
      <w:sz w:val="20"/>
      <w:szCs w:val="20"/>
    </w:rPr>
  </w:style>
  <w:style w:type="character" w:customStyle="1" w:styleId="CommentTextChar">
    <w:name w:val="Comment Text Char"/>
    <w:basedOn w:val="DefaultParagraphFont"/>
    <w:link w:val="CommentText"/>
    <w:rsid w:val="00EC326D"/>
  </w:style>
  <w:style w:type="paragraph" w:styleId="CommentSubject">
    <w:name w:val="annotation subject"/>
    <w:basedOn w:val="CommentText"/>
    <w:next w:val="CommentText"/>
    <w:link w:val="CommentSubjectChar"/>
    <w:rsid w:val="00EC326D"/>
    <w:rPr>
      <w:b/>
      <w:bCs/>
    </w:rPr>
  </w:style>
  <w:style w:type="character" w:customStyle="1" w:styleId="CommentSubjectChar">
    <w:name w:val="Comment Subject Char"/>
    <w:basedOn w:val="CommentTextChar"/>
    <w:link w:val="CommentSubject"/>
    <w:rsid w:val="00EC326D"/>
    <w:rPr>
      <w:b/>
      <w:bCs/>
    </w:rPr>
  </w:style>
  <w:style w:type="table" w:styleId="TableGrid">
    <w:name w:val="Table Grid"/>
    <w:basedOn w:val="TableNormal"/>
    <w:rsid w:val="00CA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omments" Target="comment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2</cp:revision>
  <dcterms:created xsi:type="dcterms:W3CDTF">2017-11-27T18:32:00Z</dcterms:created>
  <dcterms:modified xsi:type="dcterms:W3CDTF">2017-11-27T18:32:00Z</dcterms:modified>
</cp:coreProperties>
</file>