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76" w:lineRule="auto"/>
        <w:jc w:val="both"/>
        <w:rPr/>
      </w:pPr>
      <w:bookmarkStart w:colFirst="0" w:colLast="0" w:name="_gjdgxs" w:id="0"/>
      <w:bookmarkEnd w:id="0"/>
      <w:r w:rsidDel="00000000" w:rsidR="00000000" w:rsidRPr="00000000">
        <w:rPr>
          <w:rtl w:val="0"/>
        </w:rPr>
        <w:t xml:space="preserve">Angels: Halacha le-Ma’aseh</w:t>
      </w:r>
    </w:p>
    <w:p w:rsidR="00000000" w:rsidDel="00000000" w:rsidP="00000000" w:rsidRDefault="00000000" w:rsidRPr="00000000" w14:paraId="00000002">
      <w:pPr>
        <w:pStyle w:val="Heading2"/>
        <w:rPr/>
      </w:pPr>
      <w:bookmarkStart w:colFirst="0" w:colLast="0" w:name="_dt2btxxau93r" w:id="1"/>
      <w:bookmarkEnd w:id="1"/>
      <w:r w:rsidDel="00000000" w:rsidR="00000000" w:rsidRPr="00000000">
        <w:rPr>
          <w:rtl w:val="0"/>
        </w:rPr>
        <w:t xml:space="preserve">Selichot and Machnisei Rachamim</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03">
            <w:pPr>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0"/>
              </w:rPr>
              <w:t xml:space="preserve">“Angels of Mercy, usher in [our petition for] mercy before the Lord of mercy… Intercede [for us] and multiply prayer and entreaty before the King, the most high God.  Mention before Him, and let Him hear of the [observance of the] Torah and of the good deeds [performed] by those who repose in the dust.”</w:t>
            </w:r>
          </w:p>
        </w:tc>
        <w:tc>
          <w:tcPr/>
          <w:p w:rsidR="00000000" w:rsidDel="00000000" w:rsidP="00000000" w:rsidRDefault="00000000" w:rsidRPr="00000000" w14:paraId="00000004">
            <w:pPr>
              <w:bidi w:val="1"/>
              <w:spacing w:after="0" w:before="0" w:line="276"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מכניסי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הכניסו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הרחמים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משמיעי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השמיעו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תפלתנו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משמיעי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צעקה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השמיעו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צעקתנו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צעקה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מכניסי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דמעה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הכניסו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דמעותינו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מתרצה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בדמעות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השתדלו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והרבו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תחנה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ובקשה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ונשא</w:t>
            </w:r>
          </w:p>
          <w:p w:rsidR="00000000" w:rsidDel="00000000" w:rsidP="00000000" w:rsidRDefault="00000000" w:rsidRPr="00000000" w14:paraId="00000005">
            <w:pPr>
              <w:spacing w:after="0" w:before="0" w:line="276" w:lineRule="auto"/>
              <w:jc w:val="both"/>
              <w:rPr>
                <w:rFonts w:ascii="David" w:cs="David" w:eastAsia="David" w:hAnsi="David"/>
                <w:sz w:val="24"/>
                <w:szCs w:val="24"/>
              </w:rPr>
            </w:pPr>
            <w:r w:rsidDel="00000000" w:rsidR="00000000" w:rsidRPr="00000000">
              <w:rPr>
                <w:rtl w:val="0"/>
              </w:rPr>
            </w:r>
          </w:p>
        </w:tc>
      </w:tr>
    </w:tbl>
    <w:p w:rsidR="00000000" w:rsidDel="00000000" w:rsidP="00000000" w:rsidRDefault="00000000" w:rsidRPr="00000000" w14:paraId="00000006">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7">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עיקרים</w:t>
      </w:r>
      <w:r w:rsidDel="00000000" w:rsidR="00000000" w:rsidRPr="00000000">
        <w:rPr>
          <w:rtl w:val="0"/>
        </w:rPr>
      </w:r>
    </w:p>
    <w:p w:rsidR="00000000" w:rsidDel="00000000" w:rsidP="00000000" w:rsidRDefault="00000000" w:rsidRPr="00000000" w14:paraId="00000008">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היסוד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החמישי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יתברך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הראוי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ולגדלו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ולהודיעו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rtl w:val="1"/>
        </w:rPr>
        <w:t xml:space="preserve">גדולתו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ולעשות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מצותיו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ושלא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תחתיו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במציאות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המלאכים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והכוכבים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והגלגלים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והיסודות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שהורכב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מהם</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המטובעים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פעולתם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משפט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ראוי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לעבדם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כדי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להיותם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אמצעים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לקרבם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אליו</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יכוונו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המחשבות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ויניחו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שזולתו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היסוד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החמישי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שהזהיר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מזהרת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09">
      <w:pPr>
        <w:bidi w:val="1"/>
        <w:spacing w:after="0" w:before="0" w:line="276"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0A">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ספר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שבולי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הלקט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סדר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ראש</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רפב</w:t>
      </w:r>
      <w:r w:rsidDel="00000000" w:rsidR="00000000" w:rsidRPr="00000000">
        <w:rPr>
          <w:rFonts w:ascii="David" w:cs="David" w:eastAsia="David" w:hAnsi="David"/>
          <w:b w:val="1"/>
          <w:sz w:val="24"/>
          <w:szCs w:val="24"/>
          <w:rtl w:val="1"/>
        </w:rPr>
        <w:t xml:space="preserve"> </w:t>
      </w:r>
      <w:r w:rsidDel="00000000" w:rsidR="00000000" w:rsidRPr="00000000">
        <w:rPr>
          <w:rtl w:val="0"/>
        </w:rPr>
      </w:r>
    </w:p>
    <w:p w:rsidR="00000000" w:rsidDel="00000000" w:rsidP="00000000" w:rsidRDefault="00000000" w:rsidRPr="00000000" w14:paraId="0000000B">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ובענייה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האחרונה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וודוי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אנחנו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ונופלין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פניהן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ואומרים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מכניסי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רחמים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מכניסי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דמעה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משתף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שמים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ודבר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דומה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ששנינו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מזבח</w:t>
      </w:r>
      <w:r w:rsidDel="00000000" w:rsidR="00000000" w:rsidRPr="00000000">
        <w:rPr>
          <w:rFonts w:ascii="David" w:cs="David" w:eastAsia="David" w:hAnsi="David"/>
          <w:sz w:val="24"/>
          <w:szCs w:val="24"/>
          <w:u w:val="single"/>
          <w:rtl w:val="1"/>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והרב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אביגדור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צדק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הביא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דאמרינן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בסנהדרין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נגמר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יוחנן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לעולם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יבקש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אדם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שיהו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הכל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מעמצין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כחו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מלמטה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ואל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יהי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צרים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מלמעלה</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ופי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רבינו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זצ</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b w:val="1"/>
          <w:sz w:val="24"/>
          <w:szCs w:val="24"/>
          <w:u w:val="single"/>
          <w:rtl w:val="1"/>
        </w:rPr>
        <w:t xml:space="preserve">שייסייעוהו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מלאכי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השרת</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לבקש</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רחמים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ושלא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יהיה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משטינים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מלמעלה</w:t>
      </w:r>
      <w:r w:rsidDel="00000000" w:rsidR="00000000" w:rsidRPr="00000000">
        <w:rPr>
          <w:rFonts w:ascii="David" w:cs="David" w:eastAsia="David" w:hAnsi="David"/>
          <w:sz w:val="24"/>
          <w:szCs w:val="24"/>
          <w:rtl w:val="0"/>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במדרש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השירים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השבעתי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אתכם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אומרת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כנסת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ישראל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העומדים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דמעה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הוליכו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ודמעתי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ותהיו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מליצי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יושר</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שימחול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הזדונות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השגגות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מליץ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אלף</w:t>
      </w:r>
    </w:p>
    <w:p w:rsidR="00000000" w:rsidDel="00000000" w:rsidP="00000000" w:rsidRDefault="00000000" w:rsidRPr="00000000" w14:paraId="0000000C">
      <w:pPr>
        <w:bidi w:val="1"/>
        <w:spacing w:after="0" w:before="0" w:line="276"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0D">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מנחת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אשר</w:t>
      </w:r>
    </w:p>
    <w:p w:rsidR="00000000" w:rsidDel="00000000" w:rsidP="00000000" w:rsidRDefault="00000000" w:rsidRPr="00000000" w14:paraId="0000000E">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באמת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u w:val="single"/>
          <w:rtl w:val="1"/>
        </w:rPr>
        <w:t xml:space="preserve">אין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אנו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מתפללים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למלאכים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מבקשים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מהם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שיתפללו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בשבילנו</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ובבקשה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עבודה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לסליחות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הכנעה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ועבודה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מתפללים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בקבלת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ואלהות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מבקשים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להכניס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תפילתנו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0F">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0">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תלמוד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ירושלמי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טור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1">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רבי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יודן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משמיה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דידיה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פטרון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נכנס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אצלו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פתאום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פתחו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פטרונו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וקורא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לעבדו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פלוני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פתח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חצירך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מכניסו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מניחו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u w:val="single"/>
          <w:rtl w:val="1"/>
        </w:rPr>
        <w:t xml:space="preserve">אם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באת</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על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אדם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צרה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יצווח</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למיכאל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לגבריאל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יצווח</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ואני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עונה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מיד</w:t>
      </w:r>
      <w:r w:rsidDel="00000000" w:rsidR="00000000" w:rsidRPr="00000000">
        <w:rPr>
          <w:rFonts w:ascii="David" w:cs="David" w:eastAsia="David" w:hAnsi="David"/>
          <w:b w:val="1"/>
          <w:sz w:val="24"/>
          <w:szCs w:val="24"/>
          <w:rtl w:val="0"/>
        </w:rPr>
        <w:t xml:space="preserve"> </w:t>
      </w:r>
      <w:r w:rsidDel="00000000" w:rsidR="00000000" w:rsidRPr="00000000">
        <w:rPr>
          <w:rFonts w:ascii="David" w:cs="David" w:eastAsia="David" w:hAnsi="David"/>
          <w:sz w:val="24"/>
          <w:szCs w:val="24"/>
          <w:rtl w:val="1"/>
        </w:rPr>
        <w:t xml:space="preserve">הה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יקרא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ימלט</w:t>
      </w:r>
    </w:p>
    <w:p w:rsidR="00000000" w:rsidDel="00000000" w:rsidP="00000000" w:rsidRDefault="00000000" w:rsidRPr="00000000" w14:paraId="00000012">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3">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תורת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תמימה</w:t>
      </w:r>
      <w:r w:rsidDel="00000000" w:rsidR="00000000" w:rsidRPr="00000000">
        <w:rPr>
          <w:rtl w:val="0"/>
        </w:rPr>
      </w:r>
    </w:p>
    <w:p w:rsidR="00000000" w:rsidDel="00000000" w:rsidP="00000000" w:rsidRDefault="00000000" w:rsidRPr="00000000" w14:paraId="00000014">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u w:val="single"/>
          <w:rtl w:val="1"/>
        </w:rPr>
        <w:t xml:space="preserve">והעבודה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השלישית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העובדים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למלאכים</w:t>
      </w: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שיחשבו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יכולת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להיותם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מליצים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בינם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לעובדים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ונראה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בהגדה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אוהב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15">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6">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בראשית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לב</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7">
      <w:pPr>
        <w:bidi w:val="1"/>
        <w:spacing w:after="0" w:before="0" w:line="276" w:lineRule="auto"/>
        <w:jc w:val="both"/>
        <w:rPr>
          <w:rFonts w:ascii="David" w:cs="David" w:eastAsia="David" w:hAnsi="David"/>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תשאל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לשמי</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בידיעת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תועלת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והיכולת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תקראני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אענך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וגם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מצרתך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אושיעך</w:t>
      </w:r>
      <w:r w:rsidDel="00000000" w:rsidR="00000000" w:rsidRPr="00000000">
        <w:rPr>
          <w:rFonts w:ascii="David" w:cs="David" w:eastAsia="David" w:hAnsi="David"/>
          <w:sz w:val="24"/>
          <w:szCs w:val="24"/>
          <w:rtl w:val="0"/>
        </w:rPr>
        <w:t xml:space="preserve">. </w:t>
      </w:r>
    </w:p>
    <w:p w:rsidR="00000000" w:rsidDel="00000000" w:rsidP="00000000" w:rsidRDefault="00000000" w:rsidRPr="00000000" w14:paraId="00000018">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9">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חתם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סופר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קסו</w:t>
      </w:r>
      <w:r w:rsidDel="00000000" w:rsidR="00000000" w:rsidRPr="00000000">
        <w:rPr>
          <w:rFonts w:ascii="David" w:cs="David" w:eastAsia="David" w:hAnsi="David"/>
          <w:b w:val="1"/>
          <w:sz w:val="24"/>
          <w:szCs w:val="24"/>
          <w:rtl w:val="1"/>
        </w:rPr>
        <w:t xml:space="preserve"> </w:t>
      </w:r>
      <w:r w:rsidDel="00000000" w:rsidR="00000000" w:rsidRPr="00000000">
        <w:rPr>
          <w:rtl w:val="0"/>
        </w:rPr>
      </w:r>
    </w:p>
    <w:p w:rsidR="00000000" w:rsidDel="00000000" w:rsidP="00000000" w:rsidRDefault="00000000" w:rsidRPr="00000000" w14:paraId="0000001A">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ראשית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הגאון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מהר</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מפראג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sz w:val="24"/>
          <w:szCs w:val="24"/>
          <w:rtl w:val="1"/>
        </w:rPr>
        <w:t xml:space="preserve">בספר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נתיבות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עבודה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שמיאן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לומר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פיוט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מכניסי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רחמים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כלום</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אלקינו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ופר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הספרים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ספרי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נביאים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לדרוש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בראשית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צורך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להאריך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תמהתי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הגאון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ויען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סתומים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קצת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כי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דרך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להעמיד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מליץ</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להדיוט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כשאין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ההדיוט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חשוב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וספון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לפני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המלך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יכול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להטעים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דבריו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כראוי</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ויען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ישראל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ממלאכי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ואינם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צריכים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מליץ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אוהבם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יפות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בלשון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עלגים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וגמגום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המליץ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קטנות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חלילה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ישראל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שותפים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וגוף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ונפש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וכשאחד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מצטער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חבירו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מרגיש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מצער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ועד</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חבירו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שיחלה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עצמו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התלמיד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חכם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והמצטער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שרוי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בבחינת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רגל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וקצת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נזוף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להכניס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ששניהם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כמליץ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ולדברי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הגאון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הנ</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גם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פזמון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מלאכי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רחמים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וסליחה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מדות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האמורות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בחנינה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יש</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למנוע</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מ</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אנו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אומרים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הצבור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כביר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ימאס</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ודלוגו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אהבה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u w:val="single"/>
          <w:rtl w:val="1"/>
        </w:rPr>
        <w:t xml:space="preserve">אך</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מכניסי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רחמים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דרכי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להאריך</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בנפילת</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אפים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עד</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שהגיע</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שליח</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ציבור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לשומר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ישראל</w:t>
      </w:r>
      <w:r w:rsidDel="00000000" w:rsidR="00000000" w:rsidRPr="00000000">
        <w:rPr>
          <w:rFonts w:ascii="David" w:cs="David" w:eastAsia="David" w:hAnsi="David"/>
          <w:sz w:val="24"/>
          <w:szCs w:val="24"/>
          <w:rtl w:val="0"/>
        </w:rPr>
        <w:t xml:space="preserve">:</w:t>
      </w:r>
    </w:p>
    <w:p w:rsidR="00000000" w:rsidDel="00000000" w:rsidP="00000000" w:rsidRDefault="00000000" w:rsidRPr="00000000" w14:paraId="0000001B">
      <w:pPr>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C">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קרבן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נתנאל</w:t>
      </w:r>
      <w:r w:rsidDel="00000000" w:rsidR="00000000" w:rsidRPr="00000000">
        <w:rPr>
          <w:rtl w:val="0"/>
        </w:rPr>
      </w:r>
    </w:p>
    <w:p w:rsidR="00000000" w:rsidDel="00000000" w:rsidP="00000000" w:rsidRDefault="00000000" w:rsidRPr="00000000" w14:paraId="0000001D">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ולע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מקורן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ראשונים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טהורי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מיסדי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נוסחות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בפזמונים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מפורש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בסנהדרין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נגמר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היערוך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שועך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בצר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יוחנן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שיהי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מאמצין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כחו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מלמעלה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ועיין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מג</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אנחנו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נוהגים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כרבותינו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ואומרים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באהבה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חלקינו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עובדי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המתפללים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סליחות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ואומרים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פזמונים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וצדיקים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ילכו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והדברים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עתיקים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חז</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קיימים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ונעימים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למבינים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ככתוב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מבקשי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יבינו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p>
    <w:p w:rsidR="00000000" w:rsidDel="00000000" w:rsidP="00000000" w:rsidRDefault="00000000" w:rsidRPr="00000000" w14:paraId="0000001E">
      <w:pPr>
        <w:bidi w:val="1"/>
        <w:spacing w:after="0" w:before="0" w:line="276"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F">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תלמוד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בבלי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תענית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טז</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20">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למה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יוצאין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הקברות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פליגי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חנינא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חשובין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כמתים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שיבקשו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רחמים</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1">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2">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ערוך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ראש</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תקפא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סעיף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23">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מכבסין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ומסתפרין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בערב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נוהגין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לטבול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בערב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ויש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מקומות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נוהגין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לילך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הקברות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ולהרבות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בתחנות</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ונותנים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צדקה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24">
      <w:pPr>
        <w:bidi w:val="1"/>
        <w:spacing w:after="0" w:before="0" w:line="276"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25">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תקפא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כז</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26">
      <w:pPr>
        <w:bidi w:val="1"/>
        <w:spacing w:after="0" w:before="0" w:line="276"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הקברות</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דביה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מנוחת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הצדיקים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נתקבלה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ישים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מגמתו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נגד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המתים</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אך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יבקש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מהש</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שיתן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עליו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רחמים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בזכות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הצדיקים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שוכני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עפר</w:t>
      </w:r>
      <w:r w:rsidDel="00000000" w:rsidR="00000000" w:rsidRPr="00000000">
        <w:rPr>
          <w:rFonts w:ascii="David" w:cs="David" w:eastAsia="David" w:hAnsi="David"/>
          <w:sz w:val="24"/>
          <w:szCs w:val="24"/>
          <w:u w:val="single"/>
          <w:rtl w:val="1"/>
        </w:rPr>
        <w:t xml:space="preserve"> </w:t>
      </w:r>
    </w:p>
    <w:p w:rsidR="00000000" w:rsidDel="00000000" w:rsidP="00000000" w:rsidRDefault="00000000" w:rsidRPr="00000000" w14:paraId="00000027">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8">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מנחת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אשר</w:t>
      </w:r>
    </w:p>
    <w:p w:rsidR="00000000" w:rsidDel="00000000" w:rsidP="00000000" w:rsidRDefault="00000000" w:rsidRPr="00000000" w14:paraId="00000029">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והנה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בהרבה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סידורים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בנוסח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האשכנזים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כתוב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זבדיה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ישמרנו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ויחיינו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יהי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רצון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מלפניך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אלוקים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ולכאורה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למלאך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מבקשים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יחיינו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הקוצב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ושמעתי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שהחפץ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נוסח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הובא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ולכאורה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נוסח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טהור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A">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B">
      <w:pPr>
        <w:bidi w:val="1"/>
        <w:spacing w:after="0" w:before="0" w:line="276"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אגרות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משה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מג</w:t>
      </w:r>
    </w:p>
    <w:p w:rsidR="00000000" w:rsidDel="00000000" w:rsidP="00000000" w:rsidRDefault="00000000" w:rsidRPr="00000000" w14:paraId="0000002C">
      <w:pPr>
        <w:bidi w:val="1"/>
        <w:spacing w:after="0" w:before="0" w:line="276"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המתירין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גאוני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עולם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מרבותינו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הראשונים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מוכרחין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דכיוון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שנתמנו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שיהיו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סנגורים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מאיזה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שיודע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בעצמו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הסנגוריא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שנבקשם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שיעשו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שליחותם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באהבה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ויוסיפו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עצם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הסנגוריא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שלוחים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שיתפללו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שליחותם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שיקבל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סנגוריא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שנשתלחו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כמלאכי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הסנגוריא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הממונים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מליצי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כמפורש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בקראי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ובגמ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שניתן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לרשות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להמליץ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הסנגוריא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שיעשו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באהבה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ובשמחה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כדאשכחן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במלאך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גבריאל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פסחים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שתיקנו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בסליחות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ובפיוטים</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2D">
      <w:pPr>
        <w:bidi w:val="1"/>
        <w:spacing w:after="0" w:before="0" w:line="276" w:lineRule="auto"/>
        <w:ind w:firstLine="720"/>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והאוסרין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בקשתנו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לטובה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רוצה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בסנגורים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מאיזה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יעמיד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ממילא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כשישמע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תפילותינו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סנגורים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ומליצי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טובים</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2E">
      <w:pPr>
        <w:bidi w:val="1"/>
        <w:spacing w:after="0" w:before="0" w:line="276" w:lineRule="auto"/>
        <w:ind w:firstLine="720"/>
        <w:jc w:val="both"/>
        <w:rPr>
          <w:rFonts w:ascii="David" w:cs="David" w:eastAsia="David" w:hAnsi="David"/>
          <w:sz w:val="24"/>
          <w:szCs w:val="24"/>
        </w:rPr>
      </w:pPr>
      <w:r w:rsidDel="00000000" w:rsidR="00000000" w:rsidRPr="00000000">
        <w:rPr>
          <w:rFonts w:ascii="David" w:cs="David" w:eastAsia="David" w:hAnsi="David"/>
          <w:b w:val="1"/>
          <w:sz w:val="24"/>
          <w:szCs w:val="24"/>
          <w:rtl w:val="1"/>
        </w:rPr>
        <w:t xml:space="preserve">עכ</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פ</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במלאכים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לכו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ע</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אסור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לבקש</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שהם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יעשו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דבר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עבורנו</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שיבקשו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עבורנו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בדברים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שייכי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מחלוקת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הראשונים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בשליחותם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יעשו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באופן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אוסרין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והנכון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הנביאים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שמפורש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בקראי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מלכים</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לחכמי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לתנאים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כר</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דוסא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ריב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מבקשו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חכם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צריכים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חולה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לילך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אצלו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רחמים</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F">
      <w:pPr>
        <w:bidi w:val="1"/>
        <w:spacing w:after="0" w:before="0" w:line="276" w:lineRule="auto"/>
        <w:ind w:firstLine="720"/>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להמתירין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לעיין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בנשמות</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שנשמות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עדיפי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האוסרים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מהנשמות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דמצד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הסברא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לכאן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ולכאן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דנשמות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דאינשי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מחוייבין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במצוות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דבמתים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חפשי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וליכא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עלייהו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רחמים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לבניהם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שיתפללו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ושיברכו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לבקש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יתפללו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למלאכים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וממילא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גריעי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נמסר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שליחות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מהשי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נמסר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מזה</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30">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1">
      <w:pPr>
        <w:bidi w:val="1"/>
        <w:spacing w:after="0" w:before="0" w:line="276"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2">
      <w:pPr>
        <w:pStyle w:val="Heading2"/>
        <w:spacing w:after="0" w:before="0" w:line="276" w:lineRule="auto"/>
        <w:rPr/>
      </w:pPr>
      <w:bookmarkStart w:colFirst="0" w:colLast="0" w:name="_53cfxomobpt" w:id="2"/>
      <w:bookmarkEnd w:id="2"/>
      <w:r w:rsidDel="00000000" w:rsidR="00000000" w:rsidRPr="00000000">
        <w:rPr>
          <w:rtl w:val="0"/>
        </w:rPr>
        <w:t xml:space="preserve">Shalom Aleichem - the song, not the author</w:t>
      </w:r>
    </w:p>
    <w:p w:rsidR="00000000" w:rsidDel="00000000" w:rsidP="00000000" w:rsidRDefault="00000000" w:rsidRPr="00000000" w14:paraId="00000033">
      <w:pPr>
        <w:bidi w:val="1"/>
        <w:spacing w:after="0" w:before="0" w:line="276" w:lineRule="auto"/>
        <w:rPr/>
      </w:pPr>
      <w:r w:rsidDel="00000000" w:rsidR="00000000" w:rsidRPr="00000000">
        <w:rPr/>
        <w:drawing>
          <wp:inline distB="114300" distT="114300" distL="114300" distR="114300">
            <wp:extent cx="5943600" cy="37433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7433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bidi w:val="1"/>
        <w:spacing w:after="0" w:before="0" w:line="276" w:lineRule="auto"/>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סידור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בית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יעקב</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דף</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קנג</w:t>
      </w:r>
    </w:p>
    <w:p w:rsidR="00000000" w:rsidDel="00000000" w:rsidP="00000000" w:rsidRDefault="00000000" w:rsidRPr="00000000" w14:paraId="00000035">
      <w:pPr>
        <w:bidi w:val="1"/>
        <w:spacing w:after="0" w:before="0" w:line="276" w:lineRule="auto"/>
        <w:rPr/>
      </w:pPr>
      <w:commentRangeStart w:id="0"/>
      <w:r w:rsidDel="00000000" w:rsidR="00000000" w:rsidRPr="00000000">
        <w:rPr/>
        <w:drawing>
          <wp:inline distB="114300" distT="114300" distL="114300" distR="114300">
            <wp:extent cx="5086350" cy="71056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86350" cy="7105650"/>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6">
      <w:pPr>
        <w:bidi w:val="1"/>
        <w:spacing w:after="0" w:before="0" w:line="276" w:lineRule="auto"/>
        <w:rPr/>
      </w:pPr>
      <w:r w:rsidDel="00000000" w:rsidR="00000000" w:rsidRPr="00000000">
        <w:rPr>
          <w:rtl w:val="0"/>
        </w:rPr>
      </w:r>
    </w:p>
    <w:p w:rsidR="00000000" w:rsidDel="00000000" w:rsidP="00000000" w:rsidRDefault="00000000" w:rsidRPr="00000000" w14:paraId="00000037">
      <w:pPr>
        <w:bidi w:val="1"/>
        <w:spacing w:after="0" w:before="0" w:line="276"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טור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הנהגת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אדם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בבקר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38">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ובכניסתו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הכסא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התכבדו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עזרוני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עזרוני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שיכנס</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9">
      <w:pPr>
        <w:bidi w:val="1"/>
        <w:spacing w:after="0" w:before="0" w:line="276"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A">
      <w:pPr>
        <w:bidi w:val="1"/>
        <w:spacing w:after="0" w:before="0" w:line="276"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וקציעה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3B">
      <w:pPr>
        <w:bidi w:val="1"/>
        <w:spacing w:after="0" w:before="0" w:line="276"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ובכניסתו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התכבדו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מכובדים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חסיד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שהשכינה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להחזיק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חשובים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אותנו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C">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ולדידי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מנהג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הקבוע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סתם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מסתבר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דאבודרהם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מלוין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כדמוכח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דתענית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דמשתמע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שמלוים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חסיד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פקיד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דנטרי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מימיניה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משמאליה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מתאבלין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ומתעברין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D">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שנמנעו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עכשיו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שנוסח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נתקן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תפלה</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שבימיהם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מתרחקים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להפנות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בסכנה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הכסא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כנודע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בתלמוד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ולבקשת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u w:val="single"/>
          <w:rtl w:val="1"/>
        </w:rPr>
        <w:t xml:space="preserve">מקומות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מושבותינו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עכשיו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בארצות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הללו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שהבתי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כסאות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בעיר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אצל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הבתים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ובאתרא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דרבים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שכיחי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מזיקין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נהגינן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E">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כיוונתי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הכסא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לתלמידיו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כסאות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קביעי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התלמוד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כיוהרא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יטול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F">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לדקדק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יבקש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שמרוני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עזרוני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ובפירוש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במדרש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ירושלמי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תצווח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למיכאל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לגבריאל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נצטוו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ליישב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משרתי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בשליחותו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קפידא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הנוסחא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שבתלמודנו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ובבתרא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להעתיקו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אמצעי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ועכ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ודאי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מליצים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ופרקליטין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להעלות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התפלות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בדוכתי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באגדתא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וביחוד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היחיד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נזקקין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שיסייעוהו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לבקש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רחמים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שועך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יבקש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מאמצין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מלמעלה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0">
      <w:pPr>
        <w:bidi w:val="1"/>
        <w:spacing w:after="0" w:before="0" w:line="276"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ששאל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לוט</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חסד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המלאך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סבב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בקשתו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ופנה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למעלה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שנתפס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ממחיצתו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וכדאשכחן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דמחיוהו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פולסי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חגיגה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אשכחן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דאיענש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משום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דלבו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לשמים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1"/>
        </w:rPr>
        <w:t xml:space="preserve">ובכל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מקום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השליח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נקרא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משלחו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ומקראות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במתפלל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הדברים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ליודעים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המתפלל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שכתבתי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נזדמן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סליחות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אשכנזי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דפוס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ויניציאה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ומצאתי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להמפרש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שנגע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בסליחה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המתחלת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רחמים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ונעלם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נוסח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בקשה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עוסקים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מתקנת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להסתייע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מספיקין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לנוסח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הלז</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1">
      <w:pPr>
        <w:bidi w:val="1"/>
        <w:spacing w:after="0" w:before="0" w:line="276"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2">
      <w:pPr>
        <w:spacing w:after="0" w:before="0" w:line="276"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Shabbat 119b</w:t>
      </w:r>
    </w:p>
    <w:p w:rsidR="00000000" w:rsidDel="00000000" w:rsidP="00000000" w:rsidRDefault="00000000" w:rsidRPr="00000000" w14:paraId="00000043">
      <w:pPr>
        <w:spacing w:after="0" w:before="0" w:line="276"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Rav Chisda said in the name of Mar Ukva: “One who prays on Shabbat evening and recites </w:t>
      </w:r>
      <w:r w:rsidDel="00000000" w:rsidR="00000000" w:rsidRPr="00000000">
        <w:rPr>
          <w:rFonts w:ascii="David Libre" w:cs="David Libre" w:eastAsia="David Libre" w:hAnsi="David Libre"/>
          <w:i w:val="1"/>
          <w:sz w:val="24"/>
          <w:szCs w:val="24"/>
          <w:highlight w:val="white"/>
          <w:rtl w:val="0"/>
        </w:rPr>
        <w:t xml:space="preserve">Vaykhulu</w:t>
      </w:r>
      <w:r w:rsidDel="00000000" w:rsidR="00000000" w:rsidRPr="00000000">
        <w:rPr>
          <w:rFonts w:ascii="David Libre" w:cs="David Libre" w:eastAsia="David Libre" w:hAnsi="David Libre"/>
          <w:sz w:val="24"/>
          <w:szCs w:val="24"/>
          <w:highlight w:val="white"/>
          <w:rtl w:val="0"/>
        </w:rPr>
        <w:t xml:space="preserve">, the two ministering angels who accompany the person at all times place their hands on his head and say to him: ‘And your iniquity has passed, and your sin has been atoned.’” [Isaiah 6:7] It was taught [in a </w:t>
      </w:r>
      <w:r w:rsidDel="00000000" w:rsidR="00000000" w:rsidRPr="00000000">
        <w:rPr>
          <w:rFonts w:ascii="David Libre" w:cs="David Libre" w:eastAsia="David Libre" w:hAnsi="David Libre"/>
          <w:i w:val="1"/>
          <w:sz w:val="24"/>
          <w:szCs w:val="24"/>
          <w:highlight w:val="white"/>
          <w:rtl w:val="0"/>
        </w:rPr>
        <w:t xml:space="preserve">Baraita</w:t>
      </w:r>
      <w:r w:rsidDel="00000000" w:rsidR="00000000" w:rsidRPr="00000000">
        <w:rPr>
          <w:rFonts w:ascii="David Libre" w:cs="David Libre" w:eastAsia="David Libre" w:hAnsi="David Libre"/>
          <w:sz w:val="24"/>
          <w:szCs w:val="24"/>
          <w:highlight w:val="white"/>
          <w:rtl w:val="0"/>
        </w:rPr>
        <w:t xml:space="preserve">]: Rabbi Yose bar Yehuda says: “Two ministering angels accompany a person on Shabbat evening from the synagogue to his home, one good angel and one bad angel. And when he reaches his home and finds a candle burning and a table set and his bed made, the good angel says: ‘May it be Your will that it shall be like this for another Shabbat.’ And the bad angel answers against his will: ‘Amen.’ And if the person’s home is not prepared for Shabbat in that manner, the bad angel says: ‘May it be Your will that it shall be so for another Shabbat,’ and the good angel answers against his will: ‘Amen.’”</w:t>
      </w:r>
    </w:p>
    <w:p w:rsidR="00000000" w:rsidDel="00000000" w:rsidP="00000000" w:rsidRDefault="00000000" w:rsidRPr="00000000" w14:paraId="00000044">
      <w:pPr>
        <w:spacing w:after="0" w:before="0" w:line="276" w:lineRule="auto"/>
        <w:rPr>
          <w:rFonts w:ascii="Arial" w:cs="Arial" w:eastAsia="Arial" w:hAnsi="Arial"/>
          <w:color w:val="444444"/>
          <w:sz w:val="21"/>
          <w:szCs w:val="21"/>
          <w:highlight w:val="white"/>
        </w:rPr>
      </w:pPr>
      <w:r w:rsidDel="00000000" w:rsidR="00000000" w:rsidRPr="00000000">
        <w:rPr>
          <w:rtl w:val="0"/>
        </w:rPr>
      </w:r>
    </w:p>
    <w:p w:rsidR="00000000" w:rsidDel="00000000" w:rsidP="00000000" w:rsidRDefault="00000000" w:rsidRPr="00000000" w14:paraId="00000045">
      <w:pPr>
        <w:pStyle w:val="Heading2"/>
        <w:spacing w:after="0" w:before="0" w:line="276" w:lineRule="auto"/>
        <w:rPr/>
      </w:pPr>
      <w:bookmarkStart w:colFirst="0" w:colLast="0" w:name="_d521zxcgmaii" w:id="3"/>
      <w:bookmarkEnd w:id="3"/>
      <w:r w:rsidDel="00000000" w:rsidR="00000000" w:rsidRPr="00000000">
        <w:rPr>
          <w:rtl w:val="0"/>
        </w:rPr>
        <w:t xml:space="preserve">How do we say amen during Kaddish?</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276" w:lineRule="auto"/>
        <w:rPr>
          <w:rFonts w:ascii="David Libre" w:cs="David Libre" w:eastAsia="David Libre" w:hAnsi="David Libre"/>
          <w:b w:val="1"/>
          <w:sz w:val="24"/>
          <w:szCs w:val="24"/>
          <w:highlight w:val="white"/>
        </w:rPr>
      </w:pPr>
      <w:r w:rsidDel="00000000" w:rsidR="00000000" w:rsidRPr="00000000">
        <w:rPr>
          <w:rtl w:val="0"/>
        </w:rPr>
      </w:r>
    </w:p>
    <w:tbl>
      <w:tblPr>
        <w:tblStyle w:val="Table2"/>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730"/>
        <w:tblGridChange w:id="0">
          <w:tblGrid>
            <w:gridCol w:w="3630"/>
            <w:gridCol w:w="5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76" w:lineRule="auto"/>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מגיד</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מישרים</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ה</w:t>
            </w:r>
            <w:r w:rsidDel="00000000" w:rsidR="00000000" w:rsidRPr="00000000">
              <w:rPr>
                <w:rFonts w:ascii="David Libre" w:cs="David Libre" w:eastAsia="David Libre" w:hAnsi="David Libre"/>
                <w:b w:val="1"/>
                <w:sz w:val="24"/>
                <w:szCs w:val="24"/>
                <w:highlight w:val="white"/>
                <w:rtl w:val="1"/>
              </w:rPr>
              <w:t xml:space="preserve">׳:</w:t>
            </w:r>
            <w:r w:rsidDel="00000000" w:rsidR="00000000" w:rsidRPr="00000000">
              <w:rPr>
                <w:rFonts w:ascii="David Libre" w:cs="David Libre" w:eastAsia="David Libre" w:hAnsi="David Libre"/>
                <w:b w:val="1"/>
                <w:sz w:val="24"/>
                <w:szCs w:val="24"/>
                <w:highlight w:val="white"/>
                <w:rtl w:val="1"/>
              </w:rPr>
              <w:t xml:space="preserve">ד</w:t>
            </w:r>
            <w:r w:rsidDel="00000000" w:rsidR="00000000" w:rsidRPr="00000000">
              <w:rPr>
                <w:rFonts w:ascii="David Libre" w:cs="David Libre" w:eastAsia="David Libre" w:hAnsi="David Libre"/>
                <w:b w:val="1"/>
                <w:sz w:val="24"/>
                <w:szCs w:val="24"/>
                <w:highlight w:val="white"/>
                <w:rtl w:val="1"/>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76" w:lineRule="auto"/>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והשתא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אתינא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לגלאה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רזא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דקדישא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למינדע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מאי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בחירי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לענות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ויקרב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משיחי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קושטא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צריך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לענות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זימנין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בעידן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דאמרין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יתגדל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ויתקדש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בעידן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דקאמר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ויקרב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משיחיה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יהא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דקוב</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לעילא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ברכתא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דאמירן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בעלמא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דאינון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חמש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לקביל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בתראה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דרזא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דקדישא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לסלקא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ולייחדא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ספירין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עילאין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והיינו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דקאמר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יתגדל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תתייחד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חסד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דהא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ויתקדש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ומתמ</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יסתלק</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Maggid Meisharim 5:4</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Now I am going to reveal the secrets of Kaddish. You should know that what Shlomo, my choice student said that one should not respond with Amen after “you will bring the Messiah” (v’yikarev mishichei), it is not true. Rather one must respond with Amen, once [after] reciting “The great name shall be exalted and sanctified” (Yitgadal v’yitkadash shemi rabbah) and once [after] reciting “you will bring the Messiah,” Once while reciting “Amen, the great name shall be blessed etc.” (Amen, yehei shmei rabbah), once after “the Holy one Who is blessed” (d’Kudsha B’rich Hu), and once after “above all blessings … that are said in the world (da’amiran b’alma), which total five, corresponding to the last five secrets of Kaddish whose purpose is to take it and unify it with the upper spheres.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b w:val="1"/>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76" w:lineRule="auto"/>
              <w:rPr>
                <w:rFonts w:ascii="David Libre" w:cs="David Libre" w:eastAsia="David Libre" w:hAnsi="David Libre"/>
                <w:b w:val="1"/>
                <w:sz w:val="24"/>
                <w:szCs w:val="24"/>
                <w:highlight w:val="white"/>
              </w:rPr>
            </w:pPr>
            <w:hyperlink r:id="rId9">
              <w:r w:rsidDel="00000000" w:rsidR="00000000" w:rsidRPr="00000000">
                <w:rPr>
                  <w:rFonts w:ascii="David Libre" w:cs="David Libre" w:eastAsia="David Libre" w:hAnsi="David Libre"/>
                  <w:b w:val="1"/>
                  <w:sz w:val="24"/>
                  <w:szCs w:val="24"/>
                  <w:highlight w:val="white"/>
                  <w:rtl w:val="1"/>
                </w:rPr>
                <w:t xml:space="preserve">אורח</w:t>
              </w:r>
            </w:hyperlink>
            <w:hyperlink r:id="rId10">
              <w:r w:rsidDel="00000000" w:rsidR="00000000" w:rsidRPr="00000000">
                <w:rPr>
                  <w:rFonts w:ascii="David Libre" w:cs="David Libre" w:eastAsia="David Libre" w:hAnsi="David Libre"/>
                  <w:b w:val="1"/>
                  <w:sz w:val="24"/>
                  <w:szCs w:val="24"/>
                  <w:highlight w:val="white"/>
                  <w:rtl w:val="1"/>
                </w:rPr>
                <w:t xml:space="preserve"> </w:t>
              </w:r>
            </w:hyperlink>
            <w:hyperlink r:id="rId11">
              <w:r w:rsidDel="00000000" w:rsidR="00000000" w:rsidRPr="00000000">
                <w:rPr>
                  <w:rFonts w:ascii="David Libre" w:cs="David Libre" w:eastAsia="David Libre" w:hAnsi="David Libre"/>
                  <w:b w:val="1"/>
                  <w:sz w:val="24"/>
                  <w:szCs w:val="24"/>
                  <w:highlight w:val="white"/>
                  <w:rtl w:val="1"/>
                </w:rPr>
                <w:t xml:space="preserve">חיים</w:t>
              </w:r>
            </w:hyperlink>
            <w:hyperlink r:id="rId12">
              <w:r w:rsidDel="00000000" w:rsidR="00000000" w:rsidRPr="00000000">
                <w:rPr>
                  <w:rFonts w:ascii="David Libre" w:cs="David Libre" w:eastAsia="David Libre" w:hAnsi="David Libre"/>
                  <w:b w:val="1"/>
                  <w:sz w:val="24"/>
                  <w:szCs w:val="24"/>
                  <w:highlight w:val="white"/>
                  <w:rtl w:val="1"/>
                </w:rPr>
                <w:t xml:space="preserve"> </w:t>
              </w:r>
            </w:hyperlink>
            <w:hyperlink r:id="rId13">
              <w:r w:rsidDel="00000000" w:rsidR="00000000" w:rsidRPr="00000000">
                <w:rPr>
                  <w:rFonts w:ascii="David Libre" w:cs="David Libre" w:eastAsia="David Libre" w:hAnsi="David Libre"/>
                  <w:b w:val="1"/>
                  <w:sz w:val="24"/>
                  <w:szCs w:val="24"/>
                  <w:highlight w:val="white"/>
                  <w:rtl w:val="1"/>
                </w:rPr>
                <w:t xml:space="preserve">נ</w:t>
              </w:r>
            </w:hyperlink>
            <w:hyperlink r:id="rId14">
              <w:r w:rsidDel="00000000" w:rsidR="00000000" w:rsidRPr="00000000">
                <w:rPr>
                  <w:rFonts w:ascii="David Libre" w:cs="David Libre" w:eastAsia="David Libre" w:hAnsi="David Libre"/>
                  <w:b w:val="1"/>
                  <w:sz w:val="24"/>
                  <w:szCs w:val="24"/>
                  <w:highlight w:val="white"/>
                  <w:rtl w:val="1"/>
                </w:rPr>
                <w:t xml:space="preserve">״</w:t>
              </w:r>
            </w:hyperlink>
            <w:hyperlink r:id="rId15">
              <w:r w:rsidDel="00000000" w:rsidR="00000000" w:rsidRPr="00000000">
                <w:rPr>
                  <w:rFonts w:ascii="David Libre" w:cs="David Libre" w:eastAsia="David Libre" w:hAnsi="David Libre"/>
                  <w:b w:val="1"/>
                  <w:sz w:val="24"/>
                  <w:szCs w:val="24"/>
                  <w:highlight w:val="white"/>
                  <w:rtl w:val="1"/>
                </w:rPr>
                <w:t xml:space="preserve">ו</w:t>
              </w:r>
            </w:hyperlink>
            <w:hyperlink r:id="rId16">
              <w:r w:rsidDel="00000000" w:rsidR="00000000" w:rsidRPr="00000000">
                <w:rPr>
                  <w:rFonts w:ascii="David Libre" w:cs="David Libre" w:eastAsia="David Libre" w:hAnsi="David Libre"/>
                  <w:b w:val="1"/>
                  <w:sz w:val="24"/>
                  <w:szCs w:val="24"/>
                  <w:highlight w:val="white"/>
                  <w:rtl w:val="1"/>
                </w:rPr>
                <w:t xml:space="preserve">:</w:t>
              </w:r>
            </w:hyperlink>
            <w:hyperlink r:id="rId17">
              <w:r w:rsidDel="00000000" w:rsidR="00000000" w:rsidRPr="00000000">
                <w:rPr>
                  <w:rFonts w:ascii="David Libre" w:cs="David Libre" w:eastAsia="David Libre" w:hAnsi="David Libre"/>
                  <w:b w:val="1"/>
                  <w:sz w:val="24"/>
                  <w:szCs w:val="24"/>
                  <w:highlight w:val="white"/>
                  <w:rtl w:val="1"/>
                </w:rPr>
                <w:t xml:space="preserve">ב</w:t>
              </w:r>
            </w:hyperlink>
            <w:hyperlink r:id="rId18">
              <w:r w:rsidDel="00000000" w:rsidR="00000000" w:rsidRPr="00000000">
                <w:rPr>
                  <w:rFonts w:ascii="David Libre" w:cs="David Libre" w:eastAsia="David Libre" w:hAnsi="David Libre"/>
                  <w:b w:val="1"/>
                  <w:sz w:val="24"/>
                  <w:szCs w:val="24"/>
                  <w:highlight w:val="white"/>
                  <w:rtl w:val="1"/>
                </w:rPr>
                <w:t xml:space="preserve">׳</w:t>
              </w:r>
            </w:hyperlink>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bidi w:val="1"/>
              <w:spacing w:after="0" w:line="276" w:lineRule="auto"/>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כששליח</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צבור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יתברך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עונין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כשאומר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כשאומר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ואמרו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אמן</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David Libre" w:cs="David Libre" w:eastAsia="David Libre" w:hAnsi="David Libre"/>
                <w:b w:val="1"/>
                <w:sz w:val="24"/>
                <w:szCs w:val="24"/>
                <w:highlight w:val="white"/>
              </w:rPr>
            </w:pPr>
            <w:hyperlink r:id="rId19">
              <w:r w:rsidDel="00000000" w:rsidR="00000000" w:rsidRPr="00000000">
                <w:rPr>
                  <w:rFonts w:ascii="David Libre" w:cs="David Libre" w:eastAsia="David Libre" w:hAnsi="David Libre"/>
                  <w:b w:val="1"/>
                  <w:sz w:val="24"/>
                  <w:szCs w:val="24"/>
                  <w:highlight w:val="white"/>
                  <w:rtl w:val="0"/>
                </w:rPr>
                <w:t xml:space="preserve">Shulchan Arukh, Orach Chayim 56:2</w:t>
              </w:r>
            </w:hyperlink>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sz w:val="24"/>
                <w:szCs w:val="24"/>
                <w:highlight w:val="white"/>
                <w:rtl w:val="0"/>
              </w:rPr>
              <w:t xml:space="preserve">(2) When the chazzan says: “let it be blessed” (yitbarakh) everyone should answer “amen”, and so too when he says “Who is blessed” (b’rikh hu), and “let us say Amen” (v’imru amen).</w:t>
            </w:r>
            <w:r w:rsidDel="00000000" w:rsidR="00000000" w:rsidRPr="00000000">
              <w:rPr>
                <w:rtl w:val="0"/>
              </w:rPr>
            </w:r>
          </w:p>
        </w:tc>
      </w:tr>
    </w:tbl>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Arial" w:cs="Arial" w:eastAsia="Arial" w:hAnsi="Arial"/>
          <w:color w:val="7a7a7a"/>
          <w:sz w:val="27"/>
          <w:szCs w:val="27"/>
          <w:highlight w:val="white"/>
        </w:rPr>
      </w:pPr>
      <w:r w:rsidDel="00000000" w:rsidR="00000000" w:rsidRPr="00000000">
        <w:rPr>
          <w:rtl w:val="0"/>
        </w:rPr>
      </w:r>
    </w:p>
    <w:p w:rsidR="00000000" w:rsidDel="00000000" w:rsidP="00000000" w:rsidRDefault="00000000" w:rsidRPr="00000000" w14:paraId="00000054">
      <w:pPr>
        <w:pStyle w:val="Heading2"/>
        <w:spacing w:after="0" w:before="0" w:line="276" w:lineRule="auto"/>
        <w:rPr/>
      </w:pPr>
      <w:bookmarkStart w:colFirst="0" w:colLast="0" w:name="_ywhwe8xp81b6" w:id="4"/>
      <w:bookmarkEnd w:id="4"/>
      <w:r w:rsidDel="00000000" w:rsidR="00000000" w:rsidRPr="00000000">
        <w:rPr>
          <w:rtl w:val="0"/>
        </w:rPr>
        <w:t xml:space="preserve">Learning with Angels</w:t>
      </w:r>
    </w:p>
    <w:p w:rsidR="00000000" w:rsidDel="00000000" w:rsidP="00000000" w:rsidRDefault="00000000" w:rsidRPr="00000000" w14:paraId="00000055">
      <w:pPr>
        <w:bidi w:val="1"/>
        <w:spacing w:after="0" w:line="276"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הקדמה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לספרא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דצניעותא</w:t>
      </w:r>
    </w:p>
    <w:p w:rsidR="00000000" w:rsidDel="00000000" w:rsidP="00000000" w:rsidRDefault="00000000" w:rsidRPr="00000000" w14:paraId="00000056">
      <w:pPr>
        <w:bidi w:val="1"/>
        <w:spacing w:after="0" w:line="276"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שפעמים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השכימו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לפתחו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מגידים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בשאלתם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ובקשתם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שרוצים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למסור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רזין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דאורייתא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אזנו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המגידים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הפציר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מראהו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השגתי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אמצעי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נשואות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וההשגות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המגידים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עמלתי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חפץ</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57">
      <w:pPr>
        <w:spacing w:after="0" w:line="276"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Introduction to Sifra de-Zeni’uta</w:t>
      </w:r>
    </w:p>
    <w:p w:rsidR="00000000" w:rsidDel="00000000" w:rsidP="00000000" w:rsidRDefault="00000000" w:rsidRPr="00000000" w14:paraId="00000058">
      <w:pPr>
        <w:spacing w:after="0" w:line="276"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Most important of all… he was only satisfied with the wisdom and understanding achieved through toil, and with great efforts. When compassion was shown him from heaven, and the springs of wisdom were revealed to him – the greatest mysteries and secrets – this was for him a gift from God, but his soul did not want anything else. Even though they wanted to give him from heaven, without toil and wearying of the flesh, supernal mysteries and secrets, by way of </w:t>
      </w:r>
      <w:r w:rsidDel="00000000" w:rsidR="00000000" w:rsidRPr="00000000">
        <w:rPr>
          <w:rFonts w:ascii="David Libre" w:cs="David Libre" w:eastAsia="David Libre" w:hAnsi="David Libre"/>
          <w:u w:val="single"/>
          <w:rtl w:val="0"/>
        </w:rPr>
        <w:t xml:space="preserve">maggidim, masters of the mysteries, officers of the Torah, he did not raise his eyes to this; it was in his power, but he pushed it away</w:t>
      </w: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59">
      <w:pPr>
        <w:spacing w:after="0" w:line="276"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For I heard from his holy mouth that many times </w:t>
      </w:r>
      <w:r w:rsidDel="00000000" w:rsidR="00000000" w:rsidRPr="00000000">
        <w:rPr>
          <w:rFonts w:ascii="David Libre" w:cs="David Libre" w:eastAsia="David Libre" w:hAnsi="David Libre"/>
          <w:u w:val="single"/>
          <w:rtl w:val="0"/>
        </w:rPr>
        <w:t xml:space="preserve">heavenly maggidim appeared early at his door with their request that they wished to teach him the mysteries of the Torah without any toil, but he did not listen to them at all</w:t>
      </w:r>
      <w:r w:rsidDel="00000000" w:rsidR="00000000" w:rsidRPr="00000000">
        <w:rPr>
          <w:rFonts w:ascii="David Libre" w:cs="David Libre" w:eastAsia="David Libre" w:hAnsi="David Libre"/>
          <w:rtl w:val="0"/>
        </w:rPr>
        <w:t xml:space="preserve">. One of the maggidim greatly beseeched him, but nevertheless… he told him: I do not want my comprehension of God's Torah to be by way of an intermediary whatsoever. My eyes are only raised to Him; that which He wishes to reveal to me, and give me a share in His Torah, through my toil with all my power, He will give me wisdom and understanding from His mouth, He will give me an understanding heart and He will turn my kidneys into two springs, and I will know that I have found favor in His eyes. I want nothing but from His mouth, and I have no desire for that which is attained through maggidim and officers of the Torah, for which I did not toil.</w:t>
      </w:r>
    </w:p>
    <w:p w:rsidR="00000000" w:rsidDel="00000000" w:rsidP="00000000" w:rsidRDefault="00000000" w:rsidRPr="00000000" w14:paraId="0000005A">
      <w:pPr>
        <w:spacing w:after="0" w:line="276"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B">
      <w:pPr>
        <w:spacing w:after="0" w:line="276"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R. Norman Lamm, Torah Lishmah: Torah for Torah's Sake In the Works of Rabbi Chayim of Volozhin and His Contemporaries. Ktav, 1989.</w:t>
      </w:r>
    </w:p>
    <w:p w:rsidR="00000000" w:rsidDel="00000000" w:rsidP="00000000" w:rsidRDefault="00000000" w:rsidRPr="00000000" w14:paraId="0000005C">
      <w:pPr>
        <w:spacing w:after="0" w:line="276" w:lineRule="auto"/>
        <w:jc w:val="both"/>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5D">
      <w:pPr>
        <w:spacing w:after="0" w:line="276"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His repeated references to the ease and facility with which such secret information is obtained indicate that, in addition to any dangers which may flow from pneumatic lawlessness, the Gaon placed a special value on intellection per se; </w:t>
      </w:r>
      <w:r w:rsidDel="00000000" w:rsidR="00000000" w:rsidRPr="00000000">
        <w:rPr>
          <w:rFonts w:ascii="David Libre" w:cs="David Libre" w:eastAsia="David Libre" w:hAnsi="David Libre"/>
          <w:u w:val="single"/>
          <w:rtl w:val="0"/>
        </w:rPr>
        <w:t xml:space="preserve">he held that mental toil and effort are positive goods in their own right</w:t>
      </w:r>
      <w:r w:rsidDel="00000000" w:rsidR="00000000" w:rsidRPr="00000000">
        <w:rPr>
          <w:rFonts w:ascii="David Libre" w:cs="David Libre" w:eastAsia="David Libre" w:hAnsi="David Libre"/>
          <w:rtl w:val="0"/>
        </w:rPr>
        <w:t xml:space="preserve">, and that they distinguish the intellectual enterprise from the emotional and charismatic life, and hence the two must be kept rigorously separate from each other. The Dissociation Principle, anticipated by the Gaon and fully developed by R. Chayim, seeks to erect a wall of demarcation between the two domains not only in order to </w:t>
      </w:r>
      <w:r w:rsidDel="00000000" w:rsidR="00000000" w:rsidRPr="00000000">
        <w:rPr>
          <w:rFonts w:ascii="David Libre" w:cs="David Libre" w:eastAsia="David Libre" w:hAnsi="David Libre"/>
          <w:u w:val="single"/>
          <w:rtl w:val="0"/>
        </w:rPr>
        <w:t xml:space="preserve">protect the Halakha from being overwhelmed by the unpredictable and uncertain course of mysticism</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b w:val="1"/>
          <w:u w:val="single"/>
          <w:rtl w:val="0"/>
        </w:rPr>
        <w:t xml:space="preserve">but also to protect the mind from being clouded by a fog of imprecise sentiment that would cripple its analytic capacity</w:t>
      </w:r>
      <w:r w:rsidDel="00000000" w:rsidR="00000000" w:rsidRPr="00000000">
        <w:rPr>
          <w:rFonts w:ascii="David Libre" w:cs="David Libre" w:eastAsia="David Libre" w:hAnsi="David Libre"/>
          <w:rtl w:val="0"/>
        </w:rPr>
        <w:t xml:space="preserve">. The Principle guards against the infection of the halakhist-intellectual by the virus of indolence; it makes easy returns and great triumphs unattainable without investing the hard work and diligent exertion which are the absolute conditions of the valid intellectual enterprise.</w:t>
      </w:r>
      <w:r w:rsidDel="00000000" w:rsidR="00000000" w:rsidRPr="00000000">
        <w:rPr>
          <w:rtl w:val="0"/>
        </w:rPr>
      </w:r>
    </w:p>
    <w:p w:rsidR="00000000" w:rsidDel="00000000" w:rsidP="00000000" w:rsidRDefault="00000000" w:rsidRPr="00000000" w14:paraId="0000005E">
      <w:pPr>
        <w:spacing w:after="0" w:line="276"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cfdfe" w:val="clear"/>
        <w:spacing w:after="0" w:line="276"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76"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62">
      <w:pPr>
        <w:spacing w:after="0" w:before="0" w:line="276" w:lineRule="auto"/>
        <w:rPr>
          <w:rFonts w:ascii="Arial" w:cs="Arial" w:eastAsia="Arial" w:hAnsi="Arial"/>
          <w:color w:val="444444"/>
          <w:sz w:val="21"/>
          <w:szCs w:val="21"/>
          <w:highlight w:val="white"/>
        </w:rPr>
      </w:pPr>
      <w:r w:rsidDel="00000000" w:rsidR="00000000" w:rsidRPr="00000000">
        <w:rPr>
          <w:rtl w:val="0"/>
        </w:rPr>
      </w:r>
    </w:p>
    <w:p w:rsidR="00000000" w:rsidDel="00000000" w:rsidP="00000000" w:rsidRDefault="00000000" w:rsidRPr="00000000" w14:paraId="00000063">
      <w:pPr>
        <w:spacing w:after="0" w:before="0" w:line="276" w:lineRule="auto"/>
        <w:rPr>
          <w:rFonts w:ascii="Arial" w:cs="Arial" w:eastAsia="Arial" w:hAnsi="Arial"/>
          <w:color w:val="444444"/>
          <w:sz w:val="21"/>
          <w:szCs w:val="21"/>
          <w:highlight w:val="white"/>
        </w:rPr>
      </w:pPr>
      <w:r w:rsidDel="00000000" w:rsidR="00000000" w:rsidRPr="00000000">
        <w:rPr>
          <w:rtl w:val="0"/>
        </w:rPr>
      </w:r>
    </w:p>
    <w:p w:rsidR="00000000" w:rsidDel="00000000" w:rsidP="00000000" w:rsidRDefault="00000000" w:rsidRPr="00000000" w14:paraId="00000064">
      <w:pPr>
        <w:bidi w:val="1"/>
        <w:spacing w:after="0" w:before="0" w:line="276" w:lineRule="auto"/>
        <w:jc w:val="both"/>
        <w:rPr>
          <w:rFonts w:ascii="David" w:cs="David" w:eastAsia="David" w:hAnsi="David"/>
          <w:sz w:val="24"/>
          <w:szCs w:val="24"/>
        </w:rPr>
      </w:pPr>
      <w:r w:rsidDel="00000000" w:rsidR="00000000" w:rsidRPr="00000000">
        <w:rPr>
          <w:rtl w:val="0"/>
        </w:rPr>
      </w:r>
    </w:p>
    <w:sectPr>
      <w:pgSz w:h="15840" w:w="12240" w:orient="portrait"/>
      <w:pgMar w:bottom="1152" w:top="1152"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12-20T15:32:37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R. Yaakov Emden (Siddur Rabbi Yaakov Emden Vol. I p. 565) actually lists nine potential objections to Shalom Aleichem and the accompanying prayers, and the one about praying to angels is possibly the least significant.</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never saw his father recite these, and they are not mentioned in any of the writings of the Arizal.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forbidden to make "requests" on Shabbos, to the point that the Sages even removed all the "request berachos" from Shemonah Esrei on Shabbos despite it being an institution of the Anshei K'neses Hagedolah.</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will read the text by the light of the candle, especially the parts with lengthy unfamiliar text, especially the first times that one recites them.</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Prayers to angels are inappropriate. However, he states that this issue is somewhat mitigated by what he wrote about prayers to angels in his commentary to the Tur O.C. siman 3 (that as long as one acknowledges in the prayer that the angels are merely agents of God it is not really a problem).</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we innovate something that our ancestors/Sages never set? Why should we be "wiser" and more "righteous" than them?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perhaps a violation of Bal Tosif (do not add to the mitzvos).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grammatical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בבואכם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בצאתכם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phrase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ממלך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המלכים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would you ask the angels to leave?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concludes by stating that his personal custom is to simply say the following one line: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שלום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עליכם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מלאכי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השרת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מלאכי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עליון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מלכי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המלכים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הקדוש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ברוך</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הוא</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avid"/>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efaria.org/Shulchan_Arukh,_Orach_Chayim.56.2?lang=he&amp;utm_source=ots.org.il&amp;utm_medium=sefaria_linker" TargetMode="External"/><Relationship Id="rId10" Type="http://schemas.openxmlformats.org/officeDocument/2006/relationships/hyperlink" Target="https://www.sefaria.org/Shulchan_Arukh,_Orach_Chayim.56.2?lang=he&amp;utm_source=ots.org.il&amp;utm_medium=sefaria_linker" TargetMode="External"/><Relationship Id="rId13" Type="http://schemas.openxmlformats.org/officeDocument/2006/relationships/hyperlink" Target="https://www.sefaria.org/Shulchan_Arukh,_Orach_Chayim.56.2?lang=he&amp;utm_source=ots.org.il&amp;utm_medium=sefaria_linker" TargetMode="External"/><Relationship Id="rId12" Type="http://schemas.openxmlformats.org/officeDocument/2006/relationships/hyperlink" Target="https://www.sefaria.org/Shulchan_Arukh,_Orach_Chayim.56.2?lang=he&amp;utm_source=ots.org.il&amp;utm_medium=sefaria_linke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sefaria.org/Shulchan_Arukh,_Orach_Chayim.56.2?lang=he&amp;utm_source=ots.org.il&amp;utm_medium=sefaria_linker" TargetMode="External"/><Relationship Id="rId15" Type="http://schemas.openxmlformats.org/officeDocument/2006/relationships/hyperlink" Target="https://www.sefaria.org/Shulchan_Arukh,_Orach_Chayim.56.2?lang=he&amp;utm_source=ots.org.il&amp;utm_medium=sefaria_linker" TargetMode="External"/><Relationship Id="rId14" Type="http://schemas.openxmlformats.org/officeDocument/2006/relationships/hyperlink" Target="https://www.sefaria.org/Shulchan_Arukh,_Orach_Chayim.56.2?lang=he&amp;utm_source=ots.org.il&amp;utm_medium=sefaria_linker" TargetMode="External"/><Relationship Id="rId17" Type="http://schemas.openxmlformats.org/officeDocument/2006/relationships/hyperlink" Target="https://www.sefaria.org/Shulchan_Arukh,_Orach_Chayim.56.2?lang=he&amp;utm_source=ots.org.il&amp;utm_medium=sefaria_linker" TargetMode="External"/><Relationship Id="rId16" Type="http://schemas.openxmlformats.org/officeDocument/2006/relationships/hyperlink" Target="https://www.sefaria.org/Shulchan_Arukh,_Orach_Chayim.56.2?lang=he&amp;utm_source=ots.org.il&amp;utm_medium=sefaria_linker" TargetMode="External"/><Relationship Id="rId5" Type="http://schemas.openxmlformats.org/officeDocument/2006/relationships/numbering" Target="numbering.xml"/><Relationship Id="rId19" Type="http://schemas.openxmlformats.org/officeDocument/2006/relationships/hyperlink" Target="https://www.sefaria.org/Shulchan_Arukh,_Orach_Chayim.56.2?lang=he-en&amp;utm_source=ots.org.il&amp;utm_medium=sefaria_linker" TargetMode="External"/><Relationship Id="rId6" Type="http://schemas.openxmlformats.org/officeDocument/2006/relationships/styles" Target="styles.xml"/><Relationship Id="rId18" Type="http://schemas.openxmlformats.org/officeDocument/2006/relationships/hyperlink" Target="https://www.sefaria.org/Shulchan_Arukh,_Orach_Chayim.56.2?lang=he&amp;utm_source=ots.org.il&amp;utm_medium=sefaria_linker"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