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FD" w:rsidRPr="007B4D58" w:rsidRDefault="009166E4" w:rsidP="00D773F8">
      <w:pPr>
        <w:pStyle w:val="Title"/>
        <w:bidi/>
        <w:rPr>
          <w:rFonts w:cs="David"/>
          <w:sz w:val="44"/>
          <w:szCs w:val="44"/>
          <w:rtl/>
        </w:rPr>
      </w:pPr>
      <w:r w:rsidRPr="007B4D58">
        <w:rPr>
          <w:rFonts w:cs="David" w:hint="cs"/>
          <w:sz w:val="44"/>
          <w:szCs w:val="44"/>
          <w:rtl/>
        </w:rPr>
        <w:t xml:space="preserve">ברכות מה </w:t>
      </w:r>
      <w:r w:rsidRPr="007B4D58">
        <w:rPr>
          <w:rFonts w:cs="David"/>
          <w:sz w:val="44"/>
          <w:szCs w:val="44"/>
          <w:rtl/>
        </w:rPr>
        <w:t>–</w:t>
      </w:r>
      <w:r w:rsidRPr="007B4D58">
        <w:rPr>
          <w:rFonts w:cs="David" w:hint="cs"/>
          <w:sz w:val="44"/>
          <w:szCs w:val="44"/>
          <w:rtl/>
        </w:rPr>
        <w:t xml:space="preserve"> ברכת הזימון</w:t>
      </w:r>
      <w:r w:rsidR="00F3548D" w:rsidRPr="007B4D58">
        <w:rPr>
          <w:rFonts w:cs="David" w:hint="cs"/>
          <w:sz w:val="44"/>
          <w:szCs w:val="44"/>
          <w:rtl/>
        </w:rPr>
        <w:t xml:space="preserve"> בעיני הגרי"ד</w:t>
      </w:r>
    </w:p>
    <w:p w:rsidR="00745228" w:rsidRPr="00114062" w:rsidRDefault="00745228" w:rsidP="00745228">
      <w:pPr>
        <w:bidi/>
        <w:rPr>
          <w:rFonts w:cs="David"/>
          <w:b/>
          <w:bCs/>
        </w:rPr>
      </w:pPr>
      <w:r w:rsidRPr="00114062">
        <w:rPr>
          <w:rFonts w:cs="David"/>
          <w:b/>
          <w:bCs/>
          <w:rtl/>
        </w:rPr>
        <w:t>רמב"ם הלכות ברכות פרק ה הלכה ב</w:t>
      </w:r>
    </w:p>
    <w:p w:rsidR="00745228" w:rsidRPr="00114062" w:rsidRDefault="00745228" w:rsidP="00745228">
      <w:pPr>
        <w:bidi/>
        <w:rPr>
          <w:rFonts w:cs="David"/>
        </w:rPr>
      </w:pPr>
      <w:r w:rsidRPr="00114062">
        <w:rPr>
          <w:rFonts w:cs="David"/>
          <w:rtl/>
        </w:rPr>
        <w:t>שלשה שאכלו פת כאחד חייבין לברך ברכת הזימון קודם ברכת המזון, ואי זו היא ברכת הזימון אם היו האוכלים משלשה עד עשרה מברך אחד מהם ואומר נברך שאכלנו משלו והכל עונין ברוך שאכלנו משלו ובטובו חיינו, והוא חוזר ומברך ברוך שאכלנו משלו ובטובו חיינו.</w:t>
      </w:r>
    </w:p>
    <w:p w:rsidR="00745228" w:rsidRPr="00114062" w:rsidRDefault="00745228" w:rsidP="00745228">
      <w:pPr>
        <w:bidi/>
        <w:rPr>
          <w:rFonts w:cs="David"/>
        </w:rPr>
      </w:pPr>
    </w:p>
    <w:p w:rsidR="00745228" w:rsidRPr="00114062" w:rsidRDefault="00745228" w:rsidP="00745228">
      <w:pPr>
        <w:bidi/>
        <w:rPr>
          <w:rFonts w:cs="David"/>
          <w:b/>
          <w:bCs/>
        </w:rPr>
      </w:pPr>
      <w:commentRangeStart w:id="0"/>
      <w:r w:rsidRPr="00114062">
        <w:rPr>
          <w:rFonts w:cs="David"/>
          <w:b/>
          <w:bCs/>
          <w:rtl/>
        </w:rPr>
        <w:t>רמב</w:t>
      </w:r>
      <w:commentRangeEnd w:id="0"/>
      <w:r w:rsidR="007B4D58">
        <w:rPr>
          <w:rStyle w:val="CommentReference"/>
        </w:rPr>
        <w:commentReference w:id="0"/>
      </w:r>
      <w:r w:rsidRPr="00114062">
        <w:rPr>
          <w:rFonts w:cs="David"/>
          <w:b/>
          <w:bCs/>
          <w:rtl/>
        </w:rPr>
        <w:t>"ם הלכות ברכות פרק א הלכה יא</w:t>
      </w:r>
    </w:p>
    <w:p w:rsidR="00745228" w:rsidRPr="00114062" w:rsidRDefault="00745228" w:rsidP="00745228">
      <w:pPr>
        <w:bidi/>
        <w:rPr>
          <w:rFonts w:cs="David"/>
        </w:rPr>
      </w:pPr>
      <w:r w:rsidRPr="00114062">
        <w:rPr>
          <w:rFonts w:cs="David"/>
          <w:rtl/>
        </w:rPr>
        <w:t xml:space="preserve">כל השומע ברכה מן הברכות מתחלתה ועד סופה </w:t>
      </w:r>
      <w:r w:rsidRPr="00114062">
        <w:rPr>
          <w:rFonts w:cs="David"/>
          <w:u w:val="single"/>
          <w:rtl/>
        </w:rPr>
        <w:t>ונתכוון לצאת בה ידי חובתו יצא ואע"פ שלא ענה אמן</w:t>
      </w:r>
      <w:r w:rsidRPr="00114062">
        <w:rPr>
          <w:rFonts w:cs="David"/>
          <w:rtl/>
        </w:rPr>
        <w:t xml:space="preserve">, </w:t>
      </w:r>
      <w:r w:rsidRPr="00114062">
        <w:rPr>
          <w:rFonts w:cs="David"/>
          <w:u w:val="single"/>
          <w:rtl/>
        </w:rPr>
        <w:t>וכל העונה אמן אחר המברך הרי זה כמברך והוא שיהיה המברך חייב באותה ברכה</w:t>
      </w:r>
      <w:r w:rsidRPr="00114062">
        <w:rPr>
          <w:rFonts w:cs="David"/>
          <w:rtl/>
        </w:rPr>
        <w:t>, היה המברך חייב מדברי סופרים והעונה חייב מן התורה לא יצא ידי חובתו עד שיענה או עד שישמע ממי שהוא חייב בה מן התורה כמוהו.</w:t>
      </w:r>
    </w:p>
    <w:p w:rsidR="00745228" w:rsidRPr="00114062" w:rsidRDefault="00745228" w:rsidP="00745228">
      <w:pPr>
        <w:bidi/>
        <w:rPr>
          <w:rFonts w:cs="David"/>
        </w:rPr>
      </w:pPr>
    </w:p>
    <w:p w:rsidR="00745228" w:rsidRPr="00114062" w:rsidRDefault="00745228" w:rsidP="00745228">
      <w:pPr>
        <w:bidi/>
        <w:rPr>
          <w:rFonts w:cs="David"/>
          <w:b/>
          <w:bCs/>
        </w:rPr>
      </w:pPr>
      <w:commentRangeStart w:id="1"/>
      <w:r w:rsidRPr="00114062">
        <w:rPr>
          <w:rFonts w:cs="David"/>
          <w:b/>
          <w:bCs/>
          <w:rtl/>
        </w:rPr>
        <w:t>רמב"ם הלכות ברכות פרק ה הלכה ג</w:t>
      </w:r>
      <w:commentRangeEnd w:id="1"/>
      <w:r w:rsidR="007B4D58">
        <w:rPr>
          <w:rStyle w:val="CommentReference"/>
        </w:rPr>
        <w:commentReference w:id="1"/>
      </w:r>
    </w:p>
    <w:p w:rsidR="00745228" w:rsidRPr="00114062" w:rsidRDefault="00745228" w:rsidP="00745228">
      <w:pPr>
        <w:bidi/>
        <w:rPr>
          <w:rFonts w:cs="David"/>
        </w:rPr>
      </w:pPr>
      <w:r w:rsidRPr="00114062">
        <w:rPr>
          <w:rFonts w:cs="David"/>
          <w:rtl/>
        </w:rPr>
        <w:t xml:space="preserve">ואחר כך אומר ברוך אתה יי' אלהינו מלך העולם הזן את העולם כולו בטובו עד שגומר ארבע ברכות </w:t>
      </w:r>
      <w:r w:rsidRPr="00114062">
        <w:rPr>
          <w:rFonts w:cs="David"/>
          <w:u w:val="single"/>
          <w:rtl/>
        </w:rPr>
        <w:t>והן עונין אמן אחר כל ברכה וברכה</w:t>
      </w:r>
      <w:r w:rsidRPr="00114062">
        <w:rPr>
          <w:rFonts w:cs="David"/>
          <w:rtl/>
        </w:rPr>
        <w:t>.</w:t>
      </w:r>
    </w:p>
    <w:p w:rsidR="00745228" w:rsidRPr="00114062" w:rsidRDefault="00745228" w:rsidP="00745228">
      <w:pPr>
        <w:bidi/>
        <w:rPr>
          <w:rFonts w:cs="David"/>
        </w:rPr>
      </w:pPr>
    </w:p>
    <w:p w:rsidR="00114062" w:rsidRPr="00114062" w:rsidRDefault="00114062" w:rsidP="00114062">
      <w:pPr>
        <w:bidi/>
        <w:rPr>
          <w:rFonts w:cs="David"/>
          <w:b/>
          <w:bCs/>
        </w:rPr>
      </w:pPr>
      <w:r w:rsidRPr="00114062">
        <w:rPr>
          <w:rFonts w:cs="David"/>
          <w:b/>
          <w:bCs/>
          <w:rtl/>
        </w:rPr>
        <w:t xml:space="preserve">רמב"ם הלכות תפילה ונשיאת כפים פרק ט הלכה א </w:t>
      </w:r>
    </w:p>
    <w:p w:rsidR="00114062" w:rsidRPr="00114062" w:rsidRDefault="00114062" w:rsidP="00114062">
      <w:pPr>
        <w:bidi/>
        <w:rPr>
          <w:rFonts w:cs="David"/>
        </w:rPr>
      </w:pPr>
      <w:r w:rsidRPr="00114062">
        <w:rPr>
          <w:rFonts w:cs="David"/>
          <w:rtl/>
        </w:rPr>
        <w:t xml:space="preserve">סדר תפלות הציבור כך הוא: בשחר כל העם יושבים ושליח ציבור יורד לפני התיבה ועומד באמצע העם ומתחיל ואומר קדיש </w:t>
      </w:r>
      <w:r w:rsidRPr="00114062">
        <w:rPr>
          <w:rFonts w:cs="David"/>
          <w:u w:val="single"/>
          <w:rtl/>
        </w:rPr>
        <w:t>וכל העם עונים אמן</w:t>
      </w:r>
      <w:r w:rsidRPr="00114062">
        <w:rPr>
          <w:rFonts w:cs="David"/>
          <w:rtl/>
        </w:rPr>
        <w:t xml:space="preserve"> יהא שמיה רבא מברך לעלם ולעלמי עלמיא בכל כחן, ועונין אמן בסוף קדיש, ואחר כך אומר ברכו את יי' המבורך והם עונים ברוך יי' המבורך לעולם ועד, ומתחיל ופורס על שמע בקול רם </w:t>
      </w:r>
      <w:r w:rsidRPr="00114062">
        <w:rPr>
          <w:rFonts w:cs="David"/>
          <w:u w:val="single"/>
          <w:rtl/>
        </w:rPr>
        <w:t>והם עונים אמן אחר כל ברכה וברכה</w:t>
      </w:r>
      <w:r w:rsidRPr="00114062">
        <w:rPr>
          <w:rFonts w:cs="David"/>
          <w:rtl/>
        </w:rPr>
        <w:t>, והיודע לברך ולקרות עמו קורא עד שמברך גאל ישראל.</w:t>
      </w:r>
    </w:p>
    <w:p w:rsidR="00114062" w:rsidRDefault="00114062" w:rsidP="00114062">
      <w:pPr>
        <w:bidi/>
        <w:rPr>
          <w:rFonts w:cs="David"/>
          <w:rtl/>
        </w:rPr>
      </w:pPr>
    </w:p>
    <w:p w:rsidR="00114062" w:rsidRPr="00114062" w:rsidRDefault="00114062" w:rsidP="00114062">
      <w:pPr>
        <w:bidi/>
        <w:rPr>
          <w:rFonts w:cs="David"/>
          <w:b/>
          <w:bCs/>
          <w:rtl/>
        </w:rPr>
      </w:pPr>
      <w:r w:rsidRPr="00114062">
        <w:rPr>
          <w:rFonts w:cs="David" w:hint="cs"/>
          <w:b/>
          <w:bCs/>
          <w:rtl/>
        </w:rPr>
        <w:t>רשימות בגרי"ד</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4428"/>
      </w:tblGrid>
      <w:tr w:rsidR="00114062" w:rsidRPr="00114062" w:rsidTr="00114062">
        <w:tc>
          <w:tcPr>
            <w:tcW w:w="4428" w:type="dxa"/>
          </w:tcPr>
          <w:p w:rsidR="00114062" w:rsidRPr="00114062" w:rsidRDefault="00114062" w:rsidP="00114062">
            <w:pPr>
              <w:bidi/>
              <w:rPr>
                <w:rFonts w:cs="David"/>
                <w:rtl/>
              </w:rPr>
            </w:pPr>
            <w:r w:rsidRPr="00114062">
              <w:rPr>
                <w:rFonts w:cs="David"/>
                <w:noProof/>
              </w:rPr>
              <w:drawing>
                <wp:inline distT="0" distB="0" distL="0" distR="0" wp14:anchorId="51B6F30E" wp14:editId="72974BFB">
                  <wp:extent cx="2623931" cy="46190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21131" cy="4614121"/>
                          </a:xfrm>
                          <a:prstGeom prst="rect">
                            <a:avLst/>
                          </a:prstGeom>
                        </pic:spPr>
                      </pic:pic>
                    </a:graphicData>
                  </a:graphic>
                </wp:inline>
              </w:drawing>
            </w:r>
          </w:p>
        </w:tc>
        <w:tc>
          <w:tcPr>
            <w:tcW w:w="4428" w:type="dxa"/>
          </w:tcPr>
          <w:p w:rsidR="00114062" w:rsidRPr="00114062" w:rsidRDefault="00114062" w:rsidP="00114062">
            <w:pPr>
              <w:bidi/>
              <w:rPr>
                <w:rFonts w:cs="David"/>
                <w:rtl/>
              </w:rPr>
            </w:pPr>
            <w:r w:rsidRPr="00114062">
              <w:rPr>
                <w:rFonts w:cs="David"/>
                <w:noProof/>
              </w:rPr>
              <w:drawing>
                <wp:inline distT="0" distB="0" distL="0" distR="0" wp14:anchorId="314ACB9A" wp14:editId="1D71B0AF">
                  <wp:extent cx="2621454" cy="3784821"/>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20779" cy="3783847"/>
                          </a:xfrm>
                          <a:prstGeom prst="rect">
                            <a:avLst/>
                          </a:prstGeom>
                        </pic:spPr>
                      </pic:pic>
                    </a:graphicData>
                  </a:graphic>
                </wp:inline>
              </w:drawing>
            </w:r>
          </w:p>
        </w:tc>
      </w:tr>
    </w:tbl>
    <w:p w:rsidR="00B07FE4" w:rsidRDefault="00B07FE4" w:rsidP="00B07FE4">
      <w:pPr>
        <w:bidi/>
        <w:rPr>
          <w:rFonts w:cs="David"/>
          <w:b/>
          <w:bCs/>
          <w:color w:val="000000"/>
          <w:shd w:val="clear" w:color="auto" w:fill="FFFFFF"/>
          <w:rtl/>
        </w:rPr>
      </w:pPr>
    </w:p>
    <w:p w:rsidR="007B4D58" w:rsidRDefault="007B4D58" w:rsidP="00B07FE4">
      <w:pPr>
        <w:bidi/>
        <w:rPr>
          <w:rFonts w:cs="David" w:hint="cs"/>
          <w:b/>
          <w:bCs/>
          <w:color w:val="000000"/>
          <w:shd w:val="clear" w:color="auto" w:fill="FFFFFF"/>
          <w:rtl/>
        </w:rPr>
      </w:pPr>
    </w:p>
    <w:p w:rsidR="007B4D58" w:rsidRDefault="007B4D58" w:rsidP="007B4D58">
      <w:pPr>
        <w:bidi/>
        <w:rPr>
          <w:rFonts w:cs="David" w:hint="cs"/>
          <w:b/>
          <w:bCs/>
          <w:color w:val="000000"/>
          <w:shd w:val="clear" w:color="auto" w:fill="FFFFFF"/>
          <w:rtl/>
        </w:rPr>
      </w:pPr>
      <w:bookmarkStart w:id="2" w:name="_GoBack"/>
      <w:bookmarkEnd w:id="2"/>
    </w:p>
    <w:p w:rsidR="00B07FE4" w:rsidRPr="00B07FE4" w:rsidRDefault="00B07FE4" w:rsidP="007B4D58">
      <w:pPr>
        <w:bidi/>
        <w:rPr>
          <w:rFonts w:cs="David"/>
          <w:b/>
          <w:bCs/>
          <w:color w:val="000000"/>
          <w:shd w:val="clear" w:color="auto" w:fill="FFFFFF"/>
          <w:rtl/>
        </w:rPr>
      </w:pPr>
      <w:r w:rsidRPr="00B07FE4">
        <w:rPr>
          <w:rFonts w:cs="David" w:hint="cs"/>
          <w:b/>
          <w:bCs/>
          <w:color w:val="000000"/>
          <w:shd w:val="clear" w:color="auto" w:fill="FFFFFF"/>
          <w:rtl/>
        </w:rPr>
        <w:lastRenderedPageBreak/>
        <w:t>ירושלמי ג:ג</w:t>
      </w:r>
    </w:p>
    <w:p w:rsidR="00B07FE4" w:rsidRPr="00B07FE4" w:rsidRDefault="00B07FE4" w:rsidP="007B4D58">
      <w:pPr>
        <w:bidi/>
        <w:rPr>
          <w:rFonts w:cs="David"/>
          <w:color w:val="000000"/>
          <w:shd w:val="clear" w:color="auto" w:fill="FFFFFF"/>
          <w:rtl/>
        </w:rPr>
      </w:pPr>
      <w:r w:rsidRPr="00B07FE4">
        <w:rPr>
          <w:rFonts w:cs="David" w:hint="cs"/>
          <w:color w:val="000000"/>
          <w:shd w:val="clear" w:color="auto" w:fill="FFFFFF"/>
          <w:rtl/>
        </w:rPr>
        <w:t>תני כל מצות שאדם פטור אדם מוציא את הרבים ידי חובתן חוץ מברכת המזון והא דתנינן כל שאינו חייב בדבר אין מוציא את הרבים ידי חובתן הא אם היה חייב אפי' אם יצא מוציא</w:t>
      </w:r>
      <w:r w:rsidR="007B4D58">
        <w:rPr>
          <w:rFonts w:cs="David" w:hint="cs"/>
          <w:color w:val="000000"/>
          <w:shd w:val="clear" w:color="auto" w:fill="FFFFFF"/>
          <w:rtl/>
        </w:rPr>
        <w:t>.</w:t>
      </w:r>
      <w:r w:rsidRPr="00B07FE4">
        <w:rPr>
          <w:rFonts w:cs="David" w:hint="cs"/>
          <w:color w:val="000000"/>
          <w:shd w:val="clear" w:color="auto" w:fill="FFFFFF"/>
          <w:rtl/>
        </w:rPr>
        <w:t xml:space="preserve"> א"ר לייא שנייא היא ברכת המזון דכתיב בה (דברים ח) ואכלת ושבעת וברכת את ה' אלהיך מי שאכל הוא יברך.</w:t>
      </w:r>
    </w:p>
    <w:p w:rsidR="00114062" w:rsidRPr="00114062" w:rsidRDefault="00114062" w:rsidP="00114062">
      <w:pPr>
        <w:bidi/>
        <w:rPr>
          <w:rFonts w:cs="David"/>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4428"/>
      </w:tblGrid>
      <w:tr w:rsidR="00114062" w:rsidRPr="00114062" w:rsidTr="00114062">
        <w:tc>
          <w:tcPr>
            <w:tcW w:w="4428" w:type="dxa"/>
          </w:tcPr>
          <w:p w:rsidR="00114062" w:rsidRPr="00114062" w:rsidRDefault="00114062" w:rsidP="00745228">
            <w:pPr>
              <w:bidi/>
              <w:rPr>
                <w:rFonts w:cs="David"/>
                <w:rtl/>
              </w:rPr>
            </w:pPr>
            <w:r w:rsidRPr="00114062">
              <w:rPr>
                <w:rFonts w:cs="David"/>
                <w:noProof/>
              </w:rPr>
              <w:drawing>
                <wp:inline distT="0" distB="0" distL="0" distR="0" wp14:anchorId="21578DB0" wp14:editId="36E359D4">
                  <wp:extent cx="2480807" cy="248832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82769" cy="2490292"/>
                          </a:xfrm>
                          <a:prstGeom prst="rect">
                            <a:avLst/>
                          </a:prstGeom>
                        </pic:spPr>
                      </pic:pic>
                    </a:graphicData>
                  </a:graphic>
                </wp:inline>
              </w:drawing>
            </w:r>
          </w:p>
        </w:tc>
        <w:tc>
          <w:tcPr>
            <w:tcW w:w="4428" w:type="dxa"/>
          </w:tcPr>
          <w:p w:rsidR="00114062" w:rsidRPr="00114062" w:rsidRDefault="00114062" w:rsidP="00745228">
            <w:pPr>
              <w:bidi/>
              <w:rPr>
                <w:rFonts w:cs="David"/>
                <w:rtl/>
              </w:rPr>
            </w:pPr>
            <w:r w:rsidRPr="00114062">
              <w:rPr>
                <w:rFonts w:cs="David"/>
                <w:noProof/>
              </w:rPr>
              <w:drawing>
                <wp:inline distT="0" distB="0" distL="0" distR="0" wp14:anchorId="4AF9D908" wp14:editId="6E07D887">
                  <wp:extent cx="2671638" cy="26151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72499" cy="2615980"/>
                          </a:xfrm>
                          <a:prstGeom prst="rect">
                            <a:avLst/>
                          </a:prstGeom>
                        </pic:spPr>
                      </pic:pic>
                    </a:graphicData>
                  </a:graphic>
                </wp:inline>
              </w:drawing>
            </w:r>
          </w:p>
        </w:tc>
      </w:tr>
    </w:tbl>
    <w:p w:rsidR="00745228" w:rsidRDefault="00745228" w:rsidP="00745228">
      <w:pPr>
        <w:bidi/>
        <w:rPr>
          <w:rFonts w:cs="David"/>
          <w:rtl/>
        </w:rPr>
      </w:pPr>
    </w:p>
    <w:p w:rsidR="005A1377" w:rsidRPr="005A1377" w:rsidRDefault="005A1377" w:rsidP="005A1377">
      <w:pPr>
        <w:bidi/>
        <w:rPr>
          <w:rFonts w:cs="David"/>
          <w:b/>
          <w:bCs/>
        </w:rPr>
      </w:pPr>
      <w:r w:rsidRPr="005A1377">
        <w:rPr>
          <w:rFonts w:cs="David"/>
          <w:b/>
          <w:bCs/>
          <w:rtl/>
        </w:rPr>
        <w:t xml:space="preserve">שולחן ערוך אורח חיים הלכות בציעת הפת, סעודה, וברכת המזון סימן קצג סעיף א </w:t>
      </w:r>
    </w:p>
    <w:p w:rsidR="005A1377" w:rsidRPr="005A1377" w:rsidRDefault="005A1377" w:rsidP="005A1377">
      <w:pPr>
        <w:bidi/>
        <w:rPr>
          <w:rFonts w:cs="David"/>
          <w:rtl/>
        </w:rPr>
      </w:pPr>
      <w:r w:rsidRPr="005A1377">
        <w:rPr>
          <w:rFonts w:cs="David"/>
          <w:rtl/>
        </w:rPr>
        <w:t xml:space="preserve">שנים שאכלו, אע"פ שבברכת המוציא פוטר אחד את חבירו, מצוה ליחלק שיברך כל אחד בהמ"ז לעצמו; במה ד"א כשהיו שניהם יודעין לברך בהמ"ז, אבל אם אחד יודע והשני אינו יודע מברך היודע ויוצא השני אם מבין לשון הקודש אלא שאינו יודע לברך; וצריך לכוין מלה במלה לכל מה שיאמר. </w:t>
      </w:r>
      <w:r w:rsidRPr="005A1377">
        <w:rPr>
          <w:rFonts w:cs="David"/>
          <w:sz w:val="22"/>
          <w:szCs w:val="22"/>
          <w:rtl/>
        </w:rPr>
        <w:t xml:space="preserve">הגה: וצריך המברך שיכוין להוציאו (מרדכי ר"פ ג' שאכלו וב"י בשם סמ"ג). </w:t>
      </w:r>
      <w:r w:rsidRPr="005A1377">
        <w:rPr>
          <w:rFonts w:cs="David"/>
          <w:rtl/>
        </w:rPr>
        <w:t xml:space="preserve">אבל אם אינו מבין, אינו יוצא בשמיעה; אבל ג' שאכלו אינם רשאים ליחלק; ושנים שאכלו,  מצוה שיחזרו אחר שלישי שיצטרף עמהם לזימון; וכן ארבעה או חמשה אסור להם ליחלק,  שכולם נתחייבו בזימון; ששה נחלקים, כיון שישאר זימון לכל חבורה עד עשרה, ואז אין נחלקים עד שיהיו עשרים. </w:t>
      </w:r>
      <w:r w:rsidRPr="005A1377">
        <w:rPr>
          <w:rFonts w:cs="David"/>
          <w:sz w:val="22"/>
          <w:szCs w:val="22"/>
          <w:rtl/>
        </w:rPr>
        <w:t>(הגה: דאז יכולים ליחלק, אם ירצו; ונ"ל דה"ה בששה אינן מחויבים ליחלק, רק אם ירצו נחלקים)</w:t>
      </w:r>
      <w:r w:rsidRPr="005A1377">
        <w:rPr>
          <w:rFonts w:cs="David"/>
          <w:rtl/>
        </w:rPr>
        <w:t xml:space="preserve">. כיון שנתחייבו בהזכרת השם, ומצוה לחזר אחר עשרה. </w:t>
      </w:r>
      <w:r w:rsidRPr="00B07FE4">
        <w:rPr>
          <w:rFonts w:cs="David"/>
          <w:u w:val="single"/>
          <w:rtl/>
        </w:rPr>
        <w:t>ומיהו אם היו רבים מסובים יחד ואינם יכולים לשמוע ברכת הזימון מפי המברך, ואינם רשאים ליחלק לחבורות של עשרה, מפני שיצטרכו לברך בקול רם וישמע בעל הבית ויקפיד עליהם, יכולים ליחלק לחבורות של ג' ג' ולברך בנחת כדי שלא ישמע בעל הבית, וזה טוב להם ממה שלא יצאו ידי חובת ברכת זימון, שהרי אינם יכולים לשמוע מפי המברך</w:t>
      </w:r>
      <w:r w:rsidRPr="005A1377">
        <w:rPr>
          <w:rFonts w:cs="David"/>
          <w:rtl/>
        </w:rPr>
        <w:t xml:space="preserve">. </w:t>
      </w:r>
    </w:p>
    <w:p w:rsidR="005A1377" w:rsidRDefault="005A1377" w:rsidP="005A1377">
      <w:pPr>
        <w:bidi/>
        <w:rPr>
          <w:rFonts w:cs="David"/>
          <w:b/>
          <w:bCs/>
          <w:rtl/>
        </w:rPr>
      </w:pPr>
    </w:p>
    <w:p w:rsidR="005A1377" w:rsidRPr="005A1377" w:rsidRDefault="005A1377" w:rsidP="005A1377">
      <w:pPr>
        <w:bidi/>
        <w:rPr>
          <w:rFonts w:cs="David"/>
          <w:b/>
          <w:bCs/>
        </w:rPr>
      </w:pPr>
      <w:r w:rsidRPr="005A1377">
        <w:rPr>
          <w:rFonts w:cs="David"/>
          <w:b/>
          <w:bCs/>
          <w:rtl/>
        </w:rPr>
        <w:t xml:space="preserve">משנה ברורה סימן קצג </w:t>
      </w:r>
    </w:p>
    <w:p w:rsidR="005A1377" w:rsidRDefault="005A1377" w:rsidP="005A1377">
      <w:pPr>
        <w:bidi/>
        <w:rPr>
          <w:rFonts w:cs="David"/>
        </w:rPr>
      </w:pPr>
      <w:r w:rsidRPr="005A1377">
        <w:rPr>
          <w:rFonts w:cs="David"/>
          <w:rtl/>
        </w:rPr>
        <w:t xml:space="preserve">(יז) ברכת זימון שהרי וכו' - אבל אם היו יכולין לשמוע ברכת זימון לא היו רשאין ליחלק וכנ"ל בסקי"ג והאחרונים חולקים ע"ז משום דנהי דקי"ל בסימן קפ"ג דהאידנא מברכין כ"א מהמסובין כל הבהמ"ז בלחש </w:t>
      </w:r>
      <w:r w:rsidRPr="00D773F8">
        <w:rPr>
          <w:rFonts w:cs="David"/>
          <w:u w:val="single"/>
          <w:rtl/>
        </w:rPr>
        <w:t>מ"מ צריכין לשמוע היטב גם לדברי המברך ולומר עמו בלחש כל מלה ומלה ולענות אמן על כל ברכה וברכה</w:t>
      </w:r>
      <w:r w:rsidRPr="005A1377">
        <w:rPr>
          <w:rFonts w:cs="David"/>
          <w:rtl/>
        </w:rPr>
        <w:t xml:space="preserve"> ועכ"פ עד הזן את הכל בודאי צריכין להאזין גם לדברי המברך דעד שם הוא ברכת הזימון כדלקמן בסימן רי"ש בהג"ה</w:t>
      </w:r>
      <w:r w:rsidR="00D773F8">
        <w:rPr>
          <w:rFonts w:cs="David" w:hint="cs"/>
          <w:rtl/>
        </w:rPr>
        <w:t>.</w:t>
      </w:r>
      <w:r w:rsidRPr="005A1377">
        <w:rPr>
          <w:rFonts w:cs="David"/>
          <w:rtl/>
        </w:rPr>
        <w:t xml:space="preserve"> וא"כ אף אם יכולין לשמוע ברכת זימון מפי המברך </w:t>
      </w:r>
      <w:r w:rsidRPr="00D773F8">
        <w:rPr>
          <w:rFonts w:cs="David"/>
          <w:u w:val="single"/>
          <w:rtl/>
        </w:rPr>
        <w:t>כל שאין יכולין לשמוע מלה במלה מפי המברך עד הזן את הכל מוטב להם ליחלק</w:t>
      </w:r>
      <w:r w:rsidRPr="005A1377">
        <w:rPr>
          <w:rFonts w:cs="David"/>
          <w:rtl/>
        </w:rPr>
        <w:t xml:space="preserve"> ג' ולברך בלא שם ממה שלא יצאו כלל ידי חובת זימון מדינא. כתבו האחרונים היכא שיש מסיבה גדולה יש ליתן לברך ברכת הזימון למי שקולו חזק כדי שישמעו כל המסובין וכנ"ל:</w:t>
      </w:r>
    </w:p>
    <w:p w:rsidR="00636767" w:rsidRDefault="00636767" w:rsidP="00636767">
      <w:pPr>
        <w:bidi/>
        <w:rPr>
          <w:rFonts w:cs="David"/>
        </w:rPr>
      </w:pPr>
    </w:p>
    <w:p w:rsidR="00636767" w:rsidRPr="00636767" w:rsidRDefault="00636767" w:rsidP="00636767">
      <w:pPr>
        <w:bidi/>
        <w:rPr>
          <w:rFonts w:cs="David"/>
          <w:b/>
          <w:bCs/>
        </w:rPr>
      </w:pPr>
      <w:r w:rsidRPr="00636767">
        <w:rPr>
          <w:rFonts w:cs="David"/>
          <w:b/>
          <w:bCs/>
          <w:rtl/>
        </w:rPr>
        <w:t xml:space="preserve">ביאור הלכה סימן קצג ד"ה * אינו יוצא </w:t>
      </w:r>
    </w:p>
    <w:p w:rsidR="00636767" w:rsidRDefault="00636767" w:rsidP="00636767">
      <w:pPr>
        <w:bidi/>
        <w:rPr>
          <w:rFonts w:cs="David"/>
          <w:rtl/>
        </w:rPr>
      </w:pPr>
      <w:r w:rsidRPr="00636767">
        <w:rPr>
          <w:rFonts w:cs="David"/>
          <w:rtl/>
        </w:rPr>
        <w:t xml:space="preserve">הנה דינא דהמחבר איירי בשנים וכנ"ל. ולענין שלשה אם אחד יוכל להוציא לשנים יש דעות בין הפוסקים דדעת ברכת אברהם דאפילו לדעת המחבר היינו דוקא ביחיד המוציא ליחיד </w:t>
      </w:r>
      <w:commentRangeStart w:id="3"/>
      <w:r w:rsidRPr="00636767">
        <w:rPr>
          <w:rFonts w:cs="David"/>
          <w:u w:val="single"/>
          <w:rtl/>
        </w:rPr>
        <w:t>אבל בזימון שלשה שאחד מוציא לשנים או בעשרה שאחד מוציא לתשעה אפילו אינם מבינים יחיד מוציא את הרבים</w:t>
      </w:r>
      <w:r w:rsidRPr="00636767">
        <w:rPr>
          <w:rFonts w:cs="David"/>
          <w:rtl/>
        </w:rPr>
        <w:t xml:space="preserve"> </w:t>
      </w:r>
      <w:commentRangeEnd w:id="3"/>
      <w:r>
        <w:rPr>
          <w:rStyle w:val="CommentReference"/>
        </w:rPr>
        <w:commentReference w:id="3"/>
      </w:r>
      <w:r w:rsidRPr="00636767">
        <w:rPr>
          <w:rFonts w:cs="David"/>
          <w:rtl/>
        </w:rPr>
        <w:t>והעתיקוהו הרבה אחרונים ומב"ח בסימן זה ולבוש בסימן קצ"ט משמע שלא כדבריו:</w:t>
      </w:r>
    </w:p>
    <w:p w:rsidR="00114062" w:rsidRDefault="00114062" w:rsidP="00114062">
      <w:pPr>
        <w:bidi/>
        <w:rPr>
          <w:rFonts w:cs="David"/>
        </w:rPr>
      </w:pPr>
    </w:p>
    <w:p w:rsidR="00B07FE4" w:rsidRPr="00B07FE4" w:rsidRDefault="00B07FE4" w:rsidP="00B07FE4">
      <w:pPr>
        <w:bidi/>
        <w:rPr>
          <w:rFonts w:cs="David"/>
          <w:b/>
          <w:bCs/>
        </w:rPr>
      </w:pPr>
      <w:r w:rsidRPr="00B07FE4">
        <w:rPr>
          <w:rFonts w:cs="David"/>
          <w:b/>
          <w:bCs/>
          <w:rtl/>
        </w:rPr>
        <w:t xml:space="preserve">שו"ת אגרות משה אורח חיים חלק ד סימן צא </w:t>
      </w:r>
    </w:p>
    <w:p w:rsidR="002D2481" w:rsidRPr="00114062" w:rsidRDefault="00B07FE4" w:rsidP="00B07FE4">
      <w:pPr>
        <w:bidi/>
        <w:rPr>
          <w:rFonts w:cs="David"/>
          <w:rtl/>
        </w:rPr>
      </w:pPr>
      <w:r w:rsidRPr="00B07FE4">
        <w:rPr>
          <w:rFonts w:cs="David"/>
          <w:rtl/>
        </w:rPr>
        <w:t xml:space="preserve">ד' בענין שמיעת הבדלה ע"י טעלעפאן לאשה הנמצאת בבית החולים הנה אם אי אפשר לה שתשמע הבדלה במקומה ודאי יש לה לשמוע על הטעלעפאן שיותר נוטה שיוצאה בזה כדכתבתי גבי קריאת מגילה וה"ה גבי הבדלה </w:t>
      </w:r>
      <w:r w:rsidRPr="00B07FE4">
        <w:rPr>
          <w:rFonts w:cs="David"/>
          <w:u w:val="single"/>
          <w:rtl/>
        </w:rPr>
        <w:t>משום דכל מצות דבור דבחול הוא כמגילה לבד ק"ש ובהמ"ז</w:t>
      </w:r>
      <w:r w:rsidRPr="00B07FE4">
        <w:rPr>
          <w:rFonts w:cs="David"/>
          <w:rtl/>
        </w:rPr>
        <w:t xml:space="preserve"> שצריך למחות באלו הרוצים לצאת במייקראפאן, שלכן כיון שא"א לה לשמוע הבדלה בבית החולים צריכה לשמוע ע"י הטעלעפאן, וכן צריך לענות אמן על ברכה ששומעין ע"י טעלעפאן וע"י מייקראפאן מספק.</w:t>
      </w:r>
    </w:p>
    <w:sectPr w:rsidR="002D2481" w:rsidRPr="00114062" w:rsidSect="00636767">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 w:date="2013-10-21T19:58:00Z" w:initials="D">
    <w:p w:rsidR="007B4D58" w:rsidRDefault="007B4D58" w:rsidP="007B4D58">
      <w:pPr>
        <w:numPr>
          <w:ilvl w:val="0"/>
          <w:numId w:val="1"/>
        </w:numPr>
        <w:shd w:val="clear" w:color="auto" w:fill="FFFFFF"/>
        <w:bidi/>
        <w:spacing w:before="100" w:beforeAutospacing="1" w:after="24" w:line="288" w:lineRule="atLeast"/>
        <w:ind w:left="0" w:right="384"/>
        <w:rPr>
          <w:rFonts w:ascii="Arial" w:hAnsi="Arial" w:cs="Arial"/>
          <w:color w:val="000000"/>
          <w:sz w:val="19"/>
          <w:szCs w:val="19"/>
        </w:rPr>
      </w:pPr>
      <w:r>
        <w:rPr>
          <w:rStyle w:val="CommentReference"/>
        </w:rPr>
        <w:annotationRef/>
      </w:r>
      <w:r>
        <w:rPr>
          <w:rStyle w:val="CommentReference"/>
        </w:rPr>
        <w:annotationRef/>
      </w:r>
      <w:r>
        <w:rPr>
          <w:rFonts w:ascii="Arial" w:hAnsi="Arial" w:cs="Arial"/>
          <w:b/>
          <w:bCs/>
          <w:color w:val="000000"/>
          <w:sz w:val="19"/>
          <w:szCs w:val="19"/>
          <w:rtl/>
        </w:rPr>
        <w:t>לשיטת רש"י</w:t>
      </w:r>
      <w:r>
        <w:rPr>
          <w:rStyle w:val="apple-converted-space"/>
          <w:rFonts w:ascii="Arial" w:hAnsi="Arial" w:cs="Arial"/>
          <w:color w:val="000000"/>
          <w:sz w:val="19"/>
          <w:szCs w:val="19"/>
        </w:rPr>
        <w:t> </w:t>
      </w:r>
      <w:r>
        <w:rPr>
          <w:rFonts w:ascii="Arial" w:hAnsi="Arial" w:cs="Arial"/>
          <w:color w:val="000000"/>
          <w:sz w:val="19"/>
          <w:szCs w:val="19"/>
        </w:rPr>
        <w:t xml:space="preserve">- </w:t>
      </w:r>
      <w:r>
        <w:rPr>
          <w:rFonts w:ascii="Arial" w:hAnsi="Arial" w:cs="Arial"/>
          <w:color w:val="000000"/>
          <w:sz w:val="19"/>
          <w:szCs w:val="19"/>
          <w:rtl/>
        </w:rPr>
        <w:t>השומע לא קיים את המצווה בגופו, אלא העונה עשה זאת עבורו, במעין</w:t>
      </w:r>
      <w:r>
        <w:rPr>
          <w:rStyle w:val="apple-converted-space"/>
          <w:rFonts w:ascii="Arial" w:hAnsi="Arial" w:cs="Arial"/>
          <w:color w:val="000000"/>
          <w:sz w:val="19"/>
          <w:szCs w:val="19"/>
        </w:rPr>
        <w:t> </w:t>
      </w:r>
      <w:hyperlink r:id="rId1" w:tooltip="שליח (הלכה)" w:history="1">
        <w:r>
          <w:rPr>
            <w:rStyle w:val="Hyperlink"/>
            <w:rFonts w:ascii="Arial" w:eastAsiaTheme="majorEastAsia" w:hAnsi="Arial" w:cs="Arial"/>
            <w:color w:val="5A3696"/>
            <w:sz w:val="19"/>
            <w:szCs w:val="19"/>
            <w:rtl/>
          </w:rPr>
          <w:t>שליחות</w:t>
        </w:r>
      </w:hyperlink>
      <w:r>
        <w:rPr>
          <w:rFonts w:ascii="Arial" w:hAnsi="Arial" w:cs="Arial"/>
          <w:color w:val="000000"/>
          <w:sz w:val="19"/>
          <w:szCs w:val="19"/>
        </w:rPr>
        <w:t>.</w:t>
      </w:r>
    </w:p>
    <w:p w:rsidR="007B4D58" w:rsidRDefault="007B4D58" w:rsidP="007B4D58">
      <w:pPr>
        <w:numPr>
          <w:ilvl w:val="0"/>
          <w:numId w:val="1"/>
        </w:numPr>
        <w:shd w:val="clear" w:color="auto" w:fill="FFFFFF"/>
        <w:bidi/>
        <w:spacing w:before="100" w:beforeAutospacing="1" w:after="24" w:line="288" w:lineRule="atLeast"/>
        <w:ind w:left="0" w:right="384"/>
        <w:rPr>
          <w:rFonts w:ascii="Arial" w:hAnsi="Arial" w:cs="Arial"/>
          <w:color w:val="000000"/>
          <w:sz w:val="19"/>
          <w:szCs w:val="19"/>
        </w:rPr>
      </w:pPr>
      <w:r>
        <w:rPr>
          <w:rFonts w:ascii="Arial" w:hAnsi="Arial" w:cs="Arial"/>
          <w:b/>
          <w:bCs/>
          <w:color w:val="000000"/>
          <w:sz w:val="19"/>
          <w:szCs w:val="19"/>
          <w:rtl/>
        </w:rPr>
        <w:t>לשיטת התוספות</w:t>
      </w:r>
      <w:r>
        <w:rPr>
          <w:rStyle w:val="apple-converted-space"/>
          <w:rFonts w:ascii="Arial" w:hAnsi="Arial" w:cs="Arial"/>
          <w:color w:val="000000"/>
          <w:sz w:val="19"/>
          <w:szCs w:val="19"/>
        </w:rPr>
        <w:t> </w:t>
      </w:r>
      <w:r>
        <w:rPr>
          <w:rFonts w:ascii="Arial" w:hAnsi="Arial" w:cs="Arial"/>
          <w:color w:val="000000"/>
          <w:sz w:val="19"/>
          <w:szCs w:val="19"/>
        </w:rPr>
        <w:t xml:space="preserve">- </w:t>
      </w:r>
      <w:r>
        <w:rPr>
          <w:rFonts w:ascii="Arial" w:hAnsi="Arial" w:cs="Arial"/>
          <w:color w:val="000000"/>
          <w:sz w:val="19"/>
          <w:szCs w:val="19"/>
          <w:rtl/>
        </w:rPr>
        <w:t>שמיעה, נחשבת לצורה של דיבור, ומכאן שהשומע קיים את המצווה בגופו</w:t>
      </w:r>
      <w:r>
        <w:rPr>
          <w:rFonts w:ascii="Arial" w:hAnsi="Arial" w:cs="Arial"/>
          <w:color w:val="000000"/>
          <w:sz w:val="19"/>
          <w:szCs w:val="19"/>
        </w:rPr>
        <w:t>.</w:t>
      </w:r>
    </w:p>
    <w:p w:rsidR="007B4D58" w:rsidRDefault="007B4D58">
      <w:pPr>
        <w:pStyle w:val="CommentText"/>
      </w:pPr>
    </w:p>
  </w:comment>
  <w:comment w:id="1" w:author="Dani" w:date="2013-10-21T20:03:00Z" w:initials="D">
    <w:p w:rsidR="007B4D58" w:rsidRDefault="007B4D58">
      <w:pPr>
        <w:pStyle w:val="CommentText"/>
      </w:pPr>
      <w:r>
        <w:rPr>
          <w:rStyle w:val="CommentReference"/>
        </w:rPr>
        <w:annotationRef/>
      </w:r>
      <w:r>
        <w:t xml:space="preserve">Why do they have to say </w:t>
      </w:r>
      <w:r>
        <w:rPr>
          <w:rFonts w:hint="cs"/>
          <w:rtl/>
        </w:rPr>
        <w:t>אמן</w:t>
      </w:r>
      <w:r>
        <w:t xml:space="preserve"> specifically? Same thing by </w:t>
      </w:r>
      <w:proofErr w:type="spellStart"/>
      <w:r>
        <w:t>kadish</w:t>
      </w:r>
      <w:proofErr w:type="spellEnd"/>
      <w:r>
        <w:t xml:space="preserve"> and </w:t>
      </w:r>
      <w:proofErr w:type="spellStart"/>
      <w:r>
        <w:t>kedusha</w:t>
      </w:r>
      <w:proofErr w:type="spellEnd"/>
    </w:p>
  </w:comment>
  <w:comment w:id="3" w:author="Dani" w:date="2013-10-21T19:50:00Z" w:initials="D">
    <w:p w:rsidR="00636767" w:rsidRDefault="00636767">
      <w:pPr>
        <w:pStyle w:val="CommentText"/>
      </w:pPr>
      <w:r>
        <w:rPr>
          <w:rStyle w:val="CommentReference"/>
        </w:rPr>
        <w:annotationRef/>
      </w:r>
      <w:r>
        <w:rPr>
          <w:rStyle w:val="CommentReference"/>
        </w:rPr>
        <w:t xml:space="preserve">Fits in considering that </w:t>
      </w:r>
      <w:proofErr w:type="spellStart"/>
      <w:r>
        <w:rPr>
          <w:rStyle w:val="CommentReference"/>
        </w:rPr>
        <w:t>Tosfos</w:t>
      </w:r>
      <w:proofErr w:type="spellEnd"/>
      <w:r>
        <w:rPr>
          <w:rStyle w:val="CommentReference"/>
        </w:rPr>
        <w:t xml:space="preserve"> assumes that </w:t>
      </w:r>
      <w:r>
        <w:rPr>
          <w:rStyle w:val="CommentReference"/>
          <w:rFonts w:hint="cs"/>
          <w:rtl/>
        </w:rPr>
        <w:t>שומע כעונה</w:t>
      </w:r>
      <w:r>
        <w:rPr>
          <w:rStyle w:val="CommentReference"/>
        </w:rPr>
        <w:t xml:space="preserve"> only works if you understand.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1F09"/>
    <w:multiLevelType w:val="multilevel"/>
    <w:tmpl w:val="A1A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E4"/>
    <w:rsid w:val="00114062"/>
    <w:rsid w:val="00135BFD"/>
    <w:rsid w:val="002D2481"/>
    <w:rsid w:val="003F5AED"/>
    <w:rsid w:val="005A1377"/>
    <w:rsid w:val="00636767"/>
    <w:rsid w:val="006D14AB"/>
    <w:rsid w:val="00745228"/>
    <w:rsid w:val="007B4D58"/>
    <w:rsid w:val="009166E4"/>
    <w:rsid w:val="00B07FE4"/>
    <w:rsid w:val="00D773F8"/>
    <w:rsid w:val="00F354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166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166E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9166E4"/>
    <w:rPr>
      <w:rFonts w:ascii="Tahoma" w:hAnsi="Tahoma" w:cs="Tahoma"/>
      <w:sz w:val="16"/>
      <w:szCs w:val="16"/>
    </w:rPr>
  </w:style>
  <w:style w:type="character" w:customStyle="1" w:styleId="BalloonTextChar">
    <w:name w:val="Balloon Text Char"/>
    <w:basedOn w:val="DefaultParagraphFont"/>
    <w:link w:val="BalloonText"/>
    <w:rsid w:val="009166E4"/>
    <w:rPr>
      <w:rFonts w:ascii="Tahoma" w:hAnsi="Tahoma" w:cs="Tahoma"/>
      <w:sz w:val="16"/>
      <w:szCs w:val="16"/>
    </w:rPr>
  </w:style>
  <w:style w:type="table" w:styleId="TableGrid">
    <w:name w:val="Table Grid"/>
    <w:basedOn w:val="TableNormal"/>
    <w:rsid w:val="0011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636767"/>
    <w:rPr>
      <w:sz w:val="16"/>
      <w:szCs w:val="16"/>
    </w:rPr>
  </w:style>
  <w:style w:type="paragraph" w:styleId="CommentText">
    <w:name w:val="annotation text"/>
    <w:basedOn w:val="Normal"/>
    <w:link w:val="CommentTextChar"/>
    <w:semiHidden/>
    <w:unhideWhenUsed/>
    <w:rsid w:val="00636767"/>
    <w:rPr>
      <w:sz w:val="20"/>
      <w:szCs w:val="20"/>
    </w:rPr>
  </w:style>
  <w:style w:type="character" w:customStyle="1" w:styleId="CommentTextChar">
    <w:name w:val="Comment Text Char"/>
    <w:basedOn w:val="DefaultParagraphFont"/>
    <w:link w:val="CommentText"/>
    <w:semiHidden/>
    <w:rsid w:val="00636767"/>
  </w:style>
  <w:style w:type="paragraph" w:styleId="CommentSubject">
    <w:name w:val="annotation subject"/>
    <w:basedOn w:val="CommentText"/>
    <w:next w:val="CommentText"/>
    <w:link w:val="CommentSubjectChar"/>
    <w:semiHidden/>
    <w:unhideWhenUsed/>
    <w:rsid w:val="00636767"/>
    <w:rPr>
      <w:b/>
      <w:bCs/>
    </w:rPr>
  </w:style>
  <w:style w:type="character" w:customStyle="1" w:styleId="CommentSubjectChar">
    <w:name w:val="Comment Subject Char"/>
    <w:basedOn w:val="CommentTextChar"/>
    <w:link w:val="CommentSubject"/>
    <w:semiHidden/>
    <w:rsid w:val="00636767"/>
    <w:rPr>
      <w:b/>
      <w:bCs/>
    </w:rPr>
  </w:style>
  <w:style w:type="character" w:customStyle="1" w:styleId="apple-converted-space">
    <w:name w:val="apple-converted-space"/>
    <w:basedOn w:val="DefaultParagraphFont"/>
    <w:rsid w:val="007B4D58"/>
  </w:style>
  <w:style w:type="character" w:styleId="Hyperlink">
    <w:name w:val="Hyperlink"/>
    <w:basedOn w:val="DefaultParagraphFont"/>
    <w:uiPriority w:val="99"/>
    <w:semiHidden/>
    <w:unhideWhenUsed/>
    <w:rsid w:val="007B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166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166E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9166E4"/>
    <w:rPr>
      <w:rFonts w:ascii="Tahoma" w:hAnsi="Tahoma" w:cs="Tahoma"/>
      <w:sz w:val="16"/>
      <w:szCs w:val="16"/>
    </w:rPr>
  </w:style>
  <w:style w:type="character" w:customStyle="1" w:styleId="BalloonTextChar">
    <w:name w:val="Balloon Text Char"/>
    <w:basedOn w:val="DefaultParagraphFont"/>
    <w:link w:val="BalloonText"/>
    <w:rsid w:val="009166E4"/>
    <w:rPr>
      <w:rFonts w:ascii="Tahoma" w:hAnsi="Tahoma" w:cs="Tahoma"/>
      <w:sz w:val="16"/>
      <w:szCs w:val="16"/>
    </w:rPr>
  </w:style>
  <w:style w:type="table" w:styleId="TableGrid">
    <w:name w:val="Table Grid"/>
    <w:basedOn w:val="TableNormal"/>
    <w:rsid w:val="0011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636767"/>
    <w:rPr>
      <w:sz w:val="16"/>
      <w:szCs w:val="16"/>
    </w:rPr>
  </w:style>
  <w:style w:type="paragraph" w:styleId="CommentText">
    <w:name w:val="annotation text"/>
    <w:basedOn w:val="Normal"/>
    <w:link w:val="CommentTextChar"/>
    <w:semiHidden/>
    <w:unhideWhenUsed/>
    <w:rsid w:val="00636767"/>
    <w:rPr>
      <w:sz w:val="20"/>
      <w:szCs w:val="20"/>
    </w:rPr>
  </w:style>
  <w:style w:type="character" w:customStyle="1" w:styleId="CommentTextChar">
    <w:name w:val="Comment Text Char"/>
    <w:basedOn w:val="DefaultParagraphFont"/>
    <w:link w:val="CommentText"/>
    <w:semiHidden/>
    <w:rsid w:val="00636767"/>
  </w:style>
  <w:style w:type="paragraph" w:styleId="CommentSubject">
    <w:name w:val="annotation subject"/>
    <w:basedOn w:val="CommentText"/>
    <w:next w:val="CommentText"/>
    <w:link w:val="CommentSubjectChar"/>
    <w:semiHidden/>
    <w:unhideWhenUsed/>
    <w:rsid w:val="00636767"/>
    <w:rPr>
      <w:b/>
      <w:bCs/>
    </w:rPr>
  </w:style>
  <w:style w:type="character" w:customStyle="1" w:styleId="CommentSubjectChar">
    <w:name w:val="Comment Subject Char"/>
    <w:basedOn w:val="CommentTextChar"/>
    <w:link w:val="CommentSubject"/>
    <w:semiHidden/>
    <w:rsid w:val="00636767"/>
    <w:rPr>
      <w:b/>
      <w:bCs/>
    </w:rPr>
  </w:style>
  <w:style w:type="character" w:customStyle="1" w:styleId="apple-converted-space">
    <w:name w:val="apple-converted-space"/>
    <w:basedOn w:val="DefaultParagraphFont"/>
    <w:rsid w:val="007B4D58"/>
  </w:style>
  <w:style w:type="character" w:styleId="Hyperlink">
    <w:name w:val="Hyperlink"/>
    <w:basedOn w:val="DefaultParagraphFont"/>
    <w:uiPriority w:val="99"/>
    <w:semiHidden/>
    <w:unhideWhenUsed/>
    <w:rsid w:val="007B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he.wikipedia.org/wiki/%D7%A9%D7%9C%D7%99%D7%97_(%D7%94%D7%9C%D7%9B%D7%94)"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Dani</cp:lastModifiedBy>
  <cp:revision>10</cp:revision>
  <dcterms:created xsi:type="dcterms:W3CDTF">2013-10-18T06:02:00Z</dcterms:created>
  <dcterms:modified xsi:type="dcterms:W3CDTF">2013-10-21T17:04:00Z</dcterms:modified>
</cp:coreProperties>
</file>