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B4C4C" w14:textId="4DEFE352" w:rsidR="00A30643" w:rsidRPr="005B2096" w:rsidRDefault="00A30643" w:rsidP="00F630D7">
      <w:pPr>
        <w:bidi/>
        <w:jc w:val="center"/>
        <w:rPr>
          <w:rFonts w:ascii="David" w:hAnsi="David" w:cs="David"/>
          <w:b/>
          <w:bCs/>
          <w:i/>
          <w:iCs/>
          <w:sz w:val="36"/>
          <w:szCs w:val="36"/>
          <w:rtl/>
        </w:rPr>
      </w:pPr>
      <w:r w:rsidRPr="005B2096">
        <w:rPr>
          <w:rFonts w:ascii="David" w:hAnsi="David" w:cs="David"/>
          <w:b/>
          <w:bCs/>
          <w:i/>
          <w:iCs/>
          <w:sz w:val="36"/>
          <w:szCs w:val="36"/>
          <w:rtl/>
        </w:rPr>
        <w:t>בענין מצות ישיבת ארץ ישראל</w:t>
      </w:r>
    </w:p>
    <w:p w14:paraId="06F0A07A" w14:textId="418CF1D9" w:rsidR="005B2096" w:rsidRPr="005B2096" w:rsidRDefault="005B2096" w:rsidP="00F630D7">
      <w:pPr>
        <w:bidi/>
        <w:jc w:val="center"/>
        <w:rPr>
          <w:rFonts w:ascii="David" w:hAnsi="David" w:cs="David"/>
          <w:b/>
          <w:bCs/>
          <w:i/>
          <w:iCs/>
          <w:sz w:val="32"/>
          <w:szCs w:val="32"/>
        </w:rPr>
      </w:pPr>
      <w:r w:rsidRPr="005B2096">
        <w:rPr>
          <w:rFonts w:ascii="David" w:hAnsi="David" w:cs="David"/>
          <w:b/>
          <w:bCs/>
          <w:i/>
          <w:iCs/>
          <w:sz w:val="32"/>
          <w:szCs w:val="32"/>
        </w:rPr>
        <w:t>HALACHA V. HISTORY</w:t>
      </w:r>
    </w:p>
    <w:p w14:paraId="7C750E09" w14:textId="6E05484A" w:rsidR="00A30643" w:rsidRPr="005B2096" w:rsidRDefault="00A30643" w:rsidP="007B574E">
      <w:pPr>
        <w:bidi/>
        <w:rPr>
          <w:rFonts w:ascii="David" w:hAnsi="David" w:cs="David"/>
          <w:b/>
          <w:bCs/>
          <w:sz w:val="28"/>
          <w:szCs w:val="28"/>
          <w:u w:val="single"/>
          <w:rtl/>
        </w:rPr>
      </w:pPr>
      <w:bookmarkStart w:id="0" w:name="_GoBack"/>
      <w:bookmarkEnd w:id="0"/>
      <w:r w:rsidRPr="005B2096">
        <w:rPr>
          <w:rFonts w:ascii="David" w:hAnsi="David" w:cs="David"/>
          <w:b/>
          <w:bCs/>
          <w:sz w:val="28"/>
          <w:szCs w:val="28"/>
          <w:u w:val="single"/>
          <w:rtl/>
        </w:rPr>
        <w:t xml:space="preserve">(1) </w:t>
      </w:r>
      <w:r w:rsidRPr="005B2096">
        <w:rPr>
          <w:rFonts w:ascii="David" w:hAnsi="David" w:cs="David"/>
          <w:b/>
          <w:bCs/>
          <w:sz w:val="28"/>
          <w:szCs w:val="28"/>
          <w:u w:val="single"/>
          <w:rtl/>
        </w:rPr>
        <w:t>במדבר פרק לג</w:t>
      </w:r>
      <w:r w:rsidRPr="005B2096">
        <w:rPr>
          <w:rFonts w:ascii="David" w:hAnsi="David" w:cs="David"/>
          <w:b/>
          <w:bCs/>
          <w:sz w:val="28"/>
          <w:szCs w:val="28"/>
          <w:u w:val="single"/>
        </w:rPr>
        <w:t xml:space="preserve"> </w:t>
      </w:r>
    </w:p>
    <w:p w14:paraId="590AD16E" w14:textId="47BE23B2" w:rsidR="00A30643" w:rsidRPr="005B2096" w:rsidRDefault="00A30643" w:rsidP="00F630D7">
      <w:pPr>
        <w:bidi/>
        <w:rPr>
          <w:rFonts w:ascii="David" w:hAnsi="David" w:cs="David"/>
          <w:sz w:val="28"/>
          <w:szCs w:val="28"/>
        </w:rPr>
      </w:pPr>
      <w:r w:rsidRPr="005B2096">
        <w:rPr>
          <w:rFonts w:ascii="David" w:hAnsi="David" w:cs="David"/>
          <w:sz w:val="28"/>
          <w:szCs w:val="28"/>
          <w:rtl/>
        </w:rPr>
        <w:t>(נ) וַיְדַבֵּר יְקֹוָק אֶל מֹשֶׁה בְּעַרְבֹת מוֹאָב עַל יַרְדֵּן יְרֵחוֹ לֵאמֹר</w:t>
      </w:r>
      <w:r w:rsidRPr="005B2096">
        <w:rPr>
          <w:rFonts w:ascii="David" w:hAnsi="David" w:cs="David"/>
          <w:sz w:val="28"/>
          <w:szCs w:val="28"/>
        </w:rPr>
        <w:t>:</w:t>
      </w:r>
      <w:r w:rsidRPr="005B2096">
        <w:rPr>
          <w:rFonts w:ascii="David" w:hAnsi="David" w:cs="David"/>
          <w:sz w:val="28"/>
          <w:szCs w:val="28"/>
          <w:rtl/>
        </w:rPr>
        <w:t>(נא) דַּבֵּר אֶל בְּנֵי יִשְׂרָאֵל וְאָמַרְתָּ אֲלֵהֶם כִּי אַתֶּם עֹבְרִים אֶת הַיַּרְדֵּן אֶל אֶרֶץ כְּנָעַן</w:t>
      </w:r>
      <w:r w:rsidRPr="005B2096">
        <w:rPr>
          <w:rFonts w:ascii="David" w:hAnsi="David" w:cs="David"/>
          <w:sz w:val="28"/>
          <w:szCs w:val="28"/>
        </w:rPr>
        <w:t>:</w:t>
      </w:r>
      <w:r w:rsidRPr="005B2096">
        <w:rPr>
          <w:rFonts w:ascii="David" w:hAnsi="David" w:cs="David"/>
          <w:sz w:val="28"/>
          <w:szCs w:val="28"/>
          <w:rtl/>
        </w:rPr>
        <w:t>(נב) וְהוֹרַשְׁתֶּם אֶת כָּל יֹשְׁבֵי הָאָרֶץ מִפְּנֵיכֶם וְאִבַּדְתֶּם אֵת כָּל מַשְׂכִּיֹּתָם וְאֵת כָּל צַלְמֵי מַסֵּכֹתָם תְּאַבֵּדוּ וְאֵת כָּל בָּמֹתָם תַּשְׁמִידוּ</w:t>
      </w:r>
      <w:r w:rsidRPr="005B2096">
        <w:rPr>
          <w:rFonts w:ascii="David" w:hAnsi="David" w:cs="David"/>
          <w:sz w:val="28"/>
          <w:szCs w:val="28"/>
        </w:rPr>
        <w:t>:</w:t>
      </w:r>
      <w:r w:rsidRPr="005B2096">
        <w:rPr>
          <w:rFonts w:ascii="David" w:hAnsi="David" w:cs="David"/>
          <w:sz w:val="28"/>
          <w:szCs w:val="28"/>
        </w:rPr>
        <w:t xml:space="preserve"> </w:t>
      </w:r>
      <w:r w:rsidRPr="005B2096">
        <w:rPr>
          <w:rFonts w:ascii="David" w:hAnsi="David" w:cs="David"/>
          <w:sz w:val="28"/>
          <w:szCs w:val="28"/>
          <w:rtl/>
        </w:rPr>
        <w:t>(נג) וְהוֹרַשְׁתֶּם אֶת הָאָרֶץ וִישַׁבְתֶּם בָּהּ כִּי לָכֶם נָתַתִּי אֶת הָאָרֶץ לָרֶשֶׁת אֹתָהּ</w:t>
      </w:r>
      <w:r w:rsidRPr="005B2096">
        <w:rPr>
          <w:rFonts w:ascii="David" w:hAnsi="David" w:cs="David"/>
          <w:sz w:val="28"/>
          <w:szCs w:val="28"/>
        </w:rPr>
        <w:t>:</w:t>
      </w:r>
      <w:r w:rsidRPr="005B2096">
        <w:rPr>
          <w:rFonts w:ascii="David" w:hAnsi="David" w:cs="David"/>
          <w:sz w:val="28"/>
          <w:szCs w:val="28"/>
        </w:rPr>
        <w:t>…</w:t>
      </w:r>
      <w:r w:rsidRPr="005B2096">
        <w:rPr>
          <w:rFonts w:ascii="David" w:hAnsi="David" w:cs="David"/>
          <w:sz w:val="28"/>
          <w:szCs w:val="28"/>
          <w:rtl/>
        </w:rPr>
        <w:t xml:space="preserve"> </w:t>
      </w:r>
      <w:r w:rsidRPr="005B2096">
        <w:rPr>
          <w:rFonts w:ascii="David" w:hAnsi="David" w:cs="David"/>
          <w:sz w:val="28"/>
          <w:szCs w:val="28"/>
          <w:rtl/>
        </w:rPr>
        <w:t>(נה) וְאִם לֹא תוֹרִישׁוּ אֶת יֹשְׁבֵי הָאָרֶץ מִפְּנֵיכֶם וְהָיָה אֲשֶׁר תּוֹתִירוּ מֵהֶם לְשִׂכִּים בְּעֵינֵיכֶם וְלִצְנִינִם בְּצִדֵּיכֶם וְצָרֲרוּ אֶתְכֶם עַל הָאָרֶץ אֲשֶׁר אַתֶּם יֹשְׁבִים בָּהּ</w:t>
      </w:r>
      <w:r w:rsidRPr="005B2096">
        <w:rPr>
          <w:rFonts w:ascii="David" w:hAnsi="David" w:cs="David"/>
          <w:sz w:val="28"/>
          <w:szCs w:val="28"/>
        </w:rPr>
        <w:t>:</w:t>
      </w:r>
      <w:r w:rsidRPr="005B2096">
        <w:rPr>
          <w:rFonts w:ascii="David" w:hAnsi="David" w:cs="David"/>
          <w:sz w:val="28"/>
          <w:szCs w:val="28"/>
        </w:rPr>
        <w:t xml:space="preserve"> </w:t>
      </w:r>
      <w:r w:rsidRPr="005B2096">
        <w:rPr>
          <w:rFonts w:ascii="David" w:hAnsi="David" w:cs="David"/>
          <w:sz w:val="28"/>
          <w:szCs w:val="28"/>
          <w:rtl/>
        </w:rPr>
        <w:t>(נו) וְהָיָה כַּאֲשֶׁר דִּמִּיתִי לַעֲשׂוֹת לָהֶם אֶעֱשֶׂה לָכֶם:</w:t>
      </w:r>
    </w:p>
    <w:p w14:paraId="4A0D879C" w14:textId="307DCF29" w:rsidR="00A30643" w:rsidRPr="005B2096" w:rsidRDefault="00A30643" w:rsidP="00F630D7">
      <w:pPr>
        <w:bidi/>
        <w:rPr>
          <w:rFonts w:ascii="David" w:hAnsi="David" w:cs="David"/>
          <w:b/>
          <w:bCs/>
          <w:sz w:val="28"/>
          <w:szCs w:val="28"/>
          <w:u w:val="single"/>
          <w:rtl/>
        </w:rPr>
      </w:pPr>
      <w:r w:rsidRPr="005B2096">
        <w:rPr>
          <w:rFonts w:ascii="David" w:hAnsi="David" w:cs="David"/>
          <w:b/>
          <w:bCs/>
          <w:sz w:val="28"/>
          <w:szCs w:val="28"/>
          <w:u w:val="single"/>
          <w:rtl/>
        </w:rPr>
        <w:t>(2)</w:t>
      </w:r>
      <w:r w:rsidRPr="005B2096">
        <w:rPr>
          <w:rFonts w:ascii="David" w:hAnsi="David" w:cs="David"/>
          <w:b/>
          <w:bCs/>
          <w:sz w:val="28"/>
          <w:szCs w:val="28"/>
          <w:u w:val="single"/>
        </w:rPr>
        <w:t xml:space="preserve"> </w:t>
      </w:r>
      <w:r w:rsidRPr="005B2096">
        <w:rPr>
          <w:rFonts w:ascii="David" w:hAnsi="David" w:cs="David"/>
          <w:b/>
          <w:bCs/>
          <w:sz w:val="28"/>
          <w:szCs w:val="28"/>
          <w:u w:val="single"/>
          <w:rtl/>
        </w:rPr>
        <w:t>דברים פרק ל</w:t>
      </w:r>
      <w:r w:rsidRPr="005B2096">
        <w:rPr>
          <w:rFonts w:ascii="David" w:hAnsi="David" w:cs="David"/>
          <w:b/>
          <w:bCs/>
          <w:sz w:val="28"/>
          <w:szCs w:val="28"/>
          <w:u w:val="single"/>
        </w:rPr>
        <w:t xml:space="preserve"> </w:t>
      </w:r>
    </w:p>
    <w:p w14:paraId="646C3F4D" w14:textId="5D189ED5" w:rsidR="00A30643" w:rsidRPr="005B2096" w:rsidRDefault="00A30643" w:rsidP="00F630D7">
      <w:pPr>
        <w:bidi/>
        <w:rPr>
          <w:rFonts w:ascii="David" w:hAnsi="David" w:cs="David"/>
          <w:sz w:val="28"/>
          <w:szCs w:val="28"/>
          <w:rtl/>
        </w:rPr>
      </w:pPr>
      <w:r w:rsidRPr="005B2096">
        <w:rPr>
          <w:rFonts w:ascii="David" w:hAnsi="David" w:cs="David"/>
          <w:sz w:val="28"/>
          <w:szCs w:val="28"/>
          <w:rtl/>
        </w:rPr>
        <w:t>(א) וְהָיָה כִי יָבֹאוּ עָלֶיךָ כָּל הַדְּבָרִים הָאֵלֶּה הַבְּרָכָה וְהַקְּלָלָה אֲשֶׁר נָתַתִּי לְפָנֶיךָ וַהֲשֵׁבֹתָ אֶל לְבָבֶךָ בְּכָל הַגּוֹיִם אֲשֶׁר הִדִּיחֲךָ יְקֹוָק אֱלֹהֶיךָ שָׁמָּה</w:t>
      </w:r>
      <w:r w:rsidRPr="005B2096">
        <w:rPr>
          <w:rFonts w:ascii="David" w:hAnsi="David" w:cs="David"/>
          <w:sz w:val="28"/>
          <w:szCs w:val="28"/>
        </w:rPr>
        <w:t>:</w:t>
      </w:r>
      <w:r w:rsidRPr="005B2096">
        <w:rPr>
          <w:rFonts w:ascii="David" w:hAnsi="David" w:cs="David"/>
          <w:sz w:val="28"/>
          <w:szCs w:val="28"/>
          <w:rtl/>
        </w:rPr>
        <w:t xml:space="preserve"> </w:t>
      </w:r>
      <w:r w:rsidRPr="005B2096">
        <w:rPr>
          <w:rFonts w:ascii="David" w:hAnsi="David" w:cs="David"/>
          <w:sz w:val="28"/>
          <w:szCs w:val="28"/>
          <w:rtl/>
        </w:rPr>
        <w:t>(ב) וְשַׁבְתָּ עַד יְקֹוָק אֱלֹהֶיךָ וְשָׁמַעְתָּ בְקֹלוֹ כְּכֹל אֲשֶׁר אָנֹכִי מְצַוְּךָ הַיּוֹם אַתָּה וּבָנֶיךָ בְּכָל לְבָבְךָ וּבְכָל נַפְשֶׁךָ:</w:t>
      </w:r>
    </w:p>
    <w:p w14:paraId="0F11504A" w14:textId="77777777" w:rsidR="00A30643" w:rsidRPr="005B2096" w:rsidRDefault="00A30643" w:rsidP="00F630D7">
      <w:pPr>
        <w:bidi/>
        <w:rPr>
          <w:rFonts w:ascii="David" w:hAnsi="David" w:cs="David"/>
          <w:b/>
          <w:bCs/>
          <w:sz w:val="28"/>
          <w:szCs w:val="28"/>
          <w:u w:val="single"/>
          <w:rtl/>
        </w:rPr>
      </w:pPr>
      <w:r w:rsidRPr="005B2096">
        <w:rPr>
          <w:rFonts w:ascii="David" w:hAnsi="David" w:cs="David"/>
          <w:b/>
          <w:bCs/>
          <w:sz w:val="28"/>
          <w:szCs w:val="28"/>
          <w:u w:val="single"/>
          <w:rtl/>
        </w:rPr>
        <w:t xml:space="preserve"> (3) השגות הרמב"ן לספר המצוות לרמב"ם שכחת העשין</w:t>
      </w:r>
      <w:r w:rsidRPr="005B2096">
        <w:rPr>
          <w:rFonts w:ascii="David" w:hAnsi="David" w:cs="David"/>
          <w:b/>
          <w:bCs/>
          <w:sz w:val="28"/>
          <w:szCs w:val="28"/>
          <w:u w:val="single"/>
        </w:rPr>
        <w:t xml:space="preserve"> </w:t>
      </w:r>
    </w:p>
    <w:p w14:paraId="2641ECDE" w14:textId="2B9B0887" w:rsidR="00A30643" w:rsidRPr="005B2096" w:rsidRDefault="00A30643" w:rsidP="00F630D7">
      <w:pPr>
        <w:bidi/>
        <w:rPr>
          <w:rFonts w:ascii="David" w:hAnsi="David" w:cs="David"/>
          <w:sz w:val="28"/>
          <w:szCs w:val="28"/>
          <w:rtl/>
        </w:rPr>
      </w:pPr>
      <w:r w:rsidRPr="005B2096">
        <w:rPr>
          <w:rFonts w:ascii="David" w:hAnsi="David" w:cs="David"/>
          <w:sz w:val="28"/>
          <w:szCs w:val="28"/>
          <w:rtl/>
        </w:rPr>
        <w:t xml:space="preserve">מצוה רביעית שנצטוינו לרשת הארץ אשר נתן האל יתברך ויתעלה לאבותינו לאברהם ליצחק וליעקב ולא נעזבה ביד זולתינו מן האומות או לשממה. והוא אמרו להם (מסעי לג ורמב"ן שם) והורשתם את הארץ וישבתם בה כי לכם נתתי את הארץ לרשת אותה והתנחלתם את הארץ. ונכפל כזה העניין במצוה זו במקומות אחרים כאמרו יתב' (דברי' א) באו ורשו את הארץ אשר נשבעתי </w:t>
      </w:r>
      <w:r w:rsidRPr="005B2096">
        <w:rPr>
          <w:rFonts w:ascii="David" w:hAnsi="David" w:cs="David"/>
          <w:sz w:val="28"/>
          <w:szCs w:val="28"/>
        </w:rPr>
        <w:t>…</w:t>
      </w:r>
      <w:r w:rsidRPr="005B2096">
        <w:rPr>
          <w:rFonts w:ascii="David" w:hAnsi="David" w:cs="David"/>
          <w:sz w:val="28"/>
          <w:szCs w:val="28"/>
          <w:rtl/>
        </w:rPr>
        <w:t>והראיה שזו מצוה אמרו ית' בענין המרגלים (שם) עלה רש כאשר דבר י"י אלהיך לך אל תירא ואל תחת. ואמר עוד (עקב ט) ובשלוח י"י אתכם מקדש ברנע לאמר עלו ורשו את הארץ אשר נתתי לכם וכאשר לא אבו לעלות במאמר הזה כתוב ותמרו את פי י"י אלהיכם ולא האמנתם לו ולא שמעתם בקולו, הוראה שהיתה מצוה לא יעוד והבטחה. וזו היא שהחכמים קורין אותה (סוטה פ"ח מ"ו) מלחמת מצוה…</w:t>
      </w:r>
      <w:r w:rsidRPr="005B2096">
        <w:rPr>
          <w:rFonts w:ascii="David" w:hAnsi="David" w:cs="David"/>
          <w:sz w:val="28"/>
          <w:szCs w:val="28"/>
        </w:rPr>
        <w:t>.</w:t>
      </w:r>
      <w:r w:rsidRPr="005B2096">
        <w:rPr>
          <w:rFonts w:ascii="David" w:hAnsi="David" w:cs="David"/>
          <w:sz w:val="28"/>
          <w:szCs w:val="28"/>
          <w:rtl/>
        </w:rPr>
        <w:t xml:space="preserve">. אם כן היא מצות עשה לדורות מתחייב כל יחיד ממנו ואפילו בזמן גלות כידוע בתלמוד במקומות הרבה. ולשון ספרי (ראה יב כט) </w:t>
      </w:r>
      <w:r w:rsidRPr="005B2096">
        <w:rPr>
          <w:rFonts w:ascii="David" w:hAnsi="David" w:cs="David"/>
          <w:sz w:val="28"/>
          <w:szCs w:val="28"/>
        </w:rPr>
        <w:t>…</w:t>
      </w:r>
      <w:r w:rsidRPr="005B2096">
        <w:rPr>
          <w:rFonts w:ascii="David" w:hAnsi="David" w:cs="David"/>
          <w:sz w:val="28"/>
          <w:szCs w:val="28"/>
          <w:rtl/>
        </w:rPr>
        <w:t>וקראו המקרא הזה וירשתה וישבת בה ושמרת לעשות אמרו ישיבת ארץ ישראל שקולה כנגד כל המצות שבתורה</w:t>
      </w:r>
      <w:r w:rsidRPr="005B2096">
        <w:rPr>
          <w:rFonts w:ascii="David" w:hAnsi="David" w:cs="David"/>
          <w:sz w:val="28"/>
          <w:szCs w:val="28"/>
        </w:rPr>
        <w:t xml:space="preserve">: </w:t>
      </w:r>
    </w:p>
    <w:p w14:paraId="4A28CD26" w14:textId="77777777" w:rsidR="00A30643" w:rsidRPr="005B2096" w:rsidRDefault="00A30643" w:rsidP="00F630D7">
      <w:pPr>
        <w:bidi/>
        <w:rPr>
          <w:rFonts w:ascii="David" w:hAnsi="David" w:cs="David"/>
          <w:b/>
          <w:bCs/>
          <w:sz w:val="28"/>
          <w:szCs w:val="28"/>
          <w:u w:val="single"/>
          <w:rtl/>
        </w:rPr>
      </w:pPr>
      <w:r w:rsidRPr="005B2096">
        <w:rPr>
          <w:rFonts w:ascii="David" w:hAnsi="David" w:cs="David"/>
          <w:b/>
          <w:bCs/>
          <w:sz w:val="28"/>
          <w:szCs w:val="28"/>
          <w:u w:val="single"/>
          <w:rtl/>
        </w:rPr>
        <w:t xml:space="preserve">(4) תלמוד בבלי מסכת כתובות דף קי עמוד ב </w:t>
      </w:r>
    </w:p>
    <w:p w14:paraId="1A53161B" w14:textId="27F26681" w:rsidR="00A30643" w:rsidRDefault="00A30643" w:rsidP="00F630D7">
      <w:pPr>
        <w:bidi/>
        <w:rPr>
          <w:rFonts w:ascii="David" w:hAnsi="David" w:cs="David"/>
          <w:sz w:val="28"/>
          <w:szCs w:val="28"/>
          <w:rtl/>
        </w:rPr>
      </w:pPr>
      <w:r w:rsidRPr="005B2096">
        <w:rPr>
          <w:rFonts w:ascii="David" w:hAnsi="David" w:cs="David"/>
          <w:sz w:val="28"/>
          <w:szCs w:val="28"/>
          <w:rtl/>
        </w:rPr>
        <w:t>ת"ר: הוא אומר לעלות, והיא אומרת שלא לעלות - כופין אותה לעלות, ואם לאו - תצא בלא כתובה, היא אומרת לעלות, והוא אומר שלא לעלות - כופין אותו לעלות, ואם לאו - יוציא ויתן כתובה.</w:t>
      </w:r>
    </w:p>
    <w:p w14:paraId="45E13A12" w14:textId="77777777" w:rsidR="00A30643" w:rsidRPr="005B2096" w:rsidRDefault="00A30643" w:rsidP="00F630D7">
      <w:pPr>
        <w:bidi/>
        <w:rPr>
          <w:rFonts w:ascii="David" w:hAnsi="David" w:cs="David"/>
          <w:b/>
          <w:bCs/>
          <w:sz w:val="28"/>
          <w:szCs w:val="28"/>
          <w:u w:val="single"/>
          <w:rtl/>
        </w:rPr>
      </w:pPr>
      <w:r w:rsidRPr="005B2096">
        <w:rPr>
          <w:rFonts w:ascii="David" w:hAnsi="David" w:cs="David"/>
          <w:b/>
          <w:bCs/>
          <w:sz w:val="28"/>
          <w:szCs w:val="28"/>
          <w:u w:val="single"/>
          <w:rtl/>
        </w:rPr>
        <w:t xml:space="preserve">(5) תוספות מסכת כתובות דף קי עמוד ב </w:t>
      </w:r>
    </w:p>
    <w:p w14:paraId="6C7D8CD8" w14:textId="77777777" w:rsidR="00A30643" w:rsidRPr="005B2096" w:rsidRDefault="00A30643" w:rsidP="00F630D7">
      <w:pPr>
        <w:bidi/>
        <w:rPr>
          <w:rFonts w:ascii="David" w:hAnsi="David" w:cs="David"/>
          <w:sz w:val="28"/>
          <w:szCs w:val="28"/>
        </w:rPr>
      </w:pPr>
      <w:r w:rsidRPr="005B2096">
        <w:rPr>
          <w:rFonts w:ascii="David" w:hAnsi="David" w:cs="David"/>
          <w:sz w:val="28"/>
          <w:szCs w:val="28"/>
          <w:rtl/>
        </w:rPr>
        <w:t>הוא אומר לעלות כו' - אינו נוהג בזמן הזה דאיכא סכנת דרכים והיה אומר רבינו חיים דעכשיו אינו מצוה לדור בא"י כי יש כמה מצות התלויות בארץ וכמה עונשין דאין אנו יכולין ליזהר בהם ולעמוד עליהם.</w:t>
      </w:r>
    </w:p>
    <w:p w14:paraId="27911F2D" w14:textId="77777777" w:rsidR="00A30643" w:rsidRPr="005B2096" w:rsidRDefault="00A30643" w:rsidP="00F630D7">
      <w:pPr>
        <w:bidi/>
        <w:rPr>
          <w:rFonts w:ascii="David" w:hAnsi="David" w:cs="David"/>
          <w:b/>
          <w:bCs/>
          <w:sz w:val="28"/>
          <w:szCs w:val="28"/>
          <w:u w:val="single"/>
        </w:rPr>
      </w:pPr>
      <w:r w:rsidRPr="005B2096">
        <w:rPr>
          <w:rFonts w:ascii="David" w:hAnsi="David" w:cs="David"/>
          <w:b/>
          <w:bCs/>
          <w:sz w:val="28"/>
          <w:szCs w:val="28"/>
          <w:u w:val="single"/>
          <w:rtl/>
        </w:rPr>
        <w:lastRenderedPageBreak/>
        <w:t xml:space="preserve">(6) שו"ת אבני נזר חלק יורה דעה סימן תנד </w:t>
      </w:r>
    </w:p>
    <w:p w14:paraId="0565B99F" w14:textId="0B1D161E" w:rsidR="00A30643" w:rsidRPr="005B2096" w:rsidRDefault="00A30643" w:rsidP="00F630D7">
      <w:pPr>
        <w:bidi/>
        <w:rPr>
          <w:rFonts w:ascii="David" w:hAnsi="David" w:cs="David"/>
          <w:sz w:val="28"/>
          <w:szCs w:val="28"/>
        </w:rPr>
      </w:pPr>
      <w:r w:rsidRPr="005B2096">
        <w:rPr>
          <w:rFonts w:ascii="David" w:hAnsi="David" w:cs="David"/>
          <w:sz w:val="28"/>
          <w:szCs w:val="28"/>
          <w:rtl/>
        </w:rPr>
        <w:t>ג) והמגלת אסתר כתב שטעם הרמב"ם שלא מנאה משום שאינה נוהגת בזמן הגלות…</w:t>
      </w:r>
      <w:r w:rsidRPr="005B2096">
        <w:rPr>
          <w:rFonts w:ascii="David" w:hAnsi="David" w:cs="David"/>
          <w:sz w:val="28"/>
          <w:szCs w:val="28"/>
        </w:rPr>
        <w:t>.</w:t>
      </w:r>
      <w:r w:rsidRPr="005B2096">
        <w:rPr>
          <w:rFonts w:ascii="David" w:hAnsi="David" w:cs="David"/>
          <w:sz w:val="28"/>
          <w:szCs w:val="28"/>
          <w:rtl/>
        </w:rPr>
        <w:t xml:space="preserve">וגוף דבריו שאמר שמה שלא מנה הרמב"ם ישיבת א"י משום שאינה נוהגת בזה"ז ולא הוה מצוה נוהגת לדורות. אינו כלום. דא"כ למה מנה תרומות ומעשרות וחלה שאינן נוהגין בזה"ז. </w:t>
      </w:r>
    </w:p>
    <w:p w14:paraId="2A8ECC0D" w14:textId="77777777" w:rsidR="00A30643" w:rsidRPr="005B2096" w:rsidRDefault="00A30643" w:rsidP="00F630D7">
      <w:pPr>
        <w:bidi/>
        <w:rPr>
          <w:rFonts w:ascii="David" w:hAnsi="David" w:cs="David"/>
          <w:b/>
          <w:bCs/>
          <w:sz w:val="28"/>
          <w:szCs w:val="28"/>
          <w:u w:val="single"/>
        </w:rPr>
      </w:pPr>
      <w:r w:rsidRPr="005B2096">
        <w:rPr>
          <w:rFonts w:ascii="David" w:hAnsi="David" w:cs="David"/>
          <w:b/>
          <w:bCs/>
          <w:sz w:val="28"/>
          <w:szCs w:val="28"/>
          <w:u w:val="single"/>
          <w:rtl/>
        </w:rPr>
        <w:t xml:space="preserve"> (7) רמב"ם הלכות עבדים פרק ח הלכה ט</w:t>
      </w:r>
      <w:r w:rsidRPr="005B2096">
        <w:rPr>
          <w:rFonts w:ascii="David" w:hAnsi="David" w:cs="David"/>
          <w:b/>
          <w:bCs/>
          <w:sz w:val="28"/>
          <w:szCs w:val="28"/>
          <w:u w:val="single"/>
        </w:rPr>
        <w:t xml:space="preserve"> </w:t>
      </w:r>
    </w:p>
    <w:p w14:paraId="4336C68B" w14:textId="77777777" w:rsidR="00A30643" w:rsidRPr="005B2096" w:rsidRDefault="00A30643" w:rsidP="00F630D7">
      <w:pPr>
        <w:bidi/>
        <w:rPr>
          <w:rFonts w:ascii="David" w:hAnsi="David" w:cs="David"/>
          <w:sz w:val="28"/>
          <w:szCs w:val="28"/>
          <w:rtl/>
        </w:rPr>
      </w:pPr>
      <w:r w:rsidRPr="005B2096">
        <w:rPr>
          <w:rFonts w:ascii="David" w:hAnsi="David" w:cs="David"/>
          <w:sz w:val="28"/>
          <w:szCs w:val="28"/>
          <w:rtl/>
        </w:rPr>
        <w:t>עבד שאמר לעלות לארץ ישראל כופין את רבו לעלות עמו או ימכור אותו למי שיעלוהו לשם, רצה האדון לצאת לחוצה לארץ אינו יכול להוציא את עבדו עד שירצה, ודין זה בכל זמן אפילו בזמן הזה שהארץ ביד עכו"ם.</w:t>
      </w:r>
    </w:p>
    <w:p w14:paraId="276BA8B3" w14:textId="71118A3A" w:rsidR="00A30643" w:rsidRDefault="00A30643" w:rsidP="00F630D7">
      <w:pPr>
        <w:bidi/>
        <w:rPr>
          <w:rFonts w:ascii="David" w:hAnsi="David" w:cs="David"/>
          <w:sz w:val="28"/>
          <w:szCs w:val="28"/>
        </w:rPr>
      </w:pPr>
      <w:r w:rsidRPr="005B2096">
        <w:rPr>
          <w:rFonts w:ascii="David" w:hAnsi="David" w:cs="David"/>
          <w:b/>
          <w:bCs/>
          <w:sz w:val="28"/>
          <w:szCs w:val="28"/>
          <w:u w:val="single"/>
          <w:rtl/>
        </w:rPr>
        <w:t>(8) ספר המצוות לרמב"ם שורש ד</w:t>
      </w:r>
      <w:r w:rsidRPr="005B2096">
        <w:rPr>
          <w:rFonts w:ascii="David" w:hAnsi="David" w:cs="David"/>
          <w:sz w:val="28"/>
          <w:szCs w:val="28"/>
        </w:rPr>
        <w:t xml:space="preserve"> </w:t>
      </w:r>
      <w:r w:rsidRPr="005B2096">
        <w:rPr>
          <w:rFonts w:ascii="David" w:hAnsi="David" w:cs="David"/>
          <w:sz w:val="28"/>
          <w:szCs w:val="28"/>
          <w:rtl/>
        </w:rPr>
        <w:t xml:space="preserve"> השרש הרביעי שאין ראוי למנות הציוויים הכוללים התורה כולה.    </w:t>
      </w:r>
      <w:r w:rsidRPr="005B2096">
        <w:rPr>
          <w:rFonts w:ascii="David" w:hAnsi="David" w:cs="David"/>
          <w:b/>
          <w:bCs/>
          <w:sz w:val="28"/>
          <w:szCs w:val="28"/>
          <w:rtl/>
        </w:rPr>
        <w:t>ספר המצוות לרמב"ם שורש י</w:t>
      </w:r>
      <w:r w:rsidRPr="005B2096">
        <w:rPr>
          <w:rFonts w:ascii="David" w:hAnsi="David" w:cs="David"/>
          <w:sz w:val="28"/>
          <w:szCs w:val="28"/>
        </w:rPr>
        <w:t xml:space="preserve"> </w:t>
      </w:r>
      <w:r w:rsidRPr="005B2096">
        <w:rPr>
          <w:rFonts w:ascii="David" w:hAnsi="David" w:cs="David"/>
          <w:sz w:val="28"/>
          <w:szCs w:val="28"/>
          <w:rtl/>
        </w:rPr>
        <w:t xml:space="preserve"> השרש העשירי שאין ראוי למנות ההקדמות אשר הם לתכלית אחת מן התכליות.</w:t>
      </w:r>
    </w:p>
    <w:p w14:paraId="54AC7BF3" w14:textId="3FC71DEE" w:rsidR="00F630D7" w:rsidRPr="00F630D7" w:rsidRDefault="00F630D7" w:rsidP="00F630D7">
      <w:pPr>
        <w:bidi/>
        <w:rPr>
          <w:rFonts w:ascii="David" w:hAnsi="David" w:cs="David"/>
          <w:b/>
          <w:bCs/>
          <w:sz w:val="28"/>
          <w:szCs w:val="28"/>
          <w:u w:val="single"/>
          <w:rtl/>
        </w:rPr>
      </w:pPr>
      <w:r w:rsidRPr="00F630D7">
        <w:rPr>
          <w:rFonts w:ascii="David" w:hAnsi="David" w:cs="David" w:hint="cs"/>
          <w:b/>
          <w:bCs/>
          <w:sz w:val="28"/>
          <w:szCs w:val="28"/>
          <w:u w:val="single"/>
          <w:rtl/>
        </w:rPr>
        <w:t xml:space="preserve">(9) </w:t>
      </w:r>
      <w:r w:rsidRPr="00F630D7">
        <w:rPr>
          <w:rFonts w:ascii="David" w:hAnsi="David" w:cs="David"/>
          <w:b/>
          <w:bCs/>
          <w:sz w:val="28"/>
          <w:szCs w:val="28"/>
          <w:u w:val="single"/>
          <w:rtl/>
        </w:rPr>
        <w:t>רש"י בראשית פרק א פסוק א</w:t>
      </w:r>
      <w:r w:rsidRPr="00F630D7">
        <w:rPr>
          <w:rFonts w:ascii="David" w:hAnsi="David" w:cs="David"/>
          <w:b/>
          <w:bCs/>
          <w:sz w:val="28"/>
          <w:szCs w:val="28"/>
          <w:u w:val="single"/>
        </w:rPr>
        <w:t xml:space="preserve"> </w:t>
      </w:r>
    </w:p>
    <w:p w14:paraId="48F0CEDA" w14:textId="67276B15" w:rsidR="00F630D7" w:rsidRDefault="00F630D7" w:rsidP="00F630D7">
      <w:pPr>
        <w:bidi/>
        <w:rPr>
          <w:rFonts w:ascii="David" w:hAnsi="David" w:cs="David"/>
          <w:sz w:val="28"/>
          <w:szCs w:val="28"/>
        </w:rPr>
      </w:pPr>
      <w:r w:rsidRPr="00F630D7">
        <w:rPr>
          <w:rFonts w:ascii="David" w:hAnsi="David" w:cs="David"/>
          <w:sz w:val="28"/>
          <w:szCs w:val="28"/>
          <w:rtl/>
        </w:rPr>
        <w:t>(א) בראשית - אמר רבי יצחק לא היה צריך להתחיל [את] התורה אלא (שמות יב ב) מהחודש הזה לכם, שהיא מצוה ראשונה שנצטוו [בה] ישראל, ומה טעם פתח בבראשית, משום (תהלים קיא ו) כח מעשיו הגיד לעמו לתת להם נחלת גוים, שאם יאמרו אומות העולם לישראל לסטים אתם, שכבשתם ארצות שבעה גוים, הם אומרים להם כל הארץ של הקדוש ברוך הוא היא, הוא בראה ונתנה לאשר ישר בעיניו, ברצונו נתנה להם וברצונו נטלה מהם ונתנה לנו:</w:t>
      </w:r>
    </w:p>
    <w:p w14:paraId="4970FA8A" w14:textId="18E44113" w:rsidR="00F630D7" w:rsidRPr="00F630D7" w:rsidRDefault="00F630D7" w:rsidP="00F630D7">
      <w:pPr>
        <w:bidi/>
        <w:rPr>
          <w:rFonts w:ascii="David" w:hAnsi="David" w:cs="David"/>
          <w:b/>
          <w:bCs/>
          <w:sz w:val="28"/>
          <w:szCs w:val="28"/>
          <w:u w:val="single"/>
          <w:rtl/>
        </w:rPr>
      </w:pPr>
      <w:r>
        <w:rPr>
          <w:rFonts w:ascii="David" w:hAnsi="David" w:cs="David" w:hint="cs"/>
          <w:b/>
          <w:bCs/>
          <w:sz w:val="28"/>
          <w:szCs w:val="28"/>
          <w:u w:val="single"/>
          <w:rtl/>
        </w:rPr>
        <w:t xml:space="preserve">(10) </w:t>
      </w:r>
      <w:r w:rsidRPr="00F630D7">
        <w:rPr>
          <w:rFonts w:ascii="David" w:hAnsi="David" w:cs="David"/>
          <w:b/>
          <w:bCs/>
          <w:sz w:val="28"/>
          <w:szCs w:val="28"/>
          <w:u w:val="single"/>
          <w:rtl/>
        </w:rPr>
        <w:t>פירוש המשנה לרמב"ם מסכת חולין פרק ז משנה ו</w:t>
      </w:r>
      <w:r w:rsidRPr="00F630D7">
        <w:rPr>
          <w:rFonts w:ascii="David" w:hAnsi="David" w:cs="David"/>
          <w:b/>
          <w:bCs/>
          <w:sz w:val="28"/>
          <w:szCs w:val="28"/>
          <w:u w:val="single"/>
        </w:rPr>
        <w:t xml:space="preserve"> </w:t>
      </w:r>
    </w:p>
    <w:p w14:paraId="7BE4B548" w14:textId="0AFADCC0" w:rsidR="00F630D7" w:rsidRPr="005B2096" w:rsidRDefault="00F630D7" w:rsidP="00F630D7">
      <w:pPr>
        <w:bidi/>
        <w:rPr>
          <w:rFonts w:ascii="David" w:hAnsi="David" w:cs="David"/>
          <w:sz w:val="28"/>
          <w:szCs w:val="28"/>
          <w:rtl/>
        </w:rPr>
      </w:pPr>
      <w:r w:rsidRPr="00F630D7">
        <w:rPr>
          <w:rFonts w:ascii="David" w:hAnsi="David" w:cs="David"/>
          <w:sz w:val="28"/>
          <w:szCs w:val="28"/>
          <w:rtl/>
        </w:rPr>
        <w:t>ושים לבך לכלל הגדול הזה המובא במשנה זו והוא אמרם מסיני נאסר, והוא, שאתה צריך לדעת שכל מה שאנו נזהרים ממנו או עושים אותו היום אין אנו עושים זאת אלא מפני צווי ה' על ידי משה, לא מפני שה' צוה בכך לנביאים שקדמוהו, דוגמא לכך, אין אנו אוכלים אבר מן החי לא מפני שה' אסר על בני נח אבר מן החי, אלא מפני שמשה אסר עלינו אבר מן החי במה שנצטווה בסיני שישאר אבר מן החי אסור.</w:t>
      </w:r>
    </w:p>
    <w:p w14:paraId="307C2ABD" w14:textId="79780C3D" w:rsidR="00A30643" w:rsidRPr="005B2096" w:rsidRDefault="005B2096" w:rsidP="00F630D7">
      <w:pPr>
        <w:bidi/>
        <w:rPr>
          <w:rFonts w:ascii="David" w:hAnsi="David" w:cs="David"/>
          <w:b/>
          <w:bCs/>
          <w:sz w:val="28"/>
          <w:szCs w:val="28"/>
          <w:u w:val="single"/>
        </w:rPr>
      </w:pPr>
      <w:r w:rsidRPr="005B2096">
        <w:rPr>
          <w:rFonts w:ascii="David" w:hAnsi="David" w:cs="David"/>
          <w:b/>
          <w:bCs/>
          <w:sz w:val="28"/>
          <w:szCs w:val="28"/>
          <w:u w:val="single"/>
          <w:rtl/>
        </w:rPr>
        <w:t xml:space="preserve"> </w:t>
      </w:r>
      <w:r w:rsidR="00A30643" w:rsidRPr="005B2096">
        <w:rPr>
          <w:rFonts w:ascii="David" w:hAnsi="David" w:cs="David"/>
          <w:b/>
          <w:bCs/>
          <w:sz w:val="28"/>
          <w:szCs w:val="28"/>
          <w:u w:val="single"/>
          <w:rtl/>
        </w:rPr>
        <w:t>(</w:t>
      </w:r>
      <w:r w:rsidR="00F630D7">
        <w:rPr>
          <w:rFonts w:ascii="David" w:hAnsi="David" w:cs="David" w:hint="cs"/>
          <w:b/>
          <w:bCs/>
          <w:sz w:val="28"/>
          <w:szCs w:val="28"/>
          <w:u w:val="single"/>
          <w:rtl/>
        </w:rPr>
        <w:t>11</w:t>
      </w:r>
      <w:r w:rsidR="00A30643" w:rsidRPr="005B2096">
        <w:rPr>
          <w:rFonts w:ascii="David" w:hAnsi="David" w:cs="David"/>
          <w:b/>
          <w:bCs/>
          <w:sz w:val="28"/>
          <w:szCs w:val="28"/>
          <w:u w:val="single"/>
          <w:rtl/>
        </w:rPr>
        <w:t>) דברים רבה (וילנא) פרשת ואתחנן פרשה ב סימן ח</w:t>
      </w:r>
      <w:r w:rsidR="00A30643" w:rsidRPr="005B2096">
        <w:rPr>
          <w:rFonts w:ascii="David" w:hAnsi="David" w:cs="David"/>
          <w:b/>
          <w:bCs/>
          <w:sz w:val="28"/>
          <w:szCs w:val="28"/>
          <w:u w:val="single"/>
        </w:rPr>
        <w:t xml:space="preserve"> </w:t>
      </w:r>
    </w:p>
    <w:p w14:paraId="58E6E048" w14:textId="2EAF8C23" w:rsidR="00A30643" w:rsidRPr="005B2096" w:rsidRDefault="00A30643" w:rsidP="00F630D7">
      <w:pPr>
        <w:bidi/>
        <w:rPr>
          <w:rFonts w:ascii="David" w:hAnsi="David" w:cs="David"/>
        </w:rPr>
      </w:pPr>
      <w:r w:rsidRPr="005B2096">
        <w:rPr>
          <w:rFonts w:ascii="David" w:hAnsi="David" w:cs="David"/>
          <w:sz w:val="28"/>
          <w:szCs w:val="28"/>
          <w:rtl/>
        </w:rPr>
        <w:t>ד"א א"ר לוי אמר לפניו רבש"ע עצמותיו של יוסף נכנסו לארץ ואני איני נכנס לארץ אמר לו הקדוש ברוך הוא מי שהודה בארצו נקבר בארצו ומי שלא הודה בארצו אינו נקבר בארצו, יוסף הודה בארצו מנין גבירתו אומרת (בראשית לט) ראו הביא לנו איש עברי וגו' ולא כפר אלא (שם /בראשית/ מ) גנב גנבתי מארץ העברים נקבר בארצו מנין שנא' (יהושע כד) ואת עצמות יוסף אשר העלו מארץ מצרים קברו בשכם את שלא הודית בארצך אין אתה נקבר בארצך כיצד בנות יתרו אומרות (שמות ב) איש מצרי הצילנו מיד הרועים והוא שומע ושותק לפיכך לא נקבר בארצו.</w:t>
      </w:r>
    </w:p>
    <w:sectPr w:rsidR="00A30643" w:rsidRPr="005B2096" w:rsidSect="007B574E">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43"/>
    <w:rsid w:val="005B2096"/>
    <w:rsid w:val="007B574E"/>
    <w:rsid w:val="00A30643"/>
    <w:rsid w:val="00F63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E75"/>
  <w15:chartTrackingRefBased/>
  <w15:docId w15:val="{692639B3-CE07-4358-B487-6982E7E3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6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1</cp:revision>
  <dcterms:created xsi:type="dcterms:W3CDTF">2020-04-30T11:50:00Z</dcterms:created>
  <dcterms:modified xsi:type="dcterms:W3CDTF">2020-04-30T12:34:00Z</dcterms:modified>
</cp:coreProperties>
</file>