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B3" w:rsidRDefault="00204B39" w:rsidP="00204B39">
      <w:pPr>
        <w:jc w:val="center"/>
        <w:rPr>
          <w:b/>
          <w:bCs/>
          <w:i/>
          <w:iCs/>
          <w:sz w:val="36"/>
          <w:szCs w:val="36"/>
          <w:u w:val="single"/>
          <w:lang w:bidi="he-IL"/>
        </w:rPr>
      </w:pPr>
      <w:proofErr w:type="spellStart"/>
      <w:r w:rsidRPr="00204B39">
        <w:rPr>
          <w:b/>
          <w:bCs/>
          <w:i/>
          <w:iCs/>
          <w:sz w:val="36"/>
          <w:szCs w:val="36"/>
          <w:u w:val="single"/>
          <w:lang w:bidi="he-IL"/>
        </w:rPr>
        <w:t>Chassidus</w:t>
      </w:r>
      <w:proofErr w:type="spellEnd"/>
      <w:r w:rsidRPr="00204B39">
        <w:rPr>
          <w:b/>
          <w:bCs/>
          <w:i/>
          <w:iCs/>
          <w:sz w:val="36"/>
          <w:szCs w:val="36"/>
          <w:u w:val="single"/>
          <w:lang w:bidi="he-IL"/>
        </w:rPr>
        <w:t xml:space="preserve"> on the </w:t>
      </w:r>
      <w:proofErr w:type="spellStart"/>
      <w:r w:rsidRPr="00204B39">
        <w:rPr>
          <w:b/>
          <w:bCs/>
          <w:i/>
          <w:iCs/>
          <w:sz w:val="36"/>
          <w:szCs w:val="36"/>
          <w:u w:val="single"/>
          <w:lang w:bidi="he-IL"/>
        </w:rPr>
        <w:t>Parsha</w:t>
      </w:r>
      <w:proofErr w:type="spellEnd"/>
      <w:r w:rsidRPr="00204B39">
        <w:rPr>
          <w:b/>
          <w:bCs/>
          <w:i/>
          <w:iCs/>
          <w:sz w:val="36"/>
          <w:szCs w:val="36"/>
          <w:u w:val="single"/>
          <w:lang w:bidi="he-IL"/>
        </w:rPr>
        <w:t xml:space="preserve"> – </w:t>
      </w:r>
      <w:proofErr w:type="spellStart"/>
      <w:r w:rsidRPr="00204B39">
        <w:rPr>
          <w:b/>
          <w:bCs/>
          <w:i/>
          <w:iCs/>
          <w:sz w:val="36"/>
          <w:szCs w:val="36"/>
          <w:u w:val="single"/>
          <w:lang w:bidi="he-IL"/>
        </w:rPr>
        <w:t>Vayishlach</w:t>
      </w:r>
      <w:proofErr w:type="spellEnd"/>
      <w:r w:rsidRPr="00204B39">
        <w:rPr>
          <w:b/>
          <w:bCs/>
          <w:i/>
          <w:iCs/>
          <w:sz w:val="36"/>
          <w:szCs w:val="36"/>
          <w:u w:val="single"/>
          <w:lang w:bidi="he-IL"/>
        </w:rPr>
        <w:t xml:space="preserve"> </w:t>
      </w:r>
    </w:p>
    <w:p w:rsidR="001930D1" w:rsidRPr="00204B39" w:rsidRDefault="00204B39" w:rsidP="00204B39">
      <w:pPr>
        <w:jc w:val="center"/>
        <w:rPr>
          <w:b/>
          <w:bCs/>
          <w:i/>
          <w:iCs/>
          <w:sz w:val="36"/>
          <w:szCs w:val="36"/>
          <w:u w:val="single"/>
          <w:rtl/>
          <w:lang w:bidi="he-IL"/>
        </w:rPr>
      </w:pPr>
      <w:r w:rsidRPr="00204B39">
        <w:rPr>
          <w:b/>
          <w:bCs/>
          <w:i/>
          <w:iCs/>
          <w:sz w:val="36"/>
          <w:szCs w:val="36"/>
          <w:u w:val="single"/>
          <w:lang w:bidi="he-IL"/>
        </w:rPr>
        <w:t>The Significance of the Lonely Individual</w:t>
      </w:r>
    </w:p>
    <w:p w:rsidR="00983C64" w:rsidRDefault="00983C64" w:rsidP="00547111">
      <w:pPr>
        <w:jc w:val="right"/>
        <w:rPr>
          <w:rFonts w:hint="cs"/>
          <w:rtl/>
          <w:lang w:bidi="he-IL"/>
        </w:rPr>
      </w:pPr>
    </w:p>
    <w:p w:rsidR="00547111" w:rsidRPr="00547111" w:rsidRDefault="00547111" w:rsidP="00547111">
      <w:pPr>
        <w:jc w:val="right"/>
        <w:rPr>
          <w:rFonts w:asciiTheme="majorBidi" w:hAnsiTheme="majorBidi" w:cstheme="majorBidi"/>
          <w:b/>
          <w:bCs/>
          <w:sz w:val="24"/>
          <w:szCs w:val="24"/>
          <w:u w:val="single"/>
          <w:lang w:bidi="he-IL"/>
        </w:rPr>
      </w:pPr>
      <w:r>
        <w:rPr>
          <w:rFonts w:asciiTheme="majorBidi" w:hAnsiTheme="majorBidi" w:cstheme="majorBidi" w:hint="cs"/>
          <w:b/>
          <w:bCs/>
          <w:sz w:val="24"/>
          <w:szCs w:val="24"/>
          <w:u w:val="single"/>
          <w:rtl/>
          <w:lang w:bidi="he-IL"/>
        </w:rPr>
        <w:t>1)</w:t>
      </w:r>
      <w:r w:rsidRPr="00547111">
        <w:rPr>
          <w:rFonts w:asciiTheme="majorBidi" w:hAnsiTheme="majorBidi" w:cstheme="majorBidi"/>
          <w:b/>
          <w:bCs/>
          <w:sz w:val="24"/>
          <w:szCs w:val="24"/>
          <w:u w:val="single"/>
          <w:rtl/>
          <w:lang w:bidi="he-IL"/>
        </w:rPr>
        <w:t>בראשית רבה פרשת וישלח פרק עז:א</w:t>
      </w:r>
    </w:p>
    <w:p w:rsidR="00547111" w:rsidRPr="00547111" w:rsidRDefault="00547111" w:rsidP="00547111">
      <w:pPr>
        <w:jc w:val="right"/>
        <w:rPr>
          <w:rFonts w:asciiTheme="majorBidi" w:hAnsiTheme="majorBidi" w:cstheme="majorBidi"/>
          <w:sz w:val="24"/>
          <w:szCs w:val="24"/>
          <w:rtl/>
          <w:lang w:bidi="he-IL"/>
        </w:rPr>
      </w:pPr>
      <w:r w:rsidRPr="00547111">
        <w:rPr>
          <w:rFonts w:asciiTheme="majorBidi" w:hAnsiTheme="majorBidi" w:cstheme="majorBidi"/>
          <w:sz w:val="24"/>
          <w:szCs w:val="24"/>
          <w:rtl/>
          <w:lang w:bidi="he-IL"/>
        </w:rPr>
        <w:t>ר' ברכיה בשם ר' סימון אמר אין כאל ומי כאל ישורון ישראל סבא, מה הקב"ה כתוב בו (ישעיה ב) ונשגב ה' לבדו, אף יעקב ויותר יעקב לבדו</w:t>
      </w:r>
    </w:p>
    <w:p w:rsidR="00983C64" w:rsidRPr="00547111" w:rsidRDefault="00983C64">
      <w:pPr>
        <w:rPr>
          <w:rFonts w:asciiTheme="majorBidi" w:hAnsiTheme="majorBidi" w:cstheme="majorBidi"/>
          <w:sz w:val="24"/>
          <w:szCs w:val="24"/>
          <w:rtl/>
          <w:lang w:bidi="he-IL"/>
        </w:rPr>
      </w:pPr>
    </w:p>
    <w:p w:rsidR="00983C64" w:rsidRPr="00547111" w:rsidRDefault="00547111" w:rsidP="00983C64">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2)</w:t>
      </w:r>
      <w:r w:rsidR="00983C64" w:rsidRPr="00547111">
        <w:rPr>
          <w:rFonts w:asciiTheme="majorBidi" w:hAnsiTheme="majorBidi" w:cstheme="majorBidi"/>
          <w:b/>
          <w:bCs/>
          <w:sz w:val="24"/>
          <w:szCs w:val="24"/>
          <w:u w:val="single"/>
          <w:rtl/>
          <w:lang w:bidi="he-IL"/>
        </w:rPr>
        <w:t>דגל מחנה אפרים פרשת בלק</w:t>
      </w:r>
    </w:p>
    <w:p w:rsidR="00983C64" w:rsidRPr="00547111" w:rsidRDefault="00983C64" w:rsidP="00983C64">
      <w:pPr>
        <w:jc w:val="right"/>
        <w:rPr>
          <w:rFonts w:asciiTheme="majorBidi" w:hAnsiTheme="majorBidi" w:cstheme="majorBidi"/>
          <w:sz w:val="24"/>
          <w:szCs w:val="24"/>
          <w:rtl/>
          <w:lang w:bidi="he-IL"/>
        </w:rPr>
      </w:pPr>
      <w:r w:rsidRPr="00547111">
        <w:rPr>
          <w:rFonts w:asciiTheme="majorBidi" w:hAnsiTheme="majorBidi" w:cstheme="majorBidi"/>
          <w:sz w:val="24"/>
          <w:szCs w:val="24"/>
          <w:rtl/>
          <w:lang w:bidi="he-IL"/>
        </w:rPr>
        <w:t xml:space="preserve">עוד ירמוז על דרך שאמרתי כבר על המדרש (בראשית רבה ע"ז, א') על פסוק (בראשית ל"ב, כ"ה) ויותר יעקב לבדו הדא הוא דכתיב (ישעיה ב', י"א) ונשגב ה' לבדו ביום ההוא עיין שם, והוא תמוה, ואמרתי בזה לפי עניות דעתי על דרך הגמרא (סנהדרין ל"ז א) חייב כל אדם לומר כל העולם לא נברא אלא בשבילי עד כאן, והנה כשנשים לב על דברי הגמרא זו הוא עצה עמוקה ורחבה בענין עבודת הבורא יתברך </w:t>
      </w:r>
      <w:r w:rsidRPr="00204B39">
        <w:rPr>
          <w:rFonts w:asciiTheme="majorBidi" w:hAnsiTheme="majorBidi" w:cstheme="majorBidi"/>
          <w:sz w:val="24"/>
          <w:szCs w:val="24"/>
          <w:u w:val="single"/>
          <w:rtl/>
          <w:lang w:bidi="he-IL"/>
        </w:rPr>
        <w:t>והיינו כי כשמעלה בדעתו שכל העולם לא נברא אלא בשבילו נמצא הוא יחיד בעולם וכל העולם הם טפלים אליו ועליו תלוי כל בנין יסוד העולם בהטבת מעשיו יקיים העולם ובהיפוך להיפוך וגם בודאי אין לו שום פניה בעבודתו</w:t>
      </w:r>
      <w:r w:rsidRPr="00547111">
        <w:rPr>
          <w:rFonts w:asciiTheme="majorBidi" w:hAnsiTheme="majorBidi" w:cstheme="majorBidi"/>
          <w:sz w:val="24"/>
          <w:szCs w:val="24"/>
          <w:rtl/>
          <w:lang w:bidi="he-IL"/>
        </w:rPr>
        <w:t xml:space="preserve"> משום בחינה של שבע מדות הנ"ל כיון שאין לו לעשות בשביל שום אדם כיון שהוא העיקר והכל טפלים אליו ובודאי כשה' יתברך מזכה לאדם שבא לזה המדריגה </w:t>
      </w:r>
      <w:r w:rsidRPr="00204B39">
        <w:rPr>
          <w:rFonts w:asciiTheme="majorBidi" w:hAnsiTheme="majorBidi" w:cstheme="majorBidi"/>
          <w:sz w:val="24"/>
          <w:szCs w:val="24"/>
          <w:u w:val="single"/>
          <w:rtl/>
          <w:lang w:bidi="he-IL"/>
        </w:rPr>
        <w:t>אז בודאי בטילין ממנו כל הקליפות ונכנעים תחת יד הקדושה והשכינה כביכול ונתגלה אלהותו ואחדותו יתברך שמו שהוא לבדו הוא ואין בלתו</w:t>
      </w:r>
      <w:r w:rsidRPr="00547111">
        <w:rPr>
          <w:rFonts w:asciiTheme="majorBidi" w:hAnsiTheme="majorBidi" w:cstheme="majorBidi"/>
          <w:sz w:val="24"/>
          <w:szCs w:val="24"/>
          <w:rtl/>
          <w:lang w:bidi="he-IL"/>
        </w:rPr>
        <w:t>, וזה יש לפרש הרמז במדרש הנ"ל ויותר יעקב לבדו היינו כשה' עוזר לו שבא למדריגה שהוא לבדו יחיד בעולם כנ"ל אז התדבק לה' אחד באחד ונשגב ה' לבדו שהיה ביטול כל הקליפות והיה נראה ונגלה כי ה' לבדו הוא מלך על כל הארץ, וזה יש לפרש גם כן כאן הרמז הן עם לבדד ישכון היינו שיהיה עת שעם ישראל יבואו למדריגת בדד היינו שהם לבדם בעולם וכל העולם לא נברא אלא בשבילם ואז ובגוים לא יתחשב היינו כנ"ל שלא יהיה לו שום מחשבה הטורדת מן העבודה ויוכל להתדבק להקב"ה אחד באחד ואז יהיה ה' אחד ושמו אחד אמן</w:t>
      </w:r>
    </w:p>
    <w:p w:rsidR="00983C64" w:rsidRPr="00547111" w:rsidRDefault="00983C64">
      <w:pPr>
        <w:rPr>
          <w:rFonts w:asciiTheme="majorBidi" w:hAnsiTheme="majorBidi" w:cstheme="majorBidi"/>
          <w:sz w:val="24"/>
          <w:szCs w:val="24"/>
          <w:rtl/>
          <w:lang w:bidi="he-IL"/>
        </w:rPr>
      </w:pPr>
    </w:p>
    <w:p w:rsidR="00983C64" w:rsidRPr="001939F1" w:rsidRDefault="00204B39" w:rsidP="00983C64">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3)</w:t>
      </w:r>
      <w:r w:rsidR="00983C64" w:rsidRPr="001939F1">
        <w:rPr>
          <w:rFonts w:asciiTheme="majorBidi" w:hAnsiTheme="majorBidi" w:cstheme="majorBidi"/>
          <w:b/>
          <w:bCs/>
          <w:sz w:val="24"/>
          <w:szCs w:val="24"/>
          <w:u w:val="single"/>
          <w:rtl/>
          <w:lang w:bidi="he-IL"/>
        </w:rPr>
        <w:t>ליקוטי מוהר"ן חלק ב - הקדמה</w:t>
      </w:r>
    </w:p>
    <w:p w:rsidR="00983C64" w:rsidRPr="00547111" w:rsidRDefault="00983C64" w:rsidP="00983C64">
      <w:pPr>
        <w:jc w:val="right"/>
        <w:rPr>
          <w:rFonts w:asciiTheme="majorBidi" w:hAnsiTheme="majorBidi" w:cstheme="majorBidi"/>
          <w:sz w:val="24"/>
          <w:szCs w:val="24"/>
          <w:rtl/>
          <w:lang w:bidi="he-IL"/>
        </w:rPr>
      </w:pPr>
      <w:r w:rsidRPr="00547111">
        <w:rPr>
          <w:rFonts w:asciiTheme="majorBidi" w:hAnsiTheme="majorBidi" w:cstheme="majorBidi"/>
          <w:sz w:val="24"/>
          <w:szCs w:val="24"/>
          <w:rtl/>
          <w:lang w:bidi="he-IL"/>
        </w:rPr>
        <w:t xml:space="preserve">אחד היה אברהם' . שאברהם עבד ה' רק על ידי שהיה אחד, שחשב בדעתו שהוא רק יחידי בעולם, ולא הסתכל כלל על בני העולם, שסרים מאחרי ה' ומונעים אותו, ולא על אביו ושאר המונעים, רק כאילו הוא אחד בעולם, וזהו: 'אחד היה אברהם'. </w:t>
      </w:r>
      <w:r w:rsidRPr="00204B39">
        <w:rPr>
          <w:rFonts w:asciiTheme="majorBidi" w:hAnsiTheme="majorBidi" w:cstheme="majorBidi"/>
          <w:sz w:val="24"/>
          <w:szCs w:val="24"/>
          <w:u w:val="single"/>
          <w:rtl/>
          <w:lang w:bidi="he-IL"/>
        </w:rPr>
        <w:t>וכן כל הרוצה לכנוס בעבודת ה', אי אפשר לו לכנוס כי אם על ידי בחינת שיחשוב שאין בעולם כי אם הוא לבדו יחידי בעולם</w:t>
      </w:r>
      <w:r w:rsidRPr="00547111">
        <w:rPr>
          <w:rFonts w:asciiTheme="majorBidi" w:hAnsiTheme="majorBidi" w:cstheme="majorBidi"/>
          <w:sz w:val="24"/>
          <w:szCs w:val="24"/>
          <w:rtl/>
          <w:lang w:bidi="he-IL"/>
        </w:rPr>
        <w:t>, ולא יסתכל על שום אדם המונעו, כגון: אביו ואימו או חותנו ואישתו ובניו וכיוצא, או המניעות שיש משאר בני העולם, המלעיגים ומסיתים ומונעים מעבודתו יתברך. וצריך שלא יחוש ויסתכל עליהם כלל, רק יהיה בבחינת: 'אחד היה אברהם' כאילו הוא יחיד בעולם כנ"ל</w:t>
      </w:r>
    </w:p>
    <w:p w:rsidR="00983C64" w:rsidRDefault="00983C64" w:rsidP="00983C64">
      <w:pPr>
        <w:jc w:val="right"/>
        <w:rPr>
          <w:rFonts w:asciiTheme="majorBidi" w:hAnsiTheme="majorBidi" w:cstheme="majorBidi"/>
          <w:sz w:val="24"/>
          <w:szCs w:val="24"/>
          <w:lang w:bidi="he-IL"/>
        </w:rPr>
      </w:pPr>
    </w:p>
    <w:p w:rsidR="00204B39" w:rsidRDefault="00204B39" w:rsidP="00983C64">
      <w:pPr>
        <w:jc w:val="right"/>
        <w:rPr>
          <w:rFonts w:asciiTheme="majorBidi" w:hAnsiTheme="majorBidi" w:cstheme="majorBidi"/>
          <w:sz w:val="24"/>
          <w:szCs w:val="24"/>
          <w:lang w:bidi="he-IL"/>
        </w:rPr>
      </w:pPr>
    </w:p>
    <w:p w:rsidR="00204B39" w:rsidRDefault="00204B39" w:rsidP="00983C64">
      <w:pPr>
        <w:jc w:val="right"/>
        <w:rPr>
          <w:rFonts w:asciiTheme="majorBidi" w:hAnsiTheme="majorBidi" w:cstheme="majorBidi"/>
          <w:sz w:val="24"/>
          <w:szCs w:val="24"/>
          <w:lang w:bidi="he-IL"/>
        </w:rPr>
      </w:pPr>
    </w:p>
    <w:p w:rsidR="00204B39" w:rsidRPr="00204B39" w:rsidRDefault="00204B39" w:rsidP="00204B39">
      <w:pPr>
        <w:rPr>
          <w:rFonts w:asciiTheme="majorBidi" w:hAnsiTheme="majorBidi" w:cstheme="majorBidi"/>
          <w:b/>
          <w:bCs/>
          <w:sz w:val="24"/>
          <w:szCs w:val="24"/>
          <w:u w:val="single"/>
          <w:lang w:bidi="he-IL"/>
        </w:rPr>
      </w:pPr>
      <w:proofErr w:type="gramStart"/>
      <w:r w:rsidRPr="00204B39">
        <w:rPr>
          <w:rFonts w:asciiTheme="majorBidi" w:hAnsiTheme="majorBidi" w:cstheme="majorBidi"/>
          <w:b/>
          <w:bCs/>
          <w:sz w:val="24"/>
          <w:szCs w:val="24"/>
          <w:u w:val="single"/>
          <w:lang w:bidi="he-IL"/>
        </w:rPr>
        <w:t>4)</w:t>
      </w:r>
      <w:proofErr w:type="spellStart"/>
      <w:r w:rsidRPr="00204B39">
        <w:rPr>
          <w:rFonts w:asciiTheme="majorBidi" w:hAnsiTheme="majorBidi" w:cstheme="majorBidi"/>
          <w:b/>
          <w:bCs/>
          <w:sz w:val="24"/>
          <w:szCs w:val="24"/>
          <w:u w:val="single"/>
          <w:lang w:bidi="he-IL"/>
        </w:rPr>
        <w:t>Rav</w:t>
      </w:r>
      <w:proofErr w:type="spellEnd"/>
      <w:proofErr w:type="gramEnd"/>
      <w:r w:rsidRPr="00204B39">
        <w:rPr>
          <w:rFonts w:asciiTheme="majorBidi" w:hAnsiTheme="majorBidi" w:cstheme="majorBidi"/>
          <w:b/>
          <w:bCs/>
          <w:sz w:val="24"/>
          <w:szCs w:val="24"/>
          <w:u w:val="single"/>
          <w:lang w:bidi="he-IL"/>
        </w:rPr>
        <w:t xml:space="preserve"> </w:t>
      </w:r>
      <w:proofErr w:type="spellStart"/>
      <w:r w:rsidRPr="00204B39">
        <w:rPr>
          <w:rFonts w:asciiTheme="majorBidi" w:hAnsiTheme="majorBidi" w:cstheme="majorBidi"/>
          <w:b/>
          <w:bCs/>
          <w:sz w:val="24"/>
          <w:szCs w:val="24"/>
          <w:u w:val="single"/>
          <w:lang w:bidi="he-IL"/>
        </w:rPr>
        <w:t>Soloveitchik</w:t>
      </w:r>
      <w:proofErr w:type="spellEnd"/>
      <w:r w:rsidRPr="00204B39">
        <w:rPr>
          <w:rFonts w:asciiTheme="majorBidi" w:hAnsiTheme="majorBidi" w:cstheme="majorBidi"/>
          <w:b/>
          <w:bCs/>
          <w:sz w:val="24"/>
          <w:szCs w:val="24"/>
          <w:u w:val="single"/>
          <w:lang w:bidi="he-IL"/>
        </w:rPr>
        <w:t>, “The Community”, Tradition 1978, pg. 13</w:t>
      </w:r>
    </w:p>
    <w:p w:rsidR="00204B39" w:rsidRPr="00547111" w:rsidRDefault="00204B39" w:rsidP="00204B39">
      <w:pPr>
        <w:rPr>
          <w:rFonts w:asciiTheme="majorBidi" w:hAnsiTheme="majorBidi" w:cstheme="majorBidi"/>
          <w:sz w:val="24"/>
          <w:szCs w:val="24"/>
          <w:lang w:bidi="he-IL"/>
        </w:rPr>
      </w:pPr>
      <w:r>
        <w:rPr>
          <w:rFonts w:asciiTheme="majorBidi" w:hAnsiTheme="majorBidi" w:cstheme="majorBidi"/>
          <w:noProof/>
          <w:sz w:val="24"/>
          <w:szCs w:val="24"/>
          <w:lang w:bidi="he-IL"/>
        </w:rPr>
        <w:drawing>
          <wp:inline distT="0" distB="0" distL="0" distR="0">
            <wp:extent cx="444817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2743200"/>
                    </a:xfrm>
                    <a:prstGeom prst="rect">
                      <a:avLst/>
                    </a:prstGeom>
                    <a:noFill/>
                    <a:ln>
                      <a:noFill/>
                    </a:ln>
                  </pic:spPr>
                </pic:pic>
              </a:graphicData>
            </a:graphic>
          </wp:inline>
        </w:drawing>
      </w:r>
    </w:p>
    <w:p w:rsidR="00983C64" w:rsidRPr="001939F1" w:rsidRDefault="00204B39" w:rsidP="00983C64">
      <w:pPr>
        <w:jc w:val="right"/>
        <w:rPr>
          <w:rFonts w:asciiTheme="majorBidi" w:hAnsiTheme="majorBidi" w:cstheme="majorBidi" w:hint="cs"/>
          <w:b/>
          <w:bCs/>
          <w:sz w:val="24"/>
          <w:szCs w:val="24"/>
          <w:u w:val="single"/>
          <w:rtl/>
          <w:lang w:bidi="he-IL"/>
        </w:rPr>
      </w:pPr>
      <w:r>
        <w:rPr>
          <w:rFonts w:asciiTheme="majorBidi" w:hAnsiTheme="majorBidi" w:cstheme="majorBidi" w:hint="cs"/>
          <w:b/>
          <w:bCs/>
          <w:sz w:val="24"/>
          <w:szCs w:val="24"/>
          <w:u w:val="single"/>
          <w:rtl/>
          <w:lang w:bidi="he-IL"/>
        </w:rPr>
        <w:t>5)</w:t>
      </w:r>
      <w:r w:rsidR="00547111" w:rsidRPr="001939F1">
        <w:rPr>
          <w:rFonts w:asciiTheme="majorBidi" w:hAnsiTheme="majorBidi" w:cstheme="majorBidi"/>
          <w:b/>
          <w:bCs/>
          <w:sz w:val="24"/>
          <w:szCs w:val="24"/>
          <w:u w:val="single"/>
          <w:rtl/>
          <w:lang w:bidi="he-IL"/>
        </w:rPr>
        <w:t>תניא, ליקוטי אמרים פרק יג</w:t>
      </w:r>
    </w:p>
    <w:p w:rsidR="00547111" w:rsidRDefault="00547111" w:rsidP="00983C64">
      <w:pPr>
        <w:jc w:val="right"/>
        <w:rPr>
          <w:rFonts w:asciiTheme="majorBidi" w:hAnsiTheme="majorBidi" w:cstheme="majorBidi" w:hint="cs"/>
          <w:sz w:val="24"/>
          <w:szCs w:val="24"/>
          <w:rtl/>
          <w:lang w:bidi="he-IL"/>
        </w:rPr>
      </w:pPr>
      <w:r w:rsidRPr="00547111">
        <w:rPr>
          <w:rFonts w:asciiTheme="majorBidi" w:hAnsiTheme="majorBidi" w:cstheme="majorBidi"/>
          <w:sz w:val="24"/>
          <w:szCs w:val="24"/>
          <w:rtl/>
          <w:lang w:bidi="he-IL"/>
        </w:rPr>
        <w:t xml:space="preserve">והנה מדת אהבה זו האמורה בבינונים בשעת התפלה ע"י התגברות הנפש האלהית כו' הנה לגבי מדרגת הצדיקים עובדי ה' באמת לאמיתו אין בחי' אהבה זו נקראת בשם עבודת אמת כלל מאחר שחולפת ועוברת אחר התפלה וכתיב שפת אמת תכון לעד ועד ארגיעה לשון שקר </w:t>
      </w:r>
      <w:r w:rsidRPr="00025BB3">
        <w:rPr>
          <w:rFonts w:asciiTheme="majorBidi" w:hAnsiTheme="majorBidi" w:cstheme="majorBidi"/>
          <w:sz w:val="24"/>
          <w:szCs w:val="24"/>
          <w:u w:val="single"/>
          <w:rtl/>
          <w:lang w:bidi="he-IL"/>
        </w:rPr>
        <w:t>ואעפ"כ לגבי מדרגת הבינונים נקראת עבודה תמה באמת לאמיתו שלהם איש איש כפי מדרגתו במדרגת הבינונים והריני קורא באהבתם שבתפלתם ג"כ שפת אמת תכון לעד</w:t>
      </w:r>
      <w:r w:rsidRPr="00547111">
        <w:rPr>
          <w:rFonts w:asciiTheme="majorBidi" w:hAnsiTheme="majorBidi" w:cstheme="majorBidi"/>
          <w:sz w:val="24"/>
          <w:szCs w:val="24"/>
          <w:rtl/>
          <w:lang w:bidi="he-IL"/>
        </w:rPr>
        <w:t xml:space="preserve"> הואיל ובכח נפשם האלהית לחזור ולעורר בחי' אהבה זו לעולם בהתגברותה בשעת התפלה מדי יום ביום ע"י הכנה הראויה לכל נפש כפי ערכה ומדרגת' כי הנה מדת אמת היא מדתו של יעקב הנקרא בריח התיכון המבריח מן הקצה אל הקצה מרום המעלות ומדרגות עד סוף כל דרגין ובכל מעלה ומדרגה מבריח תוך נקודה האמצעית שהיא נקודת ובחי' מדת אמת שלה ומדת אמת היא נחלה בלי מצרים ואין לה שיעור למעלה עד רום המעלות וכל מעלות ומדרגות שלמטה הם כאין לגבי מעלות ומדרגות שלמעלה מהן</w:t>
      </w:r>
    </w:p>
    <w:p w:rsidR="00547111" w:rsidRDefault="00547111" w:rsidP="00983C64">
      <w:pPr>
        <w:jc w:val="right"/>
        <w:rPr>
          <w:rFonts w:asciiTheme="majorBidi" w:hAnsiTheme="majorBidi" w:cstheme="majorBidi" w:hint="cs"/>
          <w:sz w:val="24"/>
          <w:szCs w:val="24"/>
          <w:rtl/>
          <w:lang w:bidi="he-IL"/>
        </w:rPr>
      </w:pPr>
    </w:p>
    <w:p w:rsidR="00C43DEE" w:rsidRPr="00204B39" w:rsidRDefault="00204B39" w:rsidP="00983C64">
      <w:pPr>
        <w:jc w:val="right"/>
        <w:rPr>
          <w:rFonts w:asciiTheme="majorBidi" w:hAnsiTheme="majorBidi" w:cstheme="majorBidi"/>
          <w:b/>
          <w:bCs/>
          <w:sz w:val="24"/>
          <w:szCs w:val="24"/>
          <w:u w:val="single"/>
          <w:lang w:bidi="he-IL"/>
        </w:rPr>
      </w:pPr>
      <w:r>
        <w:rPr>
          <w:rFonts w:asciiTheme="majorBidi" w:hAnsiTheme="majorBidi" w:cstheme="majorBidi" w:hint="cs"/>
          <w:b/>
          <w:bCs/>
          <w:sz w:val="24"/>
          <w:szCs w:val="24"/>
          <w:u w:val="single"/>
          <w:rtl/>
          <w:lang w:bidi="he-IL"/>
        </w:rPr>
        <w:t>6)</w:t>
      </w:r>
      <w:r w:rsidR="00C43DEE" w:rsidRPr="00204B39">
        <w:rPr>
          <w:rFonts w:asciiTheme="majorBidi" w:hAnsiTheme="majorBidi" w:cstheme="majorBidi" w:hint="cs"/>
          <w:b/>
          <w:bCs/>
          <w:sz w:val="24"/>
          <w:szCs w:val="24"/>
          <w:u w:val="single"/>
          <w:rtl/>
          <w:lang w:bidi="he-IL"/>
        </w:rPr>
        <w:t>היום יום ראש חודש חשון</w:t>
      </w:r>
    </w:p>
    <w:p w:rsidR="00C43DEE" w:rsidRPr="00C43DEE" w:rsidRDefault="00C43DEE" w:rsidP="00204B39">
      <w:pPr>
        <w:jc w:val="right"/>
        <w:rPr>
          <w:rFonts w:asciiTheme="majorBidi" w:hAnsiTheme="majorBidi" w:cstheme="majorBidi" w:hint="cs"/>
          <w:sz w:val="24"/>
          <w:szCs w:val="24"/>
          <w:rtl/>
          <w:lang w:bidi="he-IL"/>
        </w:rPr>
      </w:pPr>
      <w:r w:rsidRPr="00C43DEE">
        <w:rPr>
          <w:rFonts w:asciiTheme="majorBidi" w:hAnsiTheme="majorBidi" w:cs="Times New Roman" w:hint="cs"/>
          <w:sz w:val="24"/>
          <w:szCs w:val="24"/>
          <w:rtl/>
          <w:lang w:bidi="he-IL"/>
        </w:rPr>
        <w:t>כ</w:t>
      </w:r>
      <w:r w:rsidRPr="00C43DEE">
        <w:rPr>
          <w:rFonts w:asciiTheme="majorBidi" w:hAnsiTheme="majorBidi" w:cs="Times New Roman"/>
          <w:sz w:val="24"/>
          <w:szCs w:val="24"/>
          <w:rtl/>
          <w:lang w:bidi="he-IL"/>
        </w:rPr>
        <w:t>"</w:t>
      </w:r>
      <w:r w:rsidRPr="00C43DEE">
        <w:rPr>
          <w:rFonts w:asciiTheme="majorBidi" w:hAnsiTheme="majorBidi" w:cs="Times New Roman" w:hint="cs"/>
          <w:sz w:val="24"/>
          <w:szCs w:val="24"/>
          <w:rtl/>
          <w:lang w:bidi="he-IL"/>
        </w:rPr>
        <w:t>ק</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אאמו</w:t>
      </w:r>
      <w:r w:rsidRPr="00C43DEE">
        <w:rPr>
          <w:rFonts w:asciiTheme="majorBidi" w:hAnsiTheme="majorBidi" w:cs="Times New Roman"/>
          <w:sz w:val="24"/>
          <w:szCs w:val="24"/>
          <w:rtl/>
          <w:lang w:bidi="he-IL"/>
        </w:rPr>
        <w:t>"</w:t>
      </w:r>
      <w:r w:rsidRPr="00C43DEE">
        <w:rPr>
          <w:rFonts w:asciiTheme="majorBidi" w:hAnsiTheme="majorBidi" w:cs="Times New Roman" w:hint="cs"/>
          <w:sz w:val="24"/>
          <w:szCs w:val="24"/>
          <w:rtl/>
          <w:lang w:bidi="he-IL"/>
        </w:rPr>
        <w:t>ר</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אמר</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לאחד</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על</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יחידות</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מאז</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שאמר</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הקב</w:t>
      </w:r>
      <w:r w:rsidRPr="00C43DEE">
        <w:rPr>
          <w:rFonts w:asciiTheme="majorBidi" w:hAnsiTheme="majorBidi" w:cs="Times New Roman"/>
          <w:sz w:val="24"/>
          <w:szCs w:val="24"/>
          <w:rtl/>
          <w:lang w:bidi="he-IL"/>
        </w:rPr>
        <w:t>"</w:t>
      </w:r>
      <w:r w:rsidRPr="00C43DEE">
        <w:rPr>
          <w:rFonts w:asciiTheme="majorBidi" w:hAnsiTheme="majorBidi" w:cs="Times New Roman" w:hint="cs"/>
          <w:sz w:val="24"/>
          <w:szCs w:val="24"/>
          <w:rtl/>
          <w:lang w:bidi="he-IL"/>
        </w:rPr>
        <w:t>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לאברהם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אבינו</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ע</w:t>
      </w:r>
      <w:r w:rsidRPr="00C43DEE">
        <w:rPr>
          <w:rFonts w:asciiTheme="majorBidi" w:hAnsiTheme="majorBidi" w:cs="Times New Roman"/>
          <w:sz w:val="24"/>
          <w:szCs w:val="24"/>
          <w:rtl/>
          <w:lang w:bidi="he-IL"/>
        </w:rPr>
        <w:t>"</w:t>
      </w:r>
      <w:r w:rsidRPr="00C43DEE">
        <w:rPr>
          <w:rFonts w:asciiTheme="majorBidi" w:hAnsiTheme="majorBidi" w:cs="Times New Roman" w:hint="cs"/>
          <w:sz w:val="24"/>
          <w:szCs w:val="24"/>
          <w:rtl/>
          <w:lang w:bidi="he-IL"/>
        </w:rPr>
        <w:t>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לך</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לך</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מארצך</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גו</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וכתיב</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ויסע</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אברם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הלוך</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ונסוע</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הנגבה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הותחל</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סוד</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הבירורים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וע</w:t>
      </w:r>
      <w:r w:rsidRPr="00C43DEE">
        <w:rPr>
          <w:rFonts w:asciiTheme="majorBidi" w:hAnsiTheme="majorBidi" w:cs="Times New Roman"/>
          <w:sz w:val="24"/>
          <w:szCs w:val="24"/>
          <w:rtl/>
          <w:lang w:bidi="he-IL"/>
        </w:rPr>
        <w:t>"</w:t>
      </w:r>
      <w:r w:rsidRPr="00C43DEE">
        <w:rPr>
          <w:rFonts w:asciiTheme="majorBidi" w:hAnsiTheme="majorBidi" w:cs="Times New Roman" w:hint="cs"/>
          <w:sz w:val="24"/>
          <w:szCs w:val="24"/>
          <w:rtl/>
          <w:lang w:bidi="he-IL"/>
        </w:rPr>
        <w:t>פ</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גזירת</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ההשגחה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העליונה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האדם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הולך</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למסעיו</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במקום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אשר</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הניצוצות</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הצריכים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להתברר</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על</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ידו</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מחכים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לגאולתם</w:t>
      </w:r>
    </w:p>
    <w:p w:rsidR="00C43DEE" w:rsidRDefault="00C43DEE" w:rsidP="00204B39">
      <w:pPr>
        <w:jc w:val="right"/>
        <w:rPr>
          <w:rFonts w:asciiTheme="majorBidi" w:hAnsiTheme="majorBidi" w:cstheme="majorBidi" w:hint="cs"/>
          <w:sz w:val="24"/>
          <w:szCs w:val="24"/>
          <w:rtl/>
          <w:lang w:bidi="he-IL"/>
        </w:rPr>
      </w:pPr>
      <w:r w:rsidRPr="00C43DEE">
        <w:rPr>
          <w:rFonts w:asciiTheme="majorBidi" w:hAnsiTheme="majorBidi" w:cs="Times New Roman" w:hint="cs"/>
          <w:sz w:val="24"/>
          <w:szCs w:val="24"/>
          <w:rtl/>
          <w:lang w:bidi="he-IL"/>
        </w:rPr>
        <w:t>הצדיקים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שהם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בעלי</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ראי</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רואים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באיזה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מקום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הבירורים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שלהם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מחכים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להם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והולכים</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שמה</w:t>
      </w:r>
      <w:r w:rsidRPr="00C43DEE">
        <w:rPr>
          <w:rFonts w:asciiTheme="majorBidi" w:hAnsiTheme="majorBidi" w:cs="Times New Roman"/>
          <w:sz w:val="24"/>
          <w:szCs w:val="24"/>
          <w:rtl/>
          <w:lang w:bidi="he-IL"/>
        </w:rPr>
        <w:t xml:space="preserve"> </w:t>
      </w:r>
      <w:r w:rsidRPr="00C43DEE">
        <w:rPr>
          <w:rFonts w:asciiTheme="majorBidi" w:hAnsiTheme="majorBidi" w:cs="Times New Roman" w:hint="cs"/>
          <w:sz w:val="24"/>
          <w:szCs w:val="24"/>
          <w:rtl/>
          <w:lang w:bidi="he-IL"/>
        </w:rPr>
        <w:t>בעצמם</w:t>
      </w:r>
      <w:r w:rsidRPr="00C43DEE">
        <w:rPr>
          <w:rFonts w:asciiTheme="majorBidi" w:hAnsiTheme="majorBidi" w:cs="Times New Roman"/>
          <w:sz w:val="24"/>
          <w:szCs w:val="24"/>
          <w:rtl/>
          <w:lang w:bidi="he-IL"/>
        </w:rPr>
        <w:t xml:space="preserve">, </w:t>
      </w:r>
      <w:r w:rsidRPr="00204B39">
        <w:rPr>
          <w:rFonts w:asciiTheme="majorBidi" w:hAnsiTheme="majorBidi" w:cs="Times New Roman" w:hint="cs"/>
          <w:sz w:val="24"/>
          <w:szCs w:val="24"/>
          <w:u w:val="single"/>
          <w:rtl/>
          <w:lang w:bidi="he-IL"/>
        </w:rPr>
        <w:t>ועמא</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דבר</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הנה</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עילת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כל</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העילות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וסיבת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כל</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הסיבות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מסבב</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כמה</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עילות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וסיבות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שיבואו</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למקום</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ההוא</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אשר</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שם</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הוטלה</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עליהם</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העבודה</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בעבודת</w:t>
      </w:r>
      <w:r w:rsidRPr="00204B39">
        <w:rPr>
          <w:rFonts w:asciiTheme="majorBidi" w:hAnsiTheme="majorBidi" w:cs="Times New Roman"/>
          <w:sz w:val="24"/>
          <w:szCs w:val="24"/>
          <w:u w:val="single"/>
          <w:rtl/>
          <w:lang w:bidi="he-IL"/>
        </w:rPr>
        <w:t xml:space="preserve"> </w:t>
      </w:r>
      <w:r w:rsidRPr="00204B39">
        <w:rPr>
          <w:rFonts w:asciiTheme="majorBidi" w:hAnsiTheme="majorBidi" w:cs="Times New Roman" w:hint="cs"/>
          <w:sz w:val="24"/>
          <w:szCs w:val="24"/>
          <w:u w:val="single"/>
          <w:rtl/>
          <w:lang w:bidi="he-IL"/>
        </w:rPr>
        <w:t>הבירורים</w:t>
      </w:r>
    </w:p>
    <w:p w:rsidR="00983C64" w:rsidRDefault="00983C64" w:rsidP="00983C64">
      <w:pPr>
        <w:jc w:val="right"/>
        <w:rPr>
          <w:rFonts w:hint="cs"/>
          <w:rtl/>
          <w:lang w:bidi="he-IL"/>
        </w:rPr>
      </w:pPr>
      <w:bookmarkStart w:id="0" w:name="_GoBack"/>
      <w:bookmarkEnd w:id="0"/>
    </w:p>
    <w:sectPr w:rsidR="00983C64" w:rsidSect="008B438E">
      <w:pgSz w:w="12240" w:h="15840"/>
      <w:pgMar w:top="1440" w:right="1440" w:bottom="1440" w:left="1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64"/>
    <w:rsid w:val="00025BB3"/>
    <w:rsid w:val="0018131D"/>
    <w:rsid w:val="001939F1"/>
    <w:rsid w:val="00204B39"/>
    <w:rsid w:val="00547111"/>
    <w:rsid w:val="00795CBC"/>
    <w:rsid w:val="008B438E"/>
    <w:rsid w:val="00983C64"/>
    <w:rsid w:val="009B70AD"/>
    <w:rsid w:val="00C43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2</cp:revision>
  <dcterms:created xsi:type="dcterms:W3CDTF">2015-11-23T22:16:00Z</dcterms:created>
  <dcterms:modified xsi:type="dcterms:W3CDTF">2015-11-23T22:16:00Z</dcterms:modified>
</cp:coreProperties>
</file>