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Default="00522107" w:rsidP="00522107">
      <w:pPr>
        <w:jc w:val="center"/>
        <w:rPr>
          <w:b/>
          <w:bCs/>
          <w:i/>
          <w:iCs/>
          <w:sz w:val="36"/>
          <w:szCs w:val="36"/>
          <w:u w:val="single"/>
        </w:rPr>
      </w:pPr>
      <w:r w:rsidRPr="00522107">
        <w:rPr>
          <w:b/>
          <w:bCs/>
          <w:i/>
          <w:iCs/>
          <w:sz w:val="36"/>
          <w:szCs w:val="36"/>
          <w:u w:val="single"/>
        </w:rPr>
        <w:t xml:space="preserve">Structure of Torah </w:t>
      </w:r>
      <w:proofErr w:type="spellStart"/>
      <w:r w:rsidRPr="00522107">
        <w:rPr>
          <w:b/>
          <w:bCs/>
          <w:i/>
          <w:iCs/>
          <w:sz w:val="36"/>
          <w:szCs w:val="36"/>
          <w:u w:val="single"/>
        </w:rPr>
        <w:t>Sheba’al</w:t>
      </w:r>
      <w:proofErr w:type="spellEnd"/>
      <w:r w:rsidRPr="00522107">
        <w:rPr>
          <w:b/>
          <w:bCs/>
          <w:i/>
          <w:iCs/>
          <w:sz w:val="36"/>
          <w:szCs w:val="36"/>
          <w:u w:val="single"/>
        </w:rPr>
        <w:t xml:space="preserve"> </w:t>
      </w:r>
      <w:proofErr w:type="spellStart"/>
      <w:r w:rsidRPr="00522107">
        <w:rPr>
          <w:b/>
          <w:bCs/>
          <w:i/>
          <w:iCs/>
          <w:sz w:val="36"/>
          <w:szCs w:val="36"/>
          <w:u w:val="single"/>
        </w:rPr>
        <w:t>Peh</w:t>
      </w:r>
      <w:proofErr w:type="spellEnd"/>
      <w:r w:rsidRPr="00522107">
        <w:rPr>
          <w:b/>
          <w:bCs/>
          <w:i/>
          <w:iCs/>
          <w:sz w:val="36"/>
          <w:szCs w:val="36"/>
          <w:u w:val="single"/>
        </w:rPr>
        <w:t xml:space="preserve"> #2 – The Nature of </w:t>
      </w:r>
      <w:proofErr w:type="spellStart"/>
      <w:r w:rsidRPr="00522107">
        <w:rPr>
          <w:b/>
          <w:bCs/>
          <w:i/>
          <w:iCs/>
          <w:sz w:val="36"/>
          <w:szCs w:val="36"/>
          <w:u w:val="single"/>
        </w:rPr>
        <w:t>Machlokes</w:t>
      </w:r>
      <w:proofErr w:type="spellEnd"/>
    </w:p>
    <w:p w:rsidR="00522107" w:rsidRPr="00522107" w:rsidRDefault="00522107" w:rsidP="00522107">
      <w:pPr>
        <w:jc w:val="center"/>
        <w:rPr>
          <w:b/>
          <w:bCs/>
          <w:i/>
          <w:iCs/>
          <w:sz w:val="36"/>
          <w:szCs w:val="36"/>
          <w:u w:val="single"/>
          <w:rtl/>
        </w:rPr>
      </w:pPr>
    </w:p>
    <w:p w:rsidR="002C37A0" w:rsidRPr="00352769" w:rsidRDefault="002C37A0" w:rsidP="00352769">
      <w:pPr>
        <w:spacing w:after="40" w:line="240" w:lineRule="auto"/>
        <w:jc w:val="right"/>
        <w:rPr>
          <w:rFonts w:asciiTheme="majorBidi" w:hAnsiTheme="majorBidi" w:cstheme="majorBidi" w:hint="cs"/>
          <w:b/>
          <w:bCs/>
          <w:sz w:val="24"/>
          <w:szCs w:val="24"/>
          <w:u w:val="single"/>
        </w:rPr>
      </w:pPr>
      <w:r w:rsidRPr="00352769">
        <w:rPr>
          <w:rFonts w:asciiTheme="majorBidi" w:hAnsiTheme="majorBidi" w:cstheme="majorBidi"/>
          <w:b/>
          <w:bCs/>
          <w:sz w:val="24"/>
          <w:szCs w:val="24"/>
          <w:u w:val="single"/>
          <w:rtl/>
        </w:rPr>
        <w:t xml:space="preserve">1) </w:t>
      </w:r>
      <w:r w:rsidRPr="00352769">
        <w:rPr>
          <w:rFonts w:asciiTheme="majorBidi" w:hAnsiTheme="majorBidi" w:cstheme="majorBidi"/>
          <w:b/>
          <w:bCs/>
          <w:sz w:val="24"/>
          <w:szCs w:val="24"/>
          <w:u w:val="single"/>
          <w:rtl/>
        </w:rPr>
        <w:t>תלמוד בבלי מסכת עירובין דף יג עמוד ב</w:t>
      </w:r>
    </w:p>
    <w:p w:rsidR="002C37A0" w:rsidRPr="00FD63E0" w:rsidRDefault="002C37A0"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אמר רבי אבא אמר שמואל: שלש שנים נחלקו בית שמאי ובית הלל, הללו אומרים הלכה כמותנו והללו אומרים הלכה כמותנו. יצאה בת קול ואמרה: אלו ואלו דברי אלהים חיים הן, והלכה כבית הלל. וכי מאחר שאלו ואלו דברי אלהים חיים מפני מה זכו בית הלל לקבוע הלכה כמותן - מפני שנוחין ועלובין היו, ושונין דבריהן ודברי בית שמאי. ולא עוד אלא שמקדימין דברי בית שמאי לדבריהן</w:t>
      </w:r>
    </w:p>
    <w:p w:rsidR="002C37A0" w:rsidRPr="00FD63E0" w:rsidRDefault="002C37A0" w:rsidP="00352769">
      <w:pPr>
        <w:spacing w:after="40" w:line="240" w:lineRule="auto"/>
        <w:rPr>
          <w:rFonts w:asciiTheme="majorBidi" w:hAnsiTheme="majorBidi" w:cstheme="majorBidi"/>
          <w:sz w:val="24"/>
          <w:szCs w:val="24"/>
          <w:rtl/>
        </w:rPr>
      </w:pPr>
    </w:p>
    <w:p w:rsidR="002C37A0" w:rsidRPr="00352769" w:rsidRDefault="00352769" w:rsidP="00352769">
      <w:pPr>
        <w:spacing w:after="40" w:line="240" w:lineRule="auto"/>
        <w:jc w:val="right"/>
        <w:rPr>
          <w:rFonts w:asciiTheme="majorBidi" w:hAnsiTheme="majorBidi" w:cstheme="majorBidi"/>
          <w:b/>
          <w:bCs/>
          <w:sz w:val="24"/>
          <w:szCs w:val="24"/>
          <w:u w:val="single"/>
          <w:rtl/>
        </w:rPr>
      </w:pPr>
      <w:r w:rsidRPr="00352769">
        <w:rPr>
          <w:rFonts w:asciiTheme="majorBidi" w:hAnsiTheme="majorBidi" w:cstheme="majorBidi" w:hint="cs"/>
          <w:b/>
          <w:bCs/>
          <w:sz w:val="24"/>
          <w:szCs w:val="24"/>
          <w:u w:val="single"/>
          <w:rtl/>
        </w:rPr>
        <w:t>2</w:t>
      </w:r>
      <w:r w:rsidR="002C37A0" w:rsidRPr="00352769">
        <w:rPr>
          <w:rFonts w:asciiTheme="majorBidi" w:hAnsiTheme="majorBidi" w:cstheme="majorBidi"/>
          <w:b/>
          <w:bCs/>
          <w:sz w:val="24"/>
          <w:szCs w:val="24"/>
          <w:u w:val="single"/>
          <w:rtl/>
        </w:rPr>
        <w:t xml:space="preserve">) </w:t>
      </w:r>
      <w:r w:rsidR="002C37A0" w:rsidRPr="00352769">
        <w:rPr>
          <w:rFonts w:asciiTheme="majorBidi" w:hAnsiTheme="majorBidi" w:cstheme="majorBidi"/>
          <w:b/>
          <w:bCs/>
          <w:sz w:val="24"/>
          <w:szCs w:val="24"/>
          <w:u w:val="single"/>
          <w:rtl/>
        </w:rPr>
        <w:t>הקדמה לספר הקבלה של הראב"ד</w:t>
      </w:r>
      <w:r w:rsidR="002C37A0" w:rsidRPr="00352769">
        <w:rPr>
          <w:rFonts w:asciiTheme="majorBidi" w:hAnsiTheme="majorBidi" w:cstheme="majorBidi"/>
          <w:b/>
          <w:bCs/>
          <w:sz w:val="24"/>
          <w:szCs w:val="24"/>
          <w:u w:val="single"/>
          <w:rtl/>
        </w:rPr>
        <w:t xml:space="preserve"> </w:t>
      </w:r>
    </w:p>
    <w:p w:rsidR="002C37A0" w:rsidRPr="00FD63E0" w:rsidRDefault="002C37A0"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ואם לחשך אדם לומר מפני מה שנחלקו בכמה מקומות לכך אני מסופק בדבריהם, אף אתה הקהה את שיניו והודיעהו שהוא ממרה על פי בי"ד ושלא נחלקו רז"ל לעולם בעיקר מצוה אלא בתולדותיה ששמעו עיקרה מרבותיהם ולא שאלום על תולדותיה מפני שלא שימשו כל צרכן...</w:t>
      </w:r>
    </w:p>
    <w:p w:rsidR="002C37A0" w:rsidRPr="00FD63E0" w:rsidRDefault="002C37A0" w:rsidP="00352769">
      <w:pPr>
        <w:spacing w:after="40" w:line="240" w:lineRule="auto"/>
        <w:rPr>
          <w:rFonts w:asciiTheme="majorBidi" w:hAnsiTheme="majorBidi" w:cstheme="majorBidi"/>
          <w:sz w:val="24"/>
          <w:szCs w:val="24"/>
          <w:rtl/>
        </w:rPr>
      </w:pPr>
    </w:p>
    <w:p w:rsidR="002C37A0" w:rsidRPr="00FD63E0" w:rsidRDefault="00352769" w:rsidP="00352769">
      <w:pPr>
        <w:spacing w:after="40" w:line="240" w:lineRule="auto"/>
        <w:jc w:val="right"/>
        <w:rPr>
          <w:rFonts w:asciiTheme="majorBidi" w:hAnsiTheme="majorBidi" w:cstheme="majorBidi"/>
          <w:b/>
          <w:bCs/>
          <w:sz w:val="24"/>
          <w:szCs w:val="24"/>
          <w:u w:val="single"/>
        </w:rPr>
      </w:pPr>
      <w:r>
        <w:rPr>
          <w:rFonts w:asciiTheme="majorBidi" w:hAnsiTheme="majorBidi" w:cstheme="majorBidi" w:hint="cs"/>
          <w:b/>
          <w:bCs/>
          <w:sz w:val="24"/>
          <w:szCs w:val="24"/>
          <w:u w:val="single"/>
          <w:rtl/>
        </w:rPr>
        <w:t>3</w:t>
      </w:r>
      <w:r w:rsidR="002C37A0" w:rsidRPr="00FD63E0">
        <w:rPr>
          <w:rFonts w:asciiTheme="majorBidi" w:hAnsiTheme="majorBidi" w:cstheme="majorBidi"/>
          <w:b/>
          <w:bCs/>
          <w:sz w:val="24"/>
          <w:szCs w:val="24"/>
          <w:u w:val="single"/>
          <w:rtl/>
        </w:rPr>
        <w:t>)תלמוד בבלי מסכת סוטה דף מז עמוד ב</w:t>
      </w:r>
    </w:p>
    <w:p w:rsidR="002C37A0" w:rsidRPr="00FD63E0" w:rsidRDefault="002C37A0"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משרבו תלמידי שמאי והילל שלא שימשו כל צורכן - רבו מחלוקת בישראל, ונעשית תורה כשתי תורות</w:t>
      </w:r>
    </w:p>
    <w:p w:rsidR="002C37A0" w:rsidRPr="00FD63E0" w:rsidRDefault="002C37A0" w:rsidP="00352769">
      <w:pPr>
        <w:spacing w:after="40" w:line="240" w:lineRule="auto"/>
        <w:jc w:val="right"/>
        <w:rPr>
          <w:rFonts w:asciiTheme="majorBidi" w:hAnsiTheme="majorBidi" w:cstheme="majorBidi"/>
          <w:sz w:val="24"/>
          <w:szCs w:val="24"/>
          <w:rtl/>
        </w:rPr>
      </w:pPr>
    </w:p>
    <w:p w:rsidR="002C37A0" w:rsidRPr="00FD63E0" w:rsidRDefault="00352769" w:rsidP="00352769">
      <w:pPr>
        <w:spacing w:after="40" w:line="240" w:lineRule="auto"/>
        <w:jc w:val="right"/>
        <w:rPr>
          <w:rFonts w:asciiTheme="majorBidi" w:hAnsiTheme="majorBidi" w:cstheme="majorBidi"/>
          <w:b/>
          <w:bCs/>
          <w:sz w:val="24"/>
          <w:szCs w:val="24"/>
          <w:u w:val="single"/>
        </w:rPr>
      </w:pPr>
      <w:r w:rsidRPr="00352769">
        <w:rPr>
          <w:rFonts w:asciiTheme="majorBidi" w:hAnsiTheme="majorBidi" w:cstheme="majorBidi" w:hint="cs"/>
          <w:b/>
          <w:bCs/>
          <w:sz w:val="24"/>
          <w:szCs w:val="24"/>
          <w:u w:val="single"/>
          <w:rtl/>
        </w:rPr>
        <w:t>4)</w:t>
      </w:r>
      <w:r w:rsidR="002C37A0" w:rsidRPr="00352769">
        <w:rPr>
          <w:rFonts w:asciiTheme="majorBidi" w:hAnsiTheme="majorBidi" w:cstheme="majorBidi"/>
          <w:b/>
          <w:bCs/>
          <w:sz w:val="24"/>
          <w:szCs w:val="24"/>
          <w:u w:val="single"/>
          <w:rtl/>
        </w:rPr>
        <w:t xml:space="preserve"> </w:t>
      </w:r>
      <w:r w:rsidR="002C37A0" w:rsidRPr="00352769">
        <w:rPr>
          <w:rFonts w:asciiTheme="majorBidi" w:hAnsiTheme="majorBidi" w:cstheme="majorBidi"/>
          <w:b/>
          <w:bCs/>
          <w:sz w:val="24"/>
          <w:szCs w:val="24"/>
          <w:u w:val="single"/>
          <w:rtl/>
        </w:rPr>
        <w:t xml:space="preserve">נתיבות </w:t>
      </w:r>
      <w:r w:rsidR="002C37A0" w:rsidRPr="00FD63E0">
        <w:rPr>
          <w:rFonts w:asciiTheme="majorBidi" w:hAnsiTheme="majorBidi" w:cstheme="majorBidi"/>
          <w:b/>
          <w:bCs/>
          <w:sz w:val="24"/>
          <w:szCs w:val="24"/>
          <w:u w:val="single"/>
          <w:rtl/>
        </w:rPr>
        <w:t>המשפט הקדמה</w:t>
      </w:r>
    </w:p>
    <w:p w:rsidR="002C37A0" w:rsidRPr="00FD63E0" w:rsidRDefault="002C37A0"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ואף גם זאת אם שהשגיאה והטעות שקר הוא בעצמותו, מ"מ תועלת יש בו לחכמים, ובביאור אמרו חז"ל [גיטין מ"ג ע"א] והמכשלה הזאת תחת ידך, אין אדם עומד על ד"ת אלא אם כן נכשל בו. והענין כי ידוע שהתורה נמשלה למים, וכאשר יפרש השוחה לצלול במים אדירים להעלות הפנינים ואבני יקר בעת השיבולת הולך וסוער, תכהין עיניו מראות, וקשה עליו להשיג ההבדל הדק שבינם ובין אבן החרסית המונח אצלם רשומין כמעט במראה זה לזה, ותחת הספיר מעלה חרס בידו, אולם אחר העלותו, אור עיניו אתו לסמן לעצמו היטב ההפרש שביניהם....הרי דליית הדברים המוטעים היה לעזר ולהועיל לבי יטעוהו עוד.</w:t>
      </w:r>
    </w:p>
    <w:p w:rsidR="002C37A0" w:rsidRPr="00FD63E0" w:rsidRDefault="002C37A0" w:rsidP="00352769">
      <w:pPr>
        <w:spacing w:after="40" w:line="240" w:lineRule="auto"/>
        <w:jc w:val="right"/>
        <w:rPr>
          <w:rFonts w:asciiTheme="majorBidi" w:hAnsiTheme="majorBidi" w:cstheme="majorBidi"/>
          <w:sz w:val="24"/>
          <w:szCs w:val="24"/>
          <w:rtl/>
        </w:rPr>
      </w:pPr>
    </w:p>
    <w:p w:rsidR="00BF5FE2" w:rsidRPr="00352769" w:rsidRDefault="00352769" w:rsidP="00352769">
      <w:pPr>
        <w:spacing w:after="40" w:line="240" w:lineRule="auto"/>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5</w:t>
      </w:r>
      <w:r w:rsidR="00BF5FE2" w:rsidRPr="00352769">
        <w:rPr>
          <w:rFonts w:asciiTheme="majorBidi" w:hAnsiTheme="majorBidi" w:cstheme="majorBidi"/>
          <w:b/>
          <w:bCs/>
          <w:sz w:val="24"/>
          <w:szCs w:val="24"/>
          <w:u w:val="single"/>
          <w:rtl/>
        </w:rPr>
        <w:t>)חגיגה ג</w:t>
      </w:r>
      <w:r w:rsidRPr="00352769">
        <w:rPr>
          <w:rFonts w:asciiTheme="majorBidi" w:hAnsiTheme="majorBidi" w:cstheme="majorBidi" w:hint="cs"/>
          <w:b/>
          <w:bCs/>
          <w:sz w:val="24"/>
          <w:szCs w:val="24"/>
          <w:u w:val="single"/>
          <w:rtl/>
        </w:rPr>
        <w:t xml:space="preserve"> ע"ב</w:t>
      </w:r>
    </w:p>
    <w:p w:rsidR="00BF5FE2" w:rsidRPr="00FD63E0" w:rsidRDefault="00BF5FE2"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 xml:space="preserve">ואף הוא פתח ודרש: בדברי חכמים כדרבנות וכמשמרות נטועים בעלי אספות נתנו מרעה אחד. ... מה נטיעה זו פרה ורבה - אף דברי תורה פרין ורבין. בעלי אספות - אלו תלמידי חכמים שיושבין אסופות אסופות ועוסקין בתורה, הללו מטמאין והללו מטהרין, הללו אוסרין והללו מתירין, הללו פוסלין והללו מכשירין. </w:t>
      </w:r>
      <w:r w:rsidRPr="00FD63E0">
        <w:rPr>
          <w:rFonts w:asciiTheme="majorBidi" w:hAnsiTheme="majorBidi" w:cstheme="majorBidi"/>
          <w:sz w:val="24"/>
          <w:szCs w:val="24"/>
          <w:u w:val="single"/>
          <w:rtl/>
        </w:rPr>
        <w:t>שמא יאמר אדם: היאך אני למד תורה מעתה? תלמוד לומר: כולם נתנו מרעה אחד - אל אחד נתנן, פרנס אחד אמרן, מפי אדון כל המעשים ברוך הוא</w:t>
      </w:r>
      <w:r w:rsidRPr="00FD63E0">
        <w:rPr>
          <w:rFonts w:asciiTheme="majorBidi" w:hAnsiTheme="majorBidi" w:cstheme="majorBidi"/>
          <w:sz w:val="24"/>
          <w:szCs w:val="24"/>
          <w:rtl/>
        </w:rPr>
        <w:t>, דכתיב וידבר אלהים את כל הדברים האלה. אף אתה עשה אזניך כאפרכסת, וקנה לך לב מבין לשמוע את דברי מטמאים ואת דברי מטהרים, את דברי אוסרין ואת דברי מתירין, את דברי פוסלין ואת דברי מכשירין</w:t>
      </w:r>
    </w:p>
    <w:p w:rsidR="00BF5FE2" w:rsidRPr="00FD63E0" w:rsidRDefault="00BF5FE2" w:rsidP="00352769">
      <w:pPr>
        <w:spacing w:after="40" w:line="240" w:lineRule="auto"/>
        <w:rPr>
          <w:rFonts w:asciiTheme="majorBidi" w:hAnsiTheme="majorBidi" w:cstheme="majorBidi"/>
          <w:sz w:val="24"/>
          <w:szCs w:val="24"/>
          <w:rtl/>
        </w:rPr>
      </w:pPr>
    </w:p>
    <w:p w:rsidR="002C37A0" w:rsidRPr="00352769" w:rsidRDefault="00352769" w:rsidP="00352769">
      <w:pPr>
        <w:spacing w:after="40" w:line="240" w:lineRule="auto"/>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6</w:t>
      </w:r>
      <w:r w:rsidR="002C37A0" w:rsidRPr="00352769">
        <w:rPr>
          <w:rFonts w:asciiTheme="majorBidi" w:hAnsiTheme="majorBidi" w:cstheme="majorBidi"/>
          <w:b/>
          <w:bCs/>
          <w:sz w:val="24"/>
          <w:szCs w:val="24"/>
          <w:u w:val="single"/>
          <w:rtl/>
        </w:rPr>
        <w:t>)דרשות הר"ן דרשה ג'</w:t>
      </w:r>
    </w:p>
    <w:p w:rsidR="002C37A0" w:rsidRPr="00FD63E0" w:rsidRDefault="002C37A0" w:rsidP="00352769">
      <w:pPr>
        <w:spacing w:after="40" w:line="240" w:lineRule="auto"/>
        <w:jc w:val="right"/>
        <w:rPr>
          <w:rFonts w:asciiTheme="majorBidi" w:hAnsiTheme="majorBidi" w:cstheme="majorBidi"/>
          <w:sz w:val="24"/>
          <w:szCs w:val="24"/>
        </w:rPr>
      </w:pPr>
      <w:r w:rsidRPr="00FD63E0">
        <w:rPr>
          <w:rFonts w:asciiTheme="majorBidi" w:hAnsiTheme="majorBidi" w:cstheme="majorBidi"/>
          <w:sz w:val="24"/>
          <w:szCs w:val="24"/>
          <w:rtl/>
        </w:rPr>
        <w:t>וזה הענין צריך עיון, איך נאמר ששתי כתות המחלוקת נאמרו למשה מפי הגבורה. הנה שמאי אומר מקב לחלה הלל אומר מקבין (עדיות א ב), באמת שאחד משני הדעות הוא דעת אמיתי, והשני דעת הפכו, אם כן אין לדרוש שיצא מפי הגבורה דבר בלתי אמיתי</w:t>
      </w:r>
      <w:r w:rsidRPr="00FD63E0">
        <w:rPr>
          <w:rFonts w:asciiTheme="majorBidi" w:hAnsiTheme="majorBidi" w:cstheme="majorBidi"/>
          <w:sz w:val="24"/>
          <w:szCs w:val="24"/>
        </w:rPr>
        <w:t xml:space="preserve">  </w:t>
      </w:r>
    </w:p>
    <w:p w:rsidR="002C37A0" w:rsidRPr="00FD63E0" w:rsidRDefault="002C37A0"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Pr>
        <w:t xml:space="preserve">  </w:t>
      </w:r>
      <w:r w:rsidRPr="00FD63E0">
        <w:rPr>
          <w:rFonts w:asciiTheme="majorBidi" w:hAnsiTheme="majorBidi" w:cstheme="majorBidi"/>
          <w:sz w:val="24"/>
          <w:szCs w:val="24"/>
          <w:rtl/>
        </w:rPr>
        <w:t xml:space="preserve">אבל הענין כך הוא, שכל התורה שבכתב ושבעל פה נמסרה למשה בסיני, כמו שאמרו במגלה (יט ב) אמר ר' חייא בר אבין אמר רבי יוחנן מאי דכתיב (דברים ט י) ועליהם ככל הדברים, מלמד שהראהו הקב"ה למשה כל דקדוקי תורה ודקדוקי סופרים ומה שסופרים עתידים לחדש ומאי ניהו מקרא מגלה. דקדוקי סופרים, הם המחלוקת וחילוקי סברות שבין חכמי ישראל, </w:t>
      </w:r>
      <w:r w:rsidRPr="00FD63E0">
        <w:rPr>
          <w:rFonts w:asciiTheme="majorBidi" w:hAnsiTheme="majorBidi" w:cstheme="majorBidi"/>
          <w:sz w:val="24"/>
          <w:szCs w:val="24"/>
          <w:u w:val="single"/>
          <w:rtl/>
        </w:rPr>
        <w:t>וכלן למדן משה רבינו ע"ה מפי הגבורה, ושתהיה ההכרעה כפי הסכמת חכמי הדור</w:t>
      </w:r>
      <w:r w:rsidRPr="00FD63E0">
        <w:rPr>
          <w:rFonts w:asciiTheme="majorBidi" w:hAnsiTheme="majorBidi" w:cstheme="majorBidi"/>
          <w:sz w:val="24"/>
          <w:szCs w:val="24"/>
          <w:rtl/>
        </w:rPr>
        <w:t>. וזהו ענין ר' אליעזר הגדול ומחלוקתו</w:t>
      </w:r>
      <w:r w:rsidR="00BF5FE2" w:rsidRPr="00FD63E0">
        <w:rPr>
          <w:rFonts w:asciiTheme="majorBidi" w:hAnsiTheme="majorBidi" w:cstheme="majorBidi"/>
          <w:sz w:val="24"/>
          <w:szCs w:val="24"/>
          <w:rtl/>
        </w:rPr>
        <w:t>...</w:t>
      </w:r>
      <w:r w:rsidRPr="00FD63E0">
        <w:rPr>
          <w:rFonts w:asciiTheme="majorBidi" w:hAnsiTheme="majorBidi" w:cstheme="majorBidi"/>
          <w:sz w:val="24"/>
          <w:szCs w:val="24"/>
          <w:rtl/>
        </w:rPr>
        <w:t xml:space="preserve">והכריעו מן השמים כדבריו, ואף על פי כן עשו מעשה כהסכמתם, אחר ששכלם היה נוטה </w:t>
      </w:r>
      <w:r w:rsidRPr="00FD63E0">
        <w:rPr>
          <w:rFonts w:asciiTheme="majorBidi" w:hAnsiTheme="majorBidi" w:cstheme="majorBidi"/>
          <w:sz w:val="24"/>
          <w:szCs w:val="24"/>
          <w:rtl/>
        </w:rPr>
        <w:lastRenderedPageBreak/>
        <w:t>לטמא, אף על פי שהיו יודעים שהיו מסכימים הפך האמת לא רצו לטהר, והיו עוברים על דתם אם היו מטהרים כיון ששכלם נוטה לטמא, שההכרעה נמסרה לחכמי הדורות</w:t>
      </w:r>
    </w:p>
    <w:p w:rsidR="002C37A0" w:rsidRPr="00FD63E0" w:rsidRDefault="002C37A0" w:rsidP="00352769">
      <w:pPr>
        <w:spacing w:after="40" w:line="240" w:lineRule="auto"/>
        <w:jc w:val="right"/>
        <w:rPr>
          <w:rFonts w:asciiTheme="majorBidi" w:hAnsiTheme="majorBidi" w:cstheme="majorBidi"/>
          <w:sz w:val="24"/>
          <w:szCs w:val="24"/>
          <w:rtl/>
        </w:rPr>
      </w:pPr>
    </w:p>
    <w:p w:rsidR="00B05779" w:rsidRPr="00352769" w:rsidRDefault="00352769" w:rsidP="00352769">
      <w:pPr>
        <w:spacing w:after="40" w:line="240" w:lineRule="auto"/>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7</w:t>
      </w:r>
      <w:r w:rsidR="00B05779" w:rsidRPr="00352769">
        <w:rPr>
          <w:rFonts w:asciiTheme="majorBidi" w:hAnsiTheme="majorBidi" w:cstheme="majorBidi"/>
          <w:b/>
          <w:bCs/>
          <w:sz w:val="24"/>
          <w:szCs w:val="24"/>
          <w:u w:val="single"/>
          <w:rtl/>
        </w:rPr>
        <w:t>)ריטב"א עירובין יג ע"ב</w:t>
      </w:r>
    </w:p>
    <w:p w:rsidR="00B05779" w:rsidRPr="00FD63E0" w:rsidRDefault="00B05779"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אלו ואלו דברי אלהים חיים. שאלו רבני צרפת ז"ל היאך אפשר שיהו שניהם דברי אלהים חיים וזה אוסר וזה מתיר, ותירצו כי כשעלה משה למרום לקבל תורה הראו לו על כל דבר ודבר מ"ט פנים לאיסור ומ"ט פנים להיתר, ושאל להקב"ה על זה, ואמר שיהא זה מסור לחכמי ישראל שבכל דור ודור ויהיה הכרעה כמותם, ונכון הוא לפי הדרש ובדרך האמת יש טעם וסוד בדבר</w:t>
      </w:r>
    </w:p>
    <w:p w:rsidR="00B05779" w:rsidRDefault="00B05779" w:rsidP="00352769">
      <w:pPr>
        <w:spacing w:after="40" w:line="240" w:lineRule="auto"/>
        <w:jc w:val="right"/>
        <w:rPr>
          <w:rFonts w:asciiTheme="majorBidi" w:hAnsiTheme="majorBidi" w:cstheme="majorBidi" w:hint="cs"/>
          <w:sz w:val="24"/>
          <w:szCs w:val="24"/>
          <w:rtl/>
        </w:rPr>
      </w:pPr>
    </w:p>
    <w:p w:rsidR="00522107" w:rsidRPr="00813B87" w:rsidRDefault="00522107" w:rsidP="00522107">
      <w:pPr>
        <w:spacing w:after="0" w:line="240" w:lineRule="auto"/>
        <w:jc w:val="right"/>
        <w:rPr>
          <w:rFonts w:asciiTheme="majorBidi" w:hAnsiTheme="majorBidi" w:cstheme="majorBidi" w:hint="cs"/>
          <w:b/>
          <w:bCs/>
          <w:sz w:val="24"/>
          <w:szCs w:val="24"/>
          <w:u w:val="single"/>
        </w:rPr>
      </w:pPr>
      <w:r>
        <w:rPr>
          <w:rFonts w:asciiTheme="majorBidi" w:hAnsiTheme="majorBidi" w:cstheme="majorBidi" w:hint="cs"/>
          <w:b/>
          <w:bCs/>
          <w:sz w:val="24"/>
          <w:szCs w:val="24"/>
          <w:u w:val="single"/>
          <w:rtl/>
        </w:rPr>
        <w:t>8)</w:t>
      </w:r>
      <w:r w:rsidRPr="00813B87">
        <w:rPr>
          <w:rFonts w:asciiTheme="majorBidi" w:hAnsiTheme="majorBidi" w:cstheme="majorBidi"/>
          <w:b/>
          <w:bCs/>
          <w:sz w:val="24"/>
          <w:szCs w:val="24"/>
          <w:u w:val="single"/>
          <w:rtl/>
        </w:rPr>
        <w:t>ים של שלמה מסכת חולין הקדמה</w:t>
      </w:r>
    </w:p>
    <w:p w:rsidR="00522107" w:rsidRPr="005D4777" w:rsidRDefault="00522107" w:rsidP="0052210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rPr>
        <w:t>והמקובלים כתבו טעם לדבר, לפי שכל הנשמות היו בהר סיני, וקבלו דרך מ"ט צינורות, והם ז' פעמים ז' מזוקק שבעתים, והם הקולות אשר שמעו וגם ראו, וכל ישראל ראו את הקולות, הן הדיעות המתחלקות בצינור, כל אחד ראה דרך צינור שלו לפי השגתו, וקבל כפי כח נשמתו העליונה, לרוב עילוייה או פחיתותה, זה רחוק מזה, עד שאחד יגיע לטהור, והב' יגיע לקצה האחרון וטמא, הג' לאמצעי רחוק מן הקצוות, והכל אמת, והבן זה</w:t>
      </w:r>
    </w:p>
    <w:p w:rsidR="00522107" w:rsidRDefault="00522107" w:rsidP="00352769">
      <w:pPr>
        <w:spacing w:after="40" w:line="240" w:lineRule="auto"/>
        <w:jc w:val="right"/>
        <w:rPr>
          <w:rFonts w:asciiTheme="majorBidi" w:hAnsiTheme="majorBidi" w:cstheme="majorBidi" w:hint="cs"/>
          <w:sz w:val="24"/>
          <w:szCs w:val="24"/>
          <w:rtl/>
        </w:rPr>
      </w:pPr>
    </w:p>
    <w:p w:rsidR="00522107" w:rsidRPr="00FD63E0" w:rsidRDefault="00522107" w:rsidP="00352769">
      <w:pPr>
        <w:spacing w:after="40" w:line="240" w:lineRule="auto"/>
        <w:jc w:val="right"/>
        <w:rPr>
          <w:rFonts w:asciiTheme="majorBidi" w:hAnsiTheme="majorBidi" w:cstheme="majorBidi"/>
          <w:sz w:val="24"/>
          <w:szCs w:val="24"/>
          <w:rtl/>
        </w:rPr>
      </w:pPr>
    </w:p>
    <w:p w:rsidR="002C37A0" w:rsidRPr="00352769" w:rsidRDefault="00522107" w:rsidP="00352769">
      <w:pPr>
        <w:spacing w:after="40" w:line="240" w:lineRule="auto"/>
        <w:jc w:val="right"/>
        <w:rPr>
          <w:rFonts w:asciiTheme="majorBidi" w:hAnsiTheme="majorBidi" w:cstheme="majorBidi"/>
          <w:b/>
          <w:bCs/>
          <w:sz w:val="24"/>
          <w:szCs w:val="24"/>
          <w:u w:val="single"/>
        </w:rPr>
      </w:pPr>
      <w:r>
        <w:rPr>
          <w:rFonts w:asciiTheme="majorBidi" w:hAnsiTheme="majorBidi" w:cstheme="majorBidi" w:hint="cs"/>
          <w:b/>
          <w:bCs/>
          <w:sz w:val="24"/>
          <w:szCs w:val="24"/>
          <w:u w:val="single"/>
          <w:rtl/>
        </w:rPr>
        <w:t>9</w:t>
      </w:r>
      <w:r w:rsidR="002C37A0" w:rsidRPr="00352769">
        <w:rPr>
          <w:rFonts w:asciiTheme="majorBidi" w:hAnsiTheme="majorBidi" w:cstheme="majorBidi"/>
          <w:b/>
          <w:bCs/>
          <w:sz w:val="24"/>
          <w:szCs w:val="24"/>
          <w:u w:val="single"/>
          <w:rtl/>
        </w:rPr>
        <w:t xml:space="preserve">) </w:t>
      </w:r>
      <w:r w:rsidR="002C37A0" w:rsidRPr="00352769">
        <w:rPr>
          <w:rFonts w:asciiTheme="majorBidi" w:hAnsiTheme="majorBidi" w:cstheme="majorBidi"/>
          <w:b/>
          <w:bCs/>
          <w:sz w:val="24"/>
          <w:szCs w:val="24"/>
          <w:u w:val="single"/>
          <w:rtl/>
        </w:rPr>
        <w:t>רש"י מסכת כתובות דף נז עמוד א</w:t>
      </w:r>
    </w:p>
    <w:p w:rsidR="002C37A0" w:rsidRPr="00FD63E0" w:rsidRDefault="002C37A0" w:rsidP="00352769">
      <w:pPr>
        <w:spacing w:after="40" w:line="240" w:lineRule="auto"/>
        <w:jc w:val="right"/>
        <w:rPr>
          <w:rFonts w:asciiTheme="majorBidi" w:hAnsiTheme="majorBidi" w:cstheme="majorBidi"/>
          <w:sz w:val="24"/>
          <w:szCs w:val="24"/>
          <w:u w:val="single"/>
          <w:rtl/>
        </w:rPr>
      </w:pPr>
      <w:r w:rsidRPr="00FD63E0">
        <w:rPr>
          <w:rFonts w:asciiTheme="majorBidi" w:hAnsiTheme="majorBidi" w:cstheme="majorBidi"/>
          <w:sz w:val="24"/>
          <w:szCs w:val="24"/>
          <w:u w:val="single"/>
          <w:rtl/>
        </w:rPr>
        <w:t>דכי פליגי תרי אליבא דחד מר אמר הכי אמר פלוני ומר אמר הכי אמר פלוני חד מינייהו משקר</w:t>
      </w:r>
      <w:r w:rsidRPr="00FD63E0">
        <w:rPr>
          <w:rFonts w:asciiTheme="majorBidi" w:hAnsiTheme="majorBidi" w:cstheme="majorBidi"/>
          <w:sz w:val="24"/>
          <w:szCs w:val="24"/>
          <w:rtl/>
        </w:rPr>
        <w:t xml:space="preserve"> אבל כי פליגי תרי אמוראי בדין או באיסור והיתר כל חד אמר הכי מיסתבר טעמא אין כאן שקר כל חד וחד סברא דידיה קאמר מר יהיב טעמא להיתירא ומר יהיב טעמא לאיסורא מר מדמי מילתא למילתא הכי ומר מדמי ליה בעניינא אחרינא </w:t>
      </w:r>
      <w:r w:rsidRPr="00FD63E0">
        <w:rPr>
          <w:rFonts w:asciiTheme="majorBidi" w:hAnsiTheme="majorBidi" w:cstheme="majorBidi"/>
          <w:sz w:val="24"/>
          <w:szCs w:val="24"/>
          <w:u w:val="single"/>
          <w:rtl/>
        </w:rPr>
        <w:t>ואיכא למימר אלו ואלו דברי אלהים חיים הם זימנין דשייך האי טעמא וזימנין דשייך האי טעמא שהטעם מתהפך לפי שינוי הדברים בשינוי מועט</w:t>
      </w:r>
    </w:p>
    <w:p w:rsidR="00BF5FE2" w:rsidRPr="00FD63E0" w:rsidRDefault="00BF5FE2" w:rsidP="00352769">
      <w:pPr>
        <w:spacing w:after="40" w:line="240" w:lineRule="auto"/>
        <w:rPr>
          <w:rFonts w:asciiTheme="majorBidi" w:hAnsiTheme="majorBidi" w:cstheme="majorBidi"/>
          <w:sz w:val="24"/>
          <w:szCs w:val="24"/>
          <w:rtl/>
        </w:rPr>
      </w:pPr>
    </w:p>
    <w:p w:rsidR="00BF5FE2" w:rsidRPr="00352769" w:rsidRDefault="00522107" w:rsidP="00352769">
      <w:pPr>
        <w:spacing w:after="40" w:line="240" w:lineRule="auto"/>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10</w:t>
      </w:r>
      <w:r w:rsidR="00FD63E0" w:rsidRPr="00352769">
        <w:rPr>
          <w:rFonts w:asciiTheme="majorBidi" w:hAnsiTheme="majorBidi" w:cstheme="majorBidi"/>
          <w:b/>
          <w:bCs/>
          <w:sz w:val="24"/>
          <w:szCs w:val="24"/>
          <w:u w:val="single"/>
          <w:rtl/>
        </w:rPr>
        <w:t>)ערוך השלחן הקדמה</w:t>
      </w:r>
    </w:p>
    <w:p w:rsidR="00BF5FE2" w:rsidRPr="00FD63E0" w:rsidRDefault="00BF5FE2"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 xml:space="preserve">וכל מחלוקת התנאים והאמוראים, והגאונים והפוסקים באמת, למבין דבר לאשורו – דברי אלקים חיים המה, ולכולם יש פנים בהלכה. </w:t>
      </w:r>
      <w:r w:rsidRPr="00352769">
        <w:rPr>
          <w:rFonts w:asciiTheme="majorBidi" w:hAnsiTheme="majorBidi" w:cstheme="majorBidi"/>
          <w:sz w:val="24"/>
          <w:szCs w:val="24"/>
          <w:u w:val="single"/>
          <w:rtl/>
        </w:rPr>
        <w:t>ואדרבה: זאת היא תפארת תורתינו הקדושה והטהורה. וכל התורה כולה נקראת "שירה", ותפארת השיר היא כשהקולות משונים זה מזה, וזהו עיקר הנעימות</w:t>
      </w:r>
      <w:r w:rsidRPr="00FD63E0">
        <w:rPr>
          <w:rFonts w:asciiTheme="majorBidi" w:hAnsiTheme="majorBidi" w:cstheme="majorBidi"/>
          <w:sz w:val="24"/>
          <w:szCs w:val="24"/>
          <w:rtl/>
        </w:rPr>
        <w:t>. ומי שמשוטט בים התלמוד – יראה נעימות משונות בכל הקולות המשונות זה מזה</w:t>
      </w:r>
    </w:p>
    <w:p w:rsidR="00FD63E0" w:rsidRDefault="00FD63E0" w:rsidP="00352769">
      <w:pPr>
        <w:spacing w:after="40" w:line="240" w:lineRule="auto"/>
        <w:jc w:val="right"/>
        <w:rPr>
          <w:rFonts w:asciiTheme="majorBidi" w:hAnsiTheme="majorBidi" w:cstheme="majorBidi" w:hint="cs"/>
          <w:sz w:val="24"/>
          <w:szCs w:val="24"/>
          <w:rtl/>
        </w:rPr>
      </w:pPr>
    </w:p>
    <w:p w:rsidR="00352769" w:rsidRPr="00352769" w:rsidRDefault="00522107" w:rsidP="00352769">
      <w:pPr>
        <w:spacing w:after="40" w:line="240" w:lineRule="auto"/>
        <w:jc w:val="right"/>
        <w:rPr>
          <w:rFonts w:asciiTheme="majorBidi" w:hAnsiTheme="majorBidi" w:cstheme="majorBidi" w:hint="cs"/>
          <w:b/>
          <w:bCs/>
          <w:sz w:val="24"/>
          <w:szCs w:val="24"/>
          <w:u w:val="single"/>
          <w:rtl/>
        </w:rPr>
      </w:pPr>
      <w:r>
        <w:rPr>
          <w:rFonts w:asciiTheme="majorBidi" w:hAnsiTheme="majorBidi" w:cstheme="majorBidi" w:hint="cs"/>
          <w:b/>
          <w:bCs/>
          <w:sz w:val="24"/>
          <w:szCs w:val="24"/>
          <w:u w:val="single"/>
          <w:rtl/>
        </w:rPr>
        <w:t>11</w:t>
      </w:r>
      <w:r w:rsidR="00352769" w:rsidRPr="00352769">
        <w:rPr>
          <w:rFonts w:asciiTheme="majorBidi" w:hAnsiTheme="majorBidi" w:cstheme="majorBidi" w:hint="cs"/>
          <w:b/>
          <w:bCs/>
          <w:sz w:val="24"/>
          <w:szCs w:val="24"/>
          <w:u w:val="single"/>
          <w:rtl/>
        </w:rPr>
        <w:t>)מהר"ל באר הגולה א:ה</w:t>
      </w:r>
    </w:p>
    <w:p w:rsidR="00352769" w:rsidRPr="00FD63E0" w:rsidRDefault="00352769" w:rsidP="00352769">
      <w:pPr>
        <w:spacing w:after="40" w:line="240" w:lineRule="auto"/>
        <w:jc w:val="right"/>
        <w:rPr>
          <w:rFonts w:asciiTheme="majorBidi" w:hAnsiTheme="majorBidi" w:cstheme="majorBidi"/>
          <w:sz w:val="24"/>
          <w:szCs w:val="24"/>
          <w:rtl/>
        </w:rPr>
      </w:pPr>
      <w:r w:rsidRPr="00352769">
        <w:rPr>
          <w:rFonts w:asciiTheme="majorBidi" w:hAnsiTheme="majorBidi" w:cs="Times New Roman" w:hint="cs"/>
          <w:sz w:val="24"/>
          <w:szCs w:val="24"/>
          <w:rtl/>
        </w:rPr>
        <w:t>ואמר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שמא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תאמר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כן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האיך</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אני</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לומד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תורה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מעתה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על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זה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קהלת</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יב</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יא</w:t>
      </w:r>
      <w:r w:rsidRPr="00352769">
        <w:rPr>
          <w:rFonts w:asciiTheme="majorBidi" w:hAnsiTheme="majorBidi" w:cs="Times New Roman"/>
          <w:sz w:val="24"/>
          <w:szCs w:val="24"/>
          <w:rtl/>
        </w:rPr>
        <w:t>) "</w:t>
      </w:r>
      <w:r w:rsidRPr="00352769">
        <w:rPr>
          <w:rFonts w:asciiTheme="majorBidi" w:hAnsiTheme="majorBidi" w:cs="Times New Roman" w:hint="cs"/>
          <w:sz w:val="24"/>
          <w:szCs w:val="24"/>
          <w:rtl/>
        </w:rPr>
        <w:t>כלם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נתנו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מרועה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נתנן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פרנס</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אמרן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מפי</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אדון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כל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המעשים</w:t>
      </w:r>
      <w:r w:rsidRPr="00352769">
        <w:rPr>
          <w:rFonts w:asciiTheme="majorBidi" w:hAnsiTheme="majorBidi" w:cs="Times New Roman"/>
          <w:sz w:val="24"/>
          <w:szCs w:val="24"/>
          <w:rtl/>
        </w:rPr>
        <w:t xml:space="preserve">. </w:t>
      </w:r>
      <w:r w:rsidRPr="00522107">
        <w:rPr>
          <w:rFonts w:asciiTheme="majorBidi" w:hAnsiTheme="majorBidi" w:cs="Times New Roman" w:hint="cs"/>
          <w:sz w:val="24"/>
          <w:szCs w:val="24"/>
          <w:u w:val="single"/>
          <w:rtl/>
        </w:rPr>
        <w:t>וביאור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זה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כי</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השם</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יתברך</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כאשר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נתן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תורה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לישראל</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נתן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כל</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דבר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ודבר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בתורה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כפי</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מה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שהוא</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ואמר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שדין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זה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יש</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בו</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בחינה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לזכות</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ויש</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בו</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בחינה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לחובה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ודין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של</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איסור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והיתר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יש</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בדין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זה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בחינה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להיתר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ויש</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כאן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בחינה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לאסור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וכן</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כשר</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ופסול</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יש</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בחינה</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אחת</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הפך</w:t>
      </w:r>
      <w:r w:rsidRPr="00522107">
        <w:rPr>
          <w:rFonts w:asciiTheme="majorBidi" w:hAnsiTheme="majorBidi" w:cs="Times New Roman"/>
          <w:sz w:val="24"/>
          <w:szCs w:val="24"/>
          <w:u w:val="single"/>
          <w:rtl/>
        </w:rPr>
        <w:t xml:space="preserve"> </w:t>
      </w:r>
      <w:r w:rsidRPr="00522107">
        <w:rPr>
          <w:rFonts w:asciiTheme="majorBidi" w:hAnsiTheme="majorBidi" w:cs="Times New Roman" w:hint="cs"/>
          <w:sz w:val="24"/>
          <w:szCs w:val="24"/>
          <w:u w:val="single"/>
          <w:rtl/>
        </w:rPr>
        <w:t>האחרת</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כמו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שבעולם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נמצא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דבר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מורכב</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מהפכים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ותוכל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לומר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על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העץ</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שהוא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מתיחס</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יסוד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המים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וכן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הוא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האמת</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שיש</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המים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ותוכל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לומר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שיש</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יסוד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האויר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וכן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הוא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האמת</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שיש</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יסוד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האויר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ולא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תמצא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דבר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פשוט</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לגמרי</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וכן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בתורה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אין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דבר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טמא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לגמרי</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שלא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יהיה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צד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טהרה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ויש</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צד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טומאה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גם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כן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וכאשר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למד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על</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דבר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אחד</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טהור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ונתן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טעמו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ושכלו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לטהרה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הרי</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בחינה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אחת</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כפי</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מה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שהוא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והאומר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טמא</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ואמר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טעמו</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זה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אמר</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גם</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כן</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בחינה</w:t>
      </w:r>
      <w:r w:rsidRPr="00352769">
        <w:rPr>
          <w:rFonts w:asciiTheme="majorBidi" w:hAnsiTheme="majorBidi" w:cs="Times New Roman"/>
          <w:sz w:val="24"/>
          <w:szCs w:val="24"/>
          <w:rtl/>
        </w:rPr>
        <w:t xml:space="preserve"> </w:t>
      </w:r>
      <w:r w:rsidRPr="00352769">
        <w:rPr>
          <w:rFonts w:asciiTheme="majorBidi" w:hAnsiTheme="majorBidi" w:cs="Times New Roman" w:hint="cs"/>
          <w:sz w:val="24"/>
          <w:szCs w:val="24"/>
          <w:rtl/>
        </w:rPr>
        <w:t>אחת</w:t>
      </w:r>
    </w:p>
    <w:p w:rsidR="00352769" w:rsidRDefault="00352769" w:rsidP="00352769">
      <w:pPr>
        <w:spacing w:after="40" w:line="240" w:lineRule="auto"/>
        <w:jc w:val="right"/>
        <w:rPr>
          <w:rFonts w:asciiTheme="majorBidi" w:hAnsiTheme="majorBidi" w:cstheme="majorBidi" w:hint="cs"/>
          <w:b/>
          <w:bCs/>
          <w:sz w:val="24"/>
          <w:szCs w:val="24"/>
          <w:u w:val="single"/>
          <w:rtl/>
        </w:rPr>
      </w:pPr>
    </w:p>
    <w:p w:rsidR="00BF5FE2" w:rsidRPr="00FD63E0" w:rsidRDefault="00522107" w:rsidP="00352769">
      <w:pPr>
        <w:spacing w:after="40" w:line="240" w:lineRule="auto"/>
        <w:jc w:val="right"/>
        <w:rPr>
          <w:rFonts w:asciiTheme="majorBidi" w:hAnsiTheme="majorBidi" w:cstheme="majorBidi"/>
          <w:sz w:val="24"/>
          <w:szCs w:val="24"/>
          <w:rtl/>
        </w:rPr>
      </w:pPr>
      <w:r>
        <w:rPr>
          <w:rFonts w:asciiTheme="majorBidi" w:hAnsiTheme="majorBidi" w:cstheme="majorBidi" w:hint="cs"/>
          <w:b/>
          <w:bCs/>
          <w:sz w:val="24"/>
          <w:szCs w:val="24"/>
          <w:u w:val="single"/>
          <w:rtl/>
        </w:rPr>
        <w:t>12</w:t>
      </w:r>
      <w:r w:rsidR="00FD63E0" w:rsidRPr="00FD63E0">
        <w:rPr>
          <w:rFonts w:asciiTheme="majorBidi" w:hAnsiTheme="majorBidi" w:cstheme="majorBidi"/>
          <w:b/>
          <w:bCs/>
          <w:sz w:val="24"/>
          <w:szCs w:val="24"/>
          <w:u w:val="single"/>
          <w:rtl/>
        </w:rPr>
        <w:t>)תוספתא עדיות א:ד</w:t>
      </w:r>
    </w:p>
    <w:p w:rsidR="00FD63E0" w:rsidRPr="00FD63E0" w:rsidRDefault="00FD63E0" w:rsidP="00352769">
      <w:pPr>
        <w:spacing w:after="40" w:line="240" w:lineRule="auto"/>
        <w:jc w:val="right"/>
        <w:rPr>
          <w:rFonts w:asciiTheme="majorBidi" w:hAnsiTheme="majorBidi" w:cstheme="majorBidi"/>
          <w:sz w:val="24"/>
          <w:szCs w:val="24"/>
          <w:rtl/>
        </w:rPr>
      </w:pPr>
      <w:r w:rsidRPr="00FD63E0">
        <w:rPr>
          <w:rFonts w:asciiTheme="majorBidi" w:hAnsiTheme="majorBidi" w:cstheme="majorBidi"/>
          <w:sz w:val="24"/>
          <w:szCs w:val="24"/>
          <w:rtl/>
        </w:rPr>
        <w:t>לעולם הלכה כדברי המרובין לא הוזכרו דברי היחיד בין המרובין אלא לבטלן ר' יהודה אומ' לא הוזכרו דברי יחיד בין המרובין אלא שמא תיצרך להן שעה ויסמכו עליהן וחכמ' אומ' לא הוזכרו דברי יחיד בין המרובים אלא מתוך שזה אומ' טמא וזה אמ' טהור זה אמ' טמא כדברי ר' אליעזר אמרו לו כדברי ר' אליעזר שמעתה</w:t>
      </w:r>
    </w:p>
    <w:p w:rsidR="002C37A0" w:rsidRDefault="002C37A0" w:rsidP="007E778C">
      <w:pPr>
        <w:rPr>
          <w:rFonts w:hint="cs"/>
        </w:rPr>
      </w:pPr>
      <w:bookmarkStart w:id="0" w:name="_GoBack"/>
      <w:bookmarkEnd w:id="0"/>
    </w:p>
    <w:sectPr w:rsidR="002C37A0" w:rsidSect="00522107">
      <w:pgSz w:w="12240" w:h="15840"/>
      <w:pgMar w:top="1440" w:right="1440" w:bottom="1440" w:left="1440" w:header="720" w:footer="720" w:gutter="0"/>
      <w:pgBorders w:offsetFrom="page">
        <w:top w:val="seattle" w:sz="31" w:space="24" w:color="auto"/>
        <w:left w:val="seattle" w:sz="31" w:space="24" w:color="auto"/>
        <w:bottom w:val="seattle" w:sz="31" w:space="24" w:color="auto"/>
        <w:right w:val="seattl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A0"/>
    <w:rsid w:val="002C37A0"/>
    <w:rsid w:val="00352769"/>
    <w:rsid w:val="00522107"/>
    <w:rsid w:val="00795CBC"/>
    <w:rsid w:val="007E778C"/>
    <w:rsid w:val="009B70AD"/>
    <w:rsid w:val="009C44BF"/>
    <w:rsid w:val="00B05779"/>
    <w:rsid w:val="00BF5FE2"/>
    <w:rsid w:val="00FD63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A0"/>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A0"/>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3</cp:revision>
  <dcterms:created xsi:type="dcterms:W3CDTF">2015-11-23T15:03:00Z</dcterms:created>
  <dcterms:modified xsi:type="dcterms:W3CDTF">2015-11-23T22:19:00Z</dcterms:modified>
</cp:coreProperties>
</file>