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9B236" w14:textId="77777777" w:rsidR="00B30571" w:rsidRPr="00EF7BFA" w:rsidRDefault="00B30571" w:rsidP="008F6E6C">
      <w:pPr>
        <w:pStyle w:val="NoSpacing"/>
        <w:numPr>
          <w:ilvl w:val="0"/>
          <w:numId w:val="1"/>
        </w:numPr>
        <w:bidi/>
        <w:ind w:left="0"/>
        <w:rPr>
          <w:b/>
          <w:bCs/>
          <w:u w:val="single"/>
        </w:rPr>
      </w:pPr>
      <w:r w:rsidRPr="00EF7BFA">
        <w:rPr>
          <w:b/>
          <w:bCs/>
          <w:u w:val="single"/>
          <w:rtl/>
        </w:rPr>
        <w:t>תלמוד בבלי מסכת ברכות דף לה עמוד א</w:t>
      </w:r>
    </w:p>
    <w:p w14:paraId="69712E5E" w14:textId="3D346B0B" w:rsidR="00B3784B" w:rsidRDefault="00B30571" w:rsidP="008F6E6C">
      <w:pPr>
        <w:pStyle w:val="NoSpacing"/>
        <w:bidi/>
      </w:pPr>
      <w:r>
        <w:rPr>
          <w:rtl/>
        </w:rPr>
        <w:t xml:space="preserve">תנו רבנן: אסור לו לאדם </w:t>
      </w:r>
      <w:proofErr w:type="spellStart"/>
      <w:r>
        <w:rPr>
          <w:rtl/>
        </w:rPr>
        <w:t>שיהנה</w:t>
      </w:r>
      <w:proofErr w:type="spellEnd"/>
      <w:r>
        <w:rPr>
          <w:rtl/>
        </w:rPr>
        <w:t xml:space="preserve"> מן העולם הזה בלא ברכה, וכל הנהנה מן העולם הזה בלא ברכה - מעל. מאי </w:t>
      </w:r>
      <w:proofErr w:type="spellStart"/>
      <w:r>
        <w:rPr>
          <w:rtl/>
        </w:rPr>
        <w:t>תקנתיה</w:t>
      </w:r>
      <w:proofErr w:type="spellEnd"/>
      <w:r>
        <w:rPr>
          <w:rtl/>
        </w:rPr>
        <w:t xml:space="preserve"> - ילך אצל חכם. - ילך אצל חכם - מאי עביד ליה? הא עביד ליה </w:t>
      </w:r>
      <w:proofErr w:type="spellStart"/>
      <w:r>
        <w:rPr>
          <w:rtl/>
        </w:rPr>
        <w:t>איסורא</w:t>
      </w:r>
      <w:proofErr w:type="spellEnd"/>
      <w:r>
        <w:rPr>
          <w:rtl/>
        </w:rPr>
        <w:t xml:space="preserve">! - אלא אמר רבא: ילך אצל חכם מעיקרא וילמדנו ברכות, כדי שלא יבא לידי מעילה. אמר רב יהודה אמר שמואל: כל הנהנה מן העולם הזה בלא ברכה - כאילו נהנה מקדשי שמים, שנאמר: לה' הארץ ומלואה. רבי לוי רמי: כתיב לה' הארץ ומלואה, וכתיב: השמים שמים לה' והארץ נתן לבני אדם! לא </w:t>
      </w:r>
      <w:proofErr w:type="spellStart"/>
      <w:r>
        <w:rPr>
          <w:rtl/>
        </w:rPr>
        <w:t>קשיא</w:t>
      </w:r>
      <w:proofErr w:type="spellEnd"/>
      <w:r>
        <w:rPr>
          <w:rtl/>
        </w:rPr>
        <w:t>, כאן - קודם ברכה</w:t>
      </w:r>
      <w:r>
        <w:t>,</w:t>
      </w:r>
    </w:p>
    <w:p w14:paraId="7F89CF93" w14:textId="77777777" w:rsidR="00B30571" w:rsidRDefault="00B30571" w:rsidP="008F6E6C">
      <w:pPr>
        <w:pStyle w:val="NoSpacing"/>
        <w:bidi/>
      </w:pPr>
      <w:r>
        <w:rPr>
          <w:rtl/>
        </w:rPr>
        <w:t>כאן - לאחר ברכה</w:t>
      </w:r>
      <w:r>
        <w:t xml:space="preserve">. </w:t>
      </w:r>
    </w:p>
    <w:p w14:paraId="1EFB5D44" w14:textId="4EB65F56" w:rsidR="00B30571" w:rsidRDefault="00B30571" w:rsidP="008F6E6C">
      <w:pPr>
        <w:pStyle w:val="NoSpacing"/>
        <w:bidi/>
      </w:pPr>
      <w:r>
        <w:rPr>
          <w:rtl/>
        </w:rPr>
        <w:t xml:space="preserve">אמר רבי </w:t>
      </w:r>
      <w:proofErr w:type="spellStart"/>
      <w:r>
        <w:rPr>
          <w:rtl/>
        </w:rPr>
        <w:t>חנינא</w:t>
      </w:r>
      <w:proofErr w:type="spellEnd"/>
      <w:r>
        <w:rPr>
          <w:rtl/>
        </w:rPr>
        <w:t xml:space="preserve"> בר </w:t>
      </w:r>
      <w:proofErr w:type="spellStart"/>
      <w:r>
        <w:rPr>
          <w:rtl/>
        </w:rPr>
        <w:t>פפא</w:t>
      </w:r>
      <w:proofErr w:type="spellEnd"/>
      <w:r>
        <w:rPr>
          <w:rtl/>
        </w:rPr>
        <w:t xml:space="preserve">: כל הנהנה מן העולם הזה בלא ברכה כאילו גוזל </w:t>
      </w:r>
      <w:proofErr w:type="spellStart"/>
      <w:r>
        <w:rPr>
          <w:rtl/>
        </w:rPr>
        <w:t>להקדוש</w:t>
      </w:r>
      <w:proofErr w:type="spellEnd"/>
      <w:r>
        <w:rPr>
          <w:rtl/>
        </w:rPr>
        <w:t xml:space="preserve"> ברוך הוא וכנסת ישראל, שנאמר: גוזל אביו ואמו ואומר אין פשע חבר הוא לאיש משחית; ואין אביו אלא הקדוש ברוך הוא, שנאמר הלא הוא אביך קנך; ואין אמו אלא כנסת ישראל, שנאמר: שמע בני מוסר אביך ואל </w:t>
      </w:r>
      <w:proofErr w:type="spellStart"/>
      <w:r>
        <w:rPr>
          <w:rtl/>
        </w:rPr>
        <w:t>תטוש</w:t>
      </w:r>
      <w:proofErr w:type="spellEnd"/>
      <w:r>
        <w:rPr>
          <w:rtl/>
        </w:rPr>
        <w:t xml:space="preserve"> תורת אמך. מאי חבר הוא לאיש משחית? אמר רבי </w:t>
      </w:r>
      <w:proofErr w:type="spellStart"/>
      <w:r>
        <w:rPr>
          <w:rtl/>
        </w:rPr>
        <w:t>חנינא</w:t>
      </w:r>
      <w:proofErr w:type="spellEnd"/>
      <w:r>
        <w:rPr>
          <w:rtl/>
        </w:rPr>
        <w:t xml:space="preserve"> בר </w:t>
      </w:r>
      <w:proofErr w:type="spellStart"/>
      <w:r>
        <w:rPr>
          <w:rtl/>
        </w:rPr>
        <w:t>פפא</w:t>
      </w:r>
      <w:proofErr w:type="spellEnd"/>
      <w:r>
        <w:rPr>
          <w:rtl/>
        </w:rPr>
        <w:t>: חבר הוא לירבעם בן נבט שהשחית את ישראל לאביהם שבשמים</w:t>
      </w:r>
      <w:r>
        <w:t>.</w:t>
      </w:r>
    </w:p>
    <w:p w14:paraId="31B6D1E9" w14:textId="77777777" w:rsidR="00B30571" w:rsidRPr="00EF7BFA" w:rsidRDefault="00B30571" w:rsidP="008F6E6C">
      <w:pPr>
        <w:pStyle w:val="NoSpacing"/>
        <w:numPr>
          <w:ilvl w:val="0"/>
          <w:numId w:val="1"/>
        </w:numPr>
        <w:bidi/>
        <w:ind w:left="0"/>
        <w:rPr>
          <w:b/>
          <w:bCs/>
          <w:u w:val="single"/>
        </w:rPr>
      </w:pPr>
      <w:r w:rsidRPr="00EF7BFA">
        <w:rPr>
          <w:b/>
          <w:bCs/>
          <w:u w:val="single"/>
          <w:rtl/>
        </w:rPr>
        <w:t>רש"י מסכת ברכות דף לה עמוד א</w:t>
      </w:r>
    </w:p>
    <w:p w14:paraId="5DD5F3A2" w14:textId="00F30489" w:rsidR="00B30571" w:rsidRDefault="00B30571" w:rsidP="008F6E6C">
      <w:pPr>
        <w:pStyle w:val="NoSpacing"/>
        <w:bidi/>
      </w:pPr>
      <w:r>
        <w:rPr>
          <w:rtl/>
        </w:rPr>
        <w:t xml:space="preserve">מעל - כנהנה מן ההקדש, </w:t>
      </w:r>
      <w:proofErr w:type="spellStart"/>
      <w:r>
        <w:rPr>
          <w:rtl/>
        </w:rPr>
        <w:t>דכתיב</w:t>
      </w:r>
      <w:proofErr w:type="spellEnd"/>
      <w:r>
        <w:rPr>
          <w:rtl/>
        </w:rPr>
        <w:t xml:space="preserve"> לה' הארץ ומלואה </w:t>
      </w:r>
      <w:proofErr w:type="spellStart"/>
      <w:r>
        <w:rPr>
          <w:rtl/>
        </w:rPr>
        <w:t>כדאמרינן</w:t>
      </w:r>
      <w:proofErr w:type="spellEnd"/>
      <w:r>
        <w:rPr>
          <w:rtl/>
        </w:rPr>
        <w:t xml:space="preserve"> לקמן</w:t>
      </w:r>
      <w:r>
        <w:t>.</w:t>
      </w:r>
    </w:p>
    <w:p w14:paraId="54CE8124" w14:textId="77777777" w:rsidR="00B30571" w:rsidRPr="00EF7BFA" w:rsidRDefault="00B30571" w:rsidP="008F6E6C">
      <w:pPr>
        <w:pStyle w:val="NoSpacing"/>
        <w:numPr>
          <w:ilvl w:val="0"/>
          <w:numId w:val="1"/>
        </w:numPr>
        <w:bidi/>
        <w:ind w:left="0"/>
        <w:rPr>
          <w:b/>
          <w:bCs/>
          <w:u w:val="single"/>
        </w:rPr>
      </w:pPr>
      <w:r w:rsidRPr="00EF7BFA">
        <w:rPr>
          <w:b/>
          <w:bCs/>
          <w:u w:val="single"/>
          <w:rtl/>
        </w:rPr>
        <w:t>רמב"ם הלכות ברכות פרק א הלכה ב</w:t>
      </w:r>
    </w:p>
    <w:p w14:paraId="0601AD73" w14:textId="4C2300E8" w:rsidR="00B30571" w:rsidRDefault="00B30571" w:rsidP="008F6E6C">
      <w:pPr>
        <w:pStyle w:val="NoSpacing"/>
        <w:bidi/>
      </w:pPr>
      <w:r>
        <w:rPr>
          <w:rtl/>
        </w:rPr>
        <w:t xml:space="preserve">ומדברי סופרים לברך על כל מאכל תחלה ואח"כ </w:t>
      </w:r>
      <w:proofErr w:type="spellStart"/>
      <w:r>
        <w:rPr>
          <w:rtl/>
        </w:rPr>
        <w:t>יהנה</w:t>
      </w:r>
      <w:proofErr w:type="spellEnd"/>
      <w:r>
        <w:rPr>
          <w:rtl/>
        </w:rPr>
        <w:t xml:space="preserve"> ממנו, ואפילו </w:t>
      </w:r>
      <w:proofErr w:type="spellStart"/>
      <w:r>
        <w:rPr>
          <w:rtl/>
        </w:rPr>
        <w:t>נתכוין</w:t>
      </w:r>
      <w:proofErr w:type="spellEnd"/>
      <w:r>
        <w:rPr>
          <w:rtl/>
        </w:rPr>
        <w:t xml:space="preserve"> לאכול או לשתות כל שהוא מברך ואח"כ </w:t>
      </w:r>
      <w:proofErr w:type="spellStart"/>
      <w:r>
        <w:rPr>
          <w:rtl/>
        </w:rPr>
        <w:t>יהנה</w:t>
      </w:r>
      <w:proofErr w:type="spellEnd"/>
      <w:r>
        <w:rPr>
          <w:rtl/>
        </w:rPr>
        <w:t xml:space="preserve">, וכן אם הריח ריח טוב מברך ואח"כ </w:t>
      </w:r>
      <w:proofErr w:type="spellStart"/>
      <w:r>
        <w:rPr>
          <w:rtl/>
        </w:rPr>
        <w:t>יהנה</w:t>
      </w:r>
      <w:proofErr w:type="spellEnd"/>
      <w:r>
        <w:rPr>
          <w:rtl/>
        </w:rPr>
        <w:t xml:space="preserve"> ממנו, וכל הנהנה בלא ברכה מעל, וכן מדברי סופרים לברך אחר כל מה שיאכל וכל מה שישתה, והוא שישתה רביעית והוא שיאכל כזית, * </w:t>
      </w:r>
      <w:proofErr w:type="spellStart"/>
      <w:r>
        <w:rPr>
          <w:rtl/>
        </w:rPr>
        <w:t>ומטעמת</w:t>
      </w:r>
      <w:proofErr w:type="spellEnd"/>
      <w:r>
        <w:rPr>
          <w:rtl/>
        </w:rPr>
        <w:t xml:space="preserve"> אינה צריכה ברכה לא לפניה ולא לאחריה עד רביעית</w:t>
      </w:r>
      <w:r>
        <w:t>.</w:t>
      </w:r>
    </w:p>
    <w:p w14:paraId="0B03B19E" w14:textId="77777777" w:rsidR="003234ED" w:rsidRPr="002D1CFB" w:rsidRDefault="003234ED" w:rsidP="008F6E6C">
      <w:pPr>
        <w:pStyle w:val="NoSpacing"/>
        <w:numPr>
          <w:ilvl w:val="0"/>
          <w:numId w:val="1"/>
        </w:numPr>
        <w:bidi/>
        <w:ind w:left="0"/>
        <w:rPr>
          <w:b/>
          <w:bCs/>
          <w:u w:val="single"/>
        </w:rPr>
      </w:pPr>
      <w:r w:rsidRPr="002D1CFB">
        <w:rPr>
          <w:rFonts w:cs="Arial"/>
          <w:b/>
          <w:bCs/>
          <w:u w:val="single"/>
          <w:rtl/>
        </w:rPr>
        <w:t>תלמוד בבלי מסכת בבא קמא דף מו עמוד ב</w:t>
      </w:r>
    </w:p>
    <w:p w14:paraId="75E69520" w14:textId="3B333EDB" w:rsidR="003234ED" w:rsidRDefault="003234ED" w:rsidP="008F6E6C">
      <w:pPr>
        <w:pStyle w:val="NoSpacing"/>
        <w:bidi/>
        <w:rPr>
          <w:rFonts w:cs="Arial"/>
        </w:rPr>
      </w:pPr>
      <w:proofErr w:type="spellStart"/>
      <w:r>
        <w:rPr>
          <w:rFonts w:cs="Arial"/>
          <w:rtl/>
        </w:rPr>
        <w:t>א"ר</w:t>
      </w:r>
      <w:proofErr w:type="spellEnd"/>
      <w:r>
        <w:rPr>
          <w:rFonts w:cs="Arial"/>
          <w:rtl/>
        </w:rPr>
        <w:t xml:space="preserve"> שמואל בר נחמני: מניין </w:t>
      </w:r>
      <w:proofErr w:type="spellStart"/>
      <w:r>
        <w:rPr>
          <w:rFonts w:cs="Arial"/>
          <w:rtl/>
        </w:rPr>
        <w:t>להמוציא</w:t>
      </w:r>
      <w:proofErr w:type="spellEnd"/>
      <w:r>
        <w:rPr>
          <w:rFonts w:cs="Arial"/>
          <w:rtl/>
        </w:rPr>
        <w:t xml:space="preserve"> </w:t>
      </w:r>
      <w:proofErr w:type="spellStart"/>
      <w:r>
        <w:rPr>
          <w:rFonts w:cs="Arial"/>
          <w:rtl/>
        </w:rPr>
        <w:t>מחבירו</w:t>
      </w:r>
      <w:proofErr w:type="spellEnd"/>
      <w:r>
        <w:rPr>
          <w:rFonts w:cs="Arial"/>
          <w:rtl/>
        </w:rPr>
        <w:t xml:space="preserve"> עליו הראיה? שנאמר: מי בעל דברים </w:t>
      </w:r>
      <w:proofErr w:type="spellStart"/>
      <w:r>
        <w:rPr>
          <w:rFonts w:cs="Arial"/>
          <w:rtl/>
        </w:rPr>
        <w:t>יגש</w:t>
      </w:r>
      <w:proofErr w:type="spellEnd"/>
      <w:r>
        <w:rPr>
          <w:rFonts w:cs="Arial"/>
          <w:rtl/>
        </w:rPr>
        <w:t xml:space="preserve"> אליהם, יגיש ראיה אליהם. מתקיף לה רב אשי: הא למה לי קרא? </w:t>
      </w:r>
      <w:proofErr w:type="spellStart"/>
      <w:r>
        <w:rPr>
          <w:rFonts w:cs="Arial"/>
          <w:rtl/>
        </w:rPr>
        <w:t>סברא</w:t>
      </w:r>
      <w:proofErr w:type="spellEnd"/>
      <w:r>
        <w:rPr>
          <w:rFonts w:cs="Arial"/>
          <w:rtl/>
        </w:rPr>
        <w:t xml:space="preserve"> הוא, </w:t>
      </w:r>
      <w:proofErr w:type="spellStart"/>
      <w:r>
        <w:rPr>
          <w:rFonts w:cs="Arial"/>
          <w:rtl/>
        </w:rPr>
        <w:t>דכאיב</w:t>
      </w:r>
      <w:proofErr w:type="spellEnd"/>
      <w:r>
        <w:rPr>
          <w:rFonts w:cs="Arial"/>
          <w:rtl/>
        </w:rPr>
        <w:t xml:space="preserve"> ליה </w:t>
      </w:r>
      <w:proofErr w:type="spellStart"/>
      <w:r>
        <w:rPr>
          <w:rFonts w:cs="Arial"/>
          <w:rtl/>
        </w:rPr>
        <w:t>כאיבא</w:t>
      </w:r>
      <w:proofErr w:type="spellEnd"/>
      <w:r>
        <w:rPr>
          <w:rFonts w:cs="Arial"/>
          <w:rtl/>
        </w:rPr>
        <w:t xml:space="preserve"> אזיל לבי </w:t>
      </w:r>
      <w:proofErr w:type="spellStart"/>
      <w:r>
        <w:rPr>
          <w:rFonts w:cs="Arial"/>
          <w:rtl/>
        </w:rPr>
        <w:t>אסיא</w:t>
      </w:r>
      <w:proofErr w:type="spellEnd"/>
      <w:r>
        <w:rPr>
          <w:rFonts w:cs="Arial"/>
          <w:rtl/>
        </w:rPr>
        <w:t xml:space="preserve">! אלא, קרא </w:t>
      </w:r>
      <w:proofErr w:type="spellStart"/>
      <w:r>
        <w:rPr>
          <w:rFonts w:cs="Arial"/>
          <w:rtl/>
        </w:rPr>
        <w:t>לכדר"נ</w:t>
      </w:r>
      <w:proofErr w:type="spellEnd"/>
    </w:p>
    <w:p w14:paraId="322E17E3" w14:textId="77777777" w:rsidR="003234ED" w:rsidRPr="008F6E6C" w:rsidRDefault="003234ED" w:rsidP="008F6E6C">
      <w:pPr>
        <w:pStyle w:val="NoSpacing"/>
        <w:numPr>
          <w:ilvl w:val="0"/>
          <w:numId w:val="1"/>
        </w:numPr>
        <w:bidi/>
        <w:ind w:left="0"/>
        <w:rPr>
          <w:b/>
          <w:bCs/>
          <w:u w:val="single"/>
        </w:rPr>
      </w:pPr>
      <w:r w:rsidRPr="008F6E6C">
        <w:rPr>
          <w:rFonts w:cs="Arial"/>
          <w:b/>
          <w:bCs/>
          <w:u w:val="single"/>
          <w:rtl/>
        </w:rPr>
        <w:t>פני יהושע מסכת ברכות דף לה עמוד א</w:t>
      </w:r>
    </w:p>
    <w:p w14:paraId="37FF39A4" w14:textId="1FF631FC" w:rsidR="003234ED" w:rsidRDefault="003234ED" w:rsidP="008F6E6C">
      <w:pPr>
        <w:pStyle w:val="NoSpacing"/>
        <w:bidi/>
        <w:rPr>
          <w:rFonts w:cs="Arial"/>
          <w:rtl/>
        </w:rPr>
      </w:pPr>
      <w:r>
        <w:rPr>
          <w:rFonts w:cs="Arial"/>
          <w:rtl/>
        </w:rPr>
        <w:t xml:space="preserve">בגמרא אלא </w:t>
      </w:r>
      <w:proofErr w:type="spellStart"/>
      <w:r>
        <w:rPr>
          <w:rFonts w:cs="Arial"/>
          <w:rtl/>
        </w:rPr>
        <w:t>סברא</w:t>
      </w:r>
      <w:proofErr w:type="spellEnd"/>
      <w:r>
        <w:rPr>
          <w:rFonts w:cs="Arial"/>
          <w:rtl/>
        </w:rPr>
        <w:t xml:space="preserve"> אסור לו לאדם </w:t>
      </w:r>
      <w:proofErr w:type="spellStart"/>
      <w:r>
        <w:rPr>
          <w:rFonts w:cs="Arial"/>
          <w:rtl/>
        </w:rPr>
        <w:t>כו</w:t>
      </w:r>
      <w:proofErr w:type="spellEnd"/>
      <w:r>
        <w:rPr>
          <w:rFonts w:cs="Arial"/>
          <w:rtl/>
        </w:rPr>
        <w:t xml:space="preserve">'. משמע מלשון כל הפוסקים </w:t>
      </w:r>
      <w:proofErr w:type="spellStart"/>
      <w:r>
        <w:rPr>
          <w:rFonts w:cs="Arial"/>
          <w:rtl/>
        </w:rPr>
        <w:t>דלפום</w:t>
      </w:r>
      <w:proofErr w:type="spellEnd"/>
      <w:r>
        <w:rPr>
          <w:rFonts w:cs="Arial"/>
          <w:rtl/>
        </w:rPr>
        <w:t xml:space="preserve"> הך </w:t>
      </w:r>
      <w:proofErr w:type="spellStart"/>
      <w:r>
        <w:rPr>
          <w:rFonts w:cs="Arial"/>
          <w:rtl/>
        </w:rPr>
        <w:t>מסקנא</w:t>
      </w:r>
      <w:proofErr w:type="spellEnd"/>
      <w:r>
        <w:rPr>
          <w:rFonts w:cs="Arial"/>
          <w:rtl/>
        </w:rPr>
        <w:t xml:space="preserve"> </w:t>
      </w:r>
      <w:proofErr w:type="spellStart"/>
      <w:r>
        <w:rPr>
          <w:rFonts w:cs="Arial"/>
          <w:rtl/>
        </w:rPr>
        <w:t>דהכא</w:t>
      </w:r>
      <w:proofErr w:type="spellEnd"/>
      <w:r>
        <w:rPr>
          <w:rFonts w:cs="Arial"/>
          <w:rtl/>
        </w:rPr>
        <w:t xml:space="preserve"> כל ברכת הנהנין הן מדרבנן לבר מברכת המזון לחוד </w:t>
      </w:r>
      <w:proofErr w:type="spellStart"/>
      <w:r>
        <w:rPr>
          <w:rFonts w:cs="Arial"/>
          <w:rtl/>
        </w:rPr>
        <w:t>ולרשב"א</w:t>
      </w:r>
      <w:proofErr w:type="spellEnd"/>
      <w:r>
        <w:rPr>
          <w:rFonts w:cs="Arial"/>
          <w:rtl/>
        </w:rPr>
        <w:t xml:space="preserve"> ברכת ז' </w:t>
      </w:r>
      <w:proofErr w:type="spellStart"/>
      <w:r>
        <w:rPr>
          <w:rFonts w:cs="Arial"/>
          <w:rtl/>
        </w:rPr>
        <w:t>מינין</w:t>
      </w:r>
      <w:proofErr w:type="spellEnd"/>
      <w:r>
        <w:rPr>
          <w:rFonts w:cs="Arial"/>
          <w:rtl/>
        </w:rPr>
        <w:t xml:space="preserve"> </w:t>
      </w:r>
      <w:proofErr w:type="spellStart"/>
      <w:r>
        <w:rPr>
          <w:rFonts w:cs="Arial"/>
          <w:rtl/>
        </w:rPr>
        <w:t>דלאחריו</w:t>
      </w:r>
      <w:proofErr w:type="spellEnd"/>
      <w:r>
        <w:rPr>
          <w:rFonts w:cs="Arial"/>
          <w:rtl/>
        </w:rPr>
        <w:t xml:space="preserve"> </w:t>
      </w:r>
      <w:proofErr w:type="spellStart"/>
      <w:r>
        <w:rPr>
          <w:rFonts w:cs="Arial"/>
          <w:rtl/>
        </w:rPr>
        <w:t>נמי</w:t>
      </w:r>
      <w:proofErr w:type="spellEnd"/>
      <w:r>
        <w:rPr>
          <w:rFonts w:cs="Arial"/>
          <w:rtl/>
        </w:rPr>
        <w:t xml:space="preserve"> מדאורייתא אבל בשאר ברכות מודה. ולענ"ד לכאורה יש לתמוה </w:t>
      </w:r>
      <w:proofErr w:type="spellStart"/>
      <w:r>
        <w:rPr>
          <w:rFonts w:cs="Arial"/>
          <w:rtl/>
        </w:rPr>
        <w:t>דהא</w:t>
      </w:r>
      <w:proofErr w:type="spellEnd"/>
      <w:r>
        <w:rPr>
          <w:rFonts w:cs="Arial"/>
          <w:rtl/>
        </w:rPr>
        <w:t xml:space="preserve"> בכל </w:t>
      </w:r>
      <w:proofErr w:type="spellStart"/>
      <w:r>
        <w:rPr>
          <w:rFonts w:cs="Arial"/>
          <w:rtl/>
        </w:rPr>
        <w:t>הש"ס</w:t>
      </w:r>
      <w:proofErr w:type="spellEnd"/>
      <w:r>
        <w:rPr>
          <w:rFonts w:cs="Arial"/>
          <w:rtl/>
        </w:rPr>
        <w:t xml:space="preserve"> משמע </w:t>
      </w:r>
      <w:proofErr w:type="spellStart"/>
      <w:r>
        <w:rPr>
          <w:rFonts w:cs="Arial"/>
          <w:rtl/>
        </w:rPr>
        <w:t>דמידי</w:t>
      </w:r>
      <w:proofErr w:type="spellEnd"/>
      <w:r>
        <w:rPr>
          <w:rFonts w:cs="Arial"/>
          <w:rtl/>
        </w:rPr>
        <w:t xml:space="preserve"> </w:t>
      </w:r>
      <w:proofErr w:type="spellStart"/>
      <w:r>
        <w:rPr>
          <w:rFonts w:cs="Arial"/>
          <w:rtl/>
        </w:rPr>
        <w:t>דאתיא</w:t>
      </w:r>
      <w:proofErr w:type="spellEnd"/>
      <w:r>
        <w:rPr>
          <w:rFonts w:cs="Arial"/>
          <w:rtl/>
        </w:rPr>
        <w:t xml:space="preserve"> </w:t>
      </w:r>
      <w:proofErr w:type="spellStart"/>
      <w:r>
        <w:rPr>
          <w:rFonts w:cs="Arial"/>
          <w:rtl/>
        </w:rPr>
        <w:t>מסברא</w:t>
      </w:r>
      <w:proofErr w:type="spellEnd"/>
      <w:r>
        <w:rPr>
          <w:rFonts w:cs="Arial"/>
          <w:rtl/>
        </w:rPr>
        <w:t xml:space="preserve"> הוי מדאורייתא ואדרבה מקשה הש"ס הא למה לי קרא </w:t>
      </w:r>
      <w:proofErr w:type="spellStart"/>
      <w:r>
        <w:rPr>
          <w:rFonts w:cs="Arial"/>
          <w:rtl/>
        </w:rPr>
        <w:t>סברא</w:t>
      </w:r>
      <w:proofErr w:type="spellEnd"/>
      <w:r>
        <w:rPr>
          <w:rFonts w:cs="Arial"/>
          <w:rtl/>
        </w:rPr>
        <w:t xml:space="preserve"> הוא</w:t>
      </w:r>
    </w:p>
    <w:p w14:paraId="42E8491E" w14:textId="53128D81" w:rsidR="002D1CFB" w:rsidRPr="002D1CFB" w:rsidRDefault="002D1CFB" w:rsidP="008F6E6C">
      <w:pPr>
        <w:pStyle w:val="NoSpacing"/>
        <w:numPr>
          <w:ilvl w:val="0"/>
          <w:numId w:val="1"/>
        </w:numPr>
        <w:bidi/>
        <w:ind w:left="0"/>
        <w:rPr>
          <w:rFonts w:cs="Arial"/>
          <w:b/>
          <w:bCs/>
          <w:u w:val="single"/>
        </w:rPr>
      </w:pPr>
      <w:r w:rsidRPr="002D1CFB">
        <w:rPr>
          <w:rFonts w:cs="Arial"/>
          <w:b/>
          <w:bCs/>
          <w:u w:val="single"/>
          <w:rtl/>
        </w:rPr>
        <w:t>בית  האוצר</w:t>
      </w:r>
    </w:p>
    <w:p w14:paraId="1B935880" w14:textId="5792086D" w:rsidR="002D1CFB" w:rsidRDefault="002D1CFB" w:rsidP="008F6E6C">
      <w:pPr>
        <w:pStyle w:val="NoSpacing"/>
        <w:bidi/>
        <w:rPr>
          <w:rtl/>
        </w:rPr>
      </w:pPr>
      <w:r>
        <w:rPr>
          <w:noProof/>
        </w:rPr>
        <w:drawing>
          <wp:inline distT="0" distB="0" distL="0" distR="0" wp14:anchorId="412124FA" wp14:editId="2BC9A171">
            <wp:extent cx="2438400" cy="96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38400" cy="962025"/>
                    </a:xfrm>
                    <a:prstGeom prst="rect">
                      <a:avLst/>
                    </a:prstGeom>
                  </pic:spPr>
                </pic:pic>
              </a:graphicData>
            </a:graphic>
          </wp:inline>
        </w:drawing>
      </w:r>
    </w:p>
    <w:p w14:paraId="230A4B29" w14:textId="77777777" w:rsidR="002D1CFB" w:rsidRPr="002D1CFB" w:rsidRDefault="002D1CFB" w:rsidP="008F6E6C">
      <w:pPr>
        <w:pStyle w:val="NoSpacing"/>
        <w:numPr>
          <w:ilvl w:val="0"/>
          <w:numId w:val="1"/>
        </w:numPr>
        <w:bidi/>
        <w:ind w:left="0"/>
        <w:rPr>
          <w:b/>
          <w:bCs/>
          <w:u w:val="single"/>
        </w:rPr>
      </w:pPr>
      <w:proofErr w:type="spellStart"/>
      <w:r w:rsidRPr="002D1CFB">
        <w:rPr>
          <w:rFonts w:cs="Arial"/>
          <w:b/>
          <w:bCs/>
          <w:u w:val="single"/>
          <w:rtl/>
        </w:rPr>
        <w:t>צל"ח</w:t>
      </w:r>
      <w:proofErr w:type="spellEnd"/>
      <w:r w:rsidRPr="002D1CFB">
        <w:rPr>
          <w:rFonts w:cs="Arial"/>
          <w:b/>
          <w:bCs/>
          <w:u w:val="single"/>
          <w:rtl/>
        </w:rPr>
        <w:t xml:space="preserve"> מסכת ברכות דף לה עמוד א</w:t>
      </w:r>
    </w:p>
    <w:p w14:paraId="1EAF9CCE" w14:textId="1677D447" w:rsidR="008F6E6C" w:rsidRDefault="002D1CFB" w:rsidP="008F6E6C">
      <w:pPr>
        <w:pStyle w:val="NoSpacing"/>
        <w:bidi/>
        <w:rPr>
          <w:rFonts w:cs="Arial"/>
          <w:rtl/>
        </w:rPr>
      </w:pPr>
      <w:r>
        <w:rPr>
          <w:rFonts w:cs="Arial"/>
          <w:rtl/>
        </w:rPr>
        <w:t xml:space="preserve">ומה שכתב הגאון בעל פני יהושע </w:t>
      </w:r>
      <w:proofErr w:type="spellStart"/>
      <w:r>
        <w:rPr>
          <w:rFonts w:cs="Arial"/>
          <w:rtl/>
        </w:rPr>
        <w:t>דכיון</w:t>
      </w:r>
      <w:proofErr w:type="spellEnd"/>
      <w:r>
        <w:rPr>
          <w:rFonts w:cs="Arial"/>
          <w:rtl/>
        </w:rPr>
        <w:t xml:space="preserve"> </w:t>
      </w:r>
      <w:proofErr w:type="spellStart"/>
      <w:r>
        <w:rPr>
          <w:rFonts w:cs="Arial"/>
          <w:rtl/>
        </w:rPr>
        <w:t>דמסיק</w:t>
      </w:r>
      <w:proofErr w:type="spellEnd"/>
      <w:r>
        <w:rPr>
          <w:rFonts w:cs="Arial"/>
          <w:rtl/>
        </w:rPr>
        <w:t xml:space="preserve"> </w:t>
      </w:r>
      <w:proofErr w:type="spellStart"/>
      <w:r>
        <w:rPr>
          <w:rFonts w:cs="Arial"/>
          <w:rtl/>
        </w:rPr>
        <w:t>דסברא</w:t>
      </w:r>
      <w:proofErr w:type="spellEnd"/>
      <w:r>
        <w:rPr>
          <w:rFonts w:cs="Arial"/>
          <w:rtl/>
        </w:rPr>
        <w:t xml:space="preserve"> הוא ממילא הוא מן התורה, דהרי אשכחן שאמרו הא למה לי קרא </w:t>
      </w:r>
      <w:proofErr w:type="spellStart"/>
      <w:r>
        <w:rPr>
          <w:rFonts w:cs="Arial"/>
          <w:rtl/>
        </w:rPr>
        <w:t>סברא</w:t>
      </w:r>
      <w:proofErr w:type="spellEnd"/>
      <w:r>
        <w:rPr>
          <w:rFonts w:cs="Arial"/>
          <w:rtl/>
        </w:rPr>
        <w:t xml:space="preserve"> הוא, שמע מינה </w:t>
      </w:r>
      <w:proofErr w:type="spellStart"/>
      <w:r>
        <w:rPr>
          <w:rFonts w:cs="Arial"/>
          <w:rtl/>
        </w:rPr>
        <w:t>שסברא</w:t>
      </w:r>
      <w:proofErr w:type="spellEnd"/>
      <w:r>
        <w:rPr>
          <w:rFonts w:cs="Arial"/>
          <w:rtl/>
        </w:rPr>
        <w:t xml:space="preserve"> מועיל כמו קרא. ואומר אני שזה שייך רק בדין מן הדינים כמו בכתובות דף כ"ב [ע"א] מנין שהפה שאסר הוא הפה שהתיר, </w:t>
      </w:r>
      <w:proofErr w:type="spellStart"/>
      <w:r>
        <w:rPr>
          <w:rFonts w:cs="Arial"/>
          <w:rtl/>
        </w:rPr>
        <w:t>ובבבא</w:t>
      </w:r>
      <w:proofErr w:type="spellEnd"/>
      <w:r>
        <w:rPr>
          <w:rFonts w:cs="Arial"/>
          <w:rtl/>
        </w:rPr>
        <w:t xml:space="preserve"> קמא דף מ"ו ע"ב מנין </w:t>
      </w:r>
      <w:proofErr w:type="spellStart"/>
      <w:r>
        <w:rPr>
          <w:rFonts w:cs="Arial"/>
          <w:rtl/>
        </w:rPr>
        <w:t>להמוציא</w:t>
      </w:r>
      <w:proofErr w:type="spellEnd"/>
      <w:r>
        <w:rPr>
          <w:rFonts w:cs="Arial"/>
          <w:rtl/>
        </w:rPr>
        <w:t xml:space="preserve"> </w:t>
      </w:r>
      <w:proofErr w:type="spellStart"/>
      <w:r>
        <w:rPr>
          <w:rFonts w:cs="Arial"/>
          <w:rtl/>
        </w:rPr>
        <w:t>מחבירו</w:t>
      </w:r>
      <w:proofErr w:type="spellEnd"/>
      <w:r>
        <w:rPr>
          <w:rFonts w:cs="Arial"/>
          <w:rtl/>
        </w:rPr>
        <w:t xml:space="preserve"> עליו הראיה </w:t>
      </w:r>
      <w:proofErr w:type="spellStart"/>
      <w:r>
        <w:rPr>
          <w:rFonts w:cs="Arial"/>
          <w:rtl/>
        </w:rPr>
        <w:t>וכו</w:t>
      </w:r>
      <w:proofErr w:type="spellEnd"/>
      <w:r>
        <w:rPr>
          <w:rFonts w:cs="Arial"/>
          <w:rtl/>
        </w:rPr>
        <w:t xml:space="preserve">', שבאלו המקומות מקשה הגמרא קרא למה לי </w:t>
      </w:r>
      <w:proofErr w:type="spellStart"/>
      <w:r>
        <w:rPr>
          <w:rFonts w:cs="Arial"/>
          <w:rtl/>
        </w:rPr>
        <w:t>סברא</w:t>
      </w:r>
      <w:proofErr w:type="spellEnd"/>
      <w:r>
        <w:rPr>
          <w:rFonts w:cs="Arial"/>
          <w:rtl/>
        </w:rPr>
        <w:t xml:space="preserve"> הוא, אבל לומר על דבר שהוא </w:t>
      </w:r>
      <w:proofErr w:type="spellStart"/>
      <w:r>
        <w:rPr>
          <w:rFonts w:cs="Arial"/>
          <w:rtl/>
        </w:rPr>
        <w:t>מסברא</w:t>
      </w:r>
      <w:proofErr w:type="spellEnd"/>
      <w:r>
        <w:rPr>
          <w:rFonts w:cs="Arial"/>
          <w:rtl/>
        </w:rPr>
        <w:t xml:space="preserve"> שהוא חשוב מצוה דאורייתא, זה לא שמענו. ואם הדבר כן לחנם נכתבו כל המצות שהם שכליות, ועוד </w:t>
      </w:r>
      <w:proofErr w:type="spellStart"/>
      <w:r>
        <w:rPr>
          <w:rFonts w:cs="Arial"/>
          <w:rtl/>
        </w:rPr>
        <w:t>שסברא</w:t>
      </w:r>
      <w:proofErr w:type="spellEnd"/>
      <w:r>
        <w:rPr>
          <w:rFonts w:cs="Arial"/>
          <w:rtl/>
        </w:rPr>
        <w:t xml:space="preserve"> זו שאסור ליהנות מעוה"ז בלא ברכה </w:t>
      </w:r>
      <w:proofErr w:type="spellStart"/>
      <w:r>
        <w:rPr>
          <w:rFonts w:cs="Arial"/>
          <w:rtl/>
        </w:rPr>
        <w:t>סברא</w:t>
      </w:r>
      <w:proofErr w:type="spellEnd"/>
      <w:r>
        <w:rPr>
          <w:rFonts w:cs="Arial"/>
          <w:rtl/>
        </w:rPr>
        <w:t xml:space="preserve"> זו </w:t>
      </w:r>
      <w:proofErr w:type="spellStart"/>
      <w:r>
        <w:rPr>
          <w:rFonts w:cs="Arial"/>
          <w:rtl/>
        </w:rPr>
        <w:t>שייכא</w:t>
      </w:r>
      <w:proofErr w:type="spellEnd"/>
      <w:r>
        <w:rPr>
          <w:rFonts w:cs="Arial"/>
          <w:rtl/>
        </w:rPr>
        <w:t xml:space="preserve"> בכל באי עולם, וא"כ יהיה ברכת הנהנין חובה גם על בני נח, </w:t>
      </w:r>
      <w:proofErr w:type="spellStart"/>
      <w:r>
        <w:rPr>
          <w:rFonts w:cs="Arial"/>
          <w:rtl/>
        </w:rPr>
        <w:t>אתמהה</w:t>
      </w:r>
      <w:bookmarkStart w:id="0" w:name="_GoBack"/>
      <w:bookmarkEnd w:id="0"/>
      <w:proofErr w:type="spellEnd"/>
      <w:r w:rsidR="008F6E6C">
        <w:rPr>
          <w:rFonts w:cs="Arial"/>
          <w:rtl/>
        </w:rPr>
        <w:br w:type="page"/>
      </w:r>
    </w:p>
    <w:p w14:paraId="22D7FBE2" w14:textId="77777777" w:rsidR="00673C0A" w:rsidRPr="00EF7BFA" w:rsidRDefault="00673C0A" w:rsidP="008F6E6C">
      <w:pPr>
        <w:pStyle w:val="NoSpacing"/>
        <w:numPr>
          <w:ilvl w:val="0"/>
          <w:numId w:val="1"/>
        </w:numPr>
        <w:bidi/>
        <w:ind w:left="0"/>
        <w:rPr>
          <w:b/>
          <w:bCs/>
          <w:u w:val="single"/>
        </w:rPr>
      </w:pPr>
      <w:r w:rsidRPr="00EF7BFA">
        <w:rPr>
          <w:b/>
          <w:bCs/>
          <w:u w:val="single"/>
          <w:rtl/>
        </w:rPr>
        <w:lastRenderedPageBreak/>
        <w:t>נתיבות עולם נתיב העבודה פרק יד</w:t>
      </w:r>
    </w:p>
    <w:p w14:paraId="32932F08" w14:textId="71433FBE" w:rsidR="00673C0A" w:rsidRDefault="00673C0A" w:rsidP="008F6E6C">
      <w:pPr>
        <w:pStyle w:val="NoSpacing"/>
        <w:bidi/>
      </w:pPr>
      <w:r>
        <w:rPr>
          <w:rtl/>
        </w:rPr>
        <w:t xml:space="preserve">והנה יש לך לדעת כי כל קדושה היא יוצאת לחולין על ידי פדיון, וזה כי כאשר נותן דמיו תחתיו הנה על דמיו חל הקדושה, כי אין הקדושה אל הפרי מצד עצם הפרי שהפרי מצד עצמו הוא חולין רק מצד שחל שם קדושה עליו, ויוצא לחולין על ידי פדיון. ומפני שכל העולם אל הש"י שהוא ברא את </w:t>
      </w:r>
      <w:proofErr w:type="spellStart"/>
      <w:r>
        <w:rPr>
          <w:rtl/>
        </w:rPr>
        <w:t>הכל</w:t>
      </w:r>
      <w:proofErr w:type="spellEnd"/>
      <w:r>
        <w:rPr>
          <w:rtl/>
        </w:rPr>
        <w:t xml:space="preserve"> וכל דבר שהוא להקב"ה הוא קודש כמו כל קדשים, ואין עליך לומר כי אף שבראם הרי אל הש"י אין משמשים כלום לא כמו שאר קדשים שהם משמשים לעבודתו </w:t>
      </w:r>
      <w:proofErr w:type="spellStart"/>
      <w:r>
        <w:rPr>
          <w:rtl/>
        </w:rPr>
        <w:t>ית</w:t>
      </w:r>
      <w:proofErr w:type="spellEnd"/>
      <w:r>
        <w:rPr>
          <w:rtl/>
        </w:rPr>
        <w:t xml:space="preserve">' ולכך הם קודש אבל אין שייך זה בכל הנבראים, </w:t>
      </w:r>
      <w:proofErr w:type="spellStart"/>
      <w:r>
        <w:rPr>
          <w:rtl/>
        </w:rPr>
        <w:t>דזה</w:t>
      </w:r>
      <w:proofErr w:type="spellEnd"/>
      <w:r>
        <w:rPr>
          <w:rtl/>
        </w:rPr>
        <w:t xml:space="preserve"> אינו כי </w:t>
      </w:r>
      <w:proofErr w:type="spellStart"/>
      <w:r>
        <w:rPr>
          <w:rtl/>
        </w:rPr>
        <w:t>הכל</w:t>
      </w:r>
      <w:proofErr w:type="spellEnd"/>
      <w:r>
        <w:rPr>
          <w:rtl/>
        </w:rPr>
        <w:t xml:space="preserve"> נברא לשמש את השם </w:t>
      </w:r>
      <w:proofErr w:type="spellStart"/>
      <w:r>
        <w:rPr>
          <w:rtl/>
        </w:rPr>
        <w:t>יתב</w:t>
      </w:r>
      <w:proofErr w:type="spellEnd"/>
      <w:r>
        <w:rPr>
          <w:rtl/>
        </w:rPr>
        <w:t xml:space="preserve">' כי </w:t>
      </w:r>
      <w:proofErr w:type="spellStart"/>
      <w:r>
        <w:rPr>
          <w:rtl/>
        </w:rPr>
        <w:t>הכל</w:t>
      </w:r>
      <w:proofErr w:type="spellEnd"/>
      <w:r>
        <w:rPr>
          <w:rtl/>
        </w:rPr>
        <w:t xml:space="preserve"> ברא לכבודו </w:t>
      </w:r>
      <w:proofErr w:type="spellStart"/>
      <w:r>
        <w:rPr>
          <w:rtl/>
        </w:rPr>
        <w:t>יתב</w:t>
      </w:r>
      <w:proofErr w:type="spellEnd"/>
      <w:r>
        <w:rPr>
          <w:rtl/>
        </w:rPr>
        <w:t xml:space="preserve">' כי מן הנבראים כלם ומבריאתם נראה כבוד מעשיו ולכך </w:t>
      </w:r>
      <w:proofErr w:type="spellStart"/>
      <w:r>
        <w:rPr>
          <w:rtl/>
        </w:rPr>
        <w:t>הכל</w:t>
      </w:r>
      <w:proofErr w:type="spellEnd"/>
      <w:r>
        <w:rPr>
          <w:rtl/>
        </w:rPr>
        <w:t xml:space="preserve"> קודש אל </w:t>
      </w:r>
      <w:proofErr w:type="spellStart"/>
      <w:r>
        <w:rPr>
          <w:rtl/>
        </w:rPr>
        <w:t>הש"י</w:t>
      </w:r>
      <w:proofErr w:type="spellEnd"/>
      <w:r>
        <w:rPr>
          <w:rtl/>
        </w:rPr>
        <w:t xml:space="preserve"> כמו שאר קדשי שמים שהם משמשים אל הש"י כמו שאמרנו, אבל כאשר ברא </w:t>
      </w:r>
      <w:proofErr w:type="spellStart"/>
      <w:r>
        <w:rPr>
          <w:rtl/>
        </w:rPr>
        <w:t>הכל</w:t>
      </w:r>
      <w:proofErr w:type="spellEnd"/>
      <w:r>
        <w:rPr>
          <w:rtl/>
        </w:rPr>
        <w:t xml:space="preserve"> לכבודו והוא מכיר את הש"י מפועל ידיו שהרי נותן הודאה על הפרי שנבראו, הנה דבר זה הוא כבוד הש"י ג"כ דהיינו הברכה על הפרי שבראו ולכך יוצא הפרי לחולין כאשר האדם נותן ברכה אל השם </w:t>
      </w:r>
      <w:proofErr w:type="spellStart"/>
      <w:r>
        <w:rPr>
          <w:rtl/>
        </w:rPr>
        <w:t>ית</w:t>
      </w:r>
      <w:proofErr w:type="spellEnd"/>
      <w:r>
        <w:rPr>
          <w:rtl/>
        </w:rPr>
        <w:t xml:space="preserve">' אשר ברא אותו כי זה תמורת זה. ואל תאמר כי הפודה צריך להוסיף עליו חומש, </w:t>
      </w:r>
      <w:proofErr w:type="spellStart"/>
      <w:r>
        <w:rPr>
          <w:rtl/>
        </w:rPr>
        <w:t>בודאי</w:t>
      </w:r>
      <w:proofErr w:type="spellEnd"/>
      <w:r>
        <w:rPr>
          <w:rtl/>
        </w:rPr>
        <w:t xml:space="preserve"> הוא מוסיף חומש, כי הכבוד שהוא אליו מן האדם הוא יותר ממה שהגיע אליו כאשר </w:t>
      </w:r>
      <w:proofErr w:type="spellStart"/>
      <w:r>
        <w:rPr>
          <w:rtl/>
        </w:rPr>
        <w:t>הכל</w:t>
      </w:r>
      <w:proofErr w:type="spellEnd"/>
      <w:r>
        <w:rPr>
          <w:rtl/>
        </w:rPr>
        <w:t xml:space="preserve"> נברא לכבודו עד חומש הוא, כי הנבראים התחתונים הם חמשה, פשוטים מורכבים דוממים צומחים בעלי חיים והאדם </w:t>
      </w:r>
      <w:proofErr w:type="spellStart"/>
      <w:r>
        <w:rPr>
          <w:rtl/>
        </w:rPr>
        <w:t>במדריגה</w:t>
      </w:r>
      <w:proofErr w:type="spellEnd"/>
      <w:r>
        <w:rPr>
          <w:rtl/>
        </w:rPr>
        <w:t xml:space="preserve"> החמישית, ולכך חשיבות האדם על </w:t>
      </w:r>
      <w:proofErr w:type="spellStart"/>
      <w:r>
        <w:rPr>
          <w:rtl/>
        </w:rPr>
        <w:t>הכל</w:t>
      </w:r>
      <w:proofErr w:type="spellEnd"/>
      <w:r>
        <w:rPr>
          <w:rtl/>
        </w:rPr>
        <w:t xml:space="preserve"> הוא כמו חמישית, והשבח והכבוד שהוא מן האדם על כל פנים הוא חמישית יותר מן השבח שהוא מן שאר הנבראים</w:t>
      </w:r>
      <w:r>
        <w:t>,</w:t>
      </w:r>
    </w:p>
    <w:p w14:paraId="21579038" w14:textId="77777777" w:rsidR="00673C0A" w:rsidRPr="00EF7BFA" w:rsidRDefault="00673C0A" w:rsidP="008F6E6C">
      <w:pPr>
        <w:pStyle w:val="NoSpacing"/>
        <w:numPr>
          <w:ilvl w:val="0"/>
          <w:numId w:val="1"/>
        </w:numPr>
        <w:bidi/>
        <w:ind w:left="0"/>
        <w:rPr>
          <w:b/>
          <w:bCs/>
          <w:u w:val="single"/>
        </w:rPr>
      </w:pPr>
      <w:r w:rsidRPr="00EF7BFA">
        <w:rPr>
          <w:b/>
          <w:bCs/>
          <w:u w:val="single"/>
          <w:rtl/>
        </w:rPr>
        <w:t xml:space="preserve">שפת אמת בראשית פרשת </w:t>
      </w:r>
      <w:proofErr w:type="spellStart"/>
      <w:r w:rsidRPr="00EF7BFA">
        <w:rPr>
          <w:b/>
          <w:bCs/>
          <w:u w:val="single"/>
          <w:rtl/>
        </w:rPr>
        <w:t>ויגש</w:t>
      </w:r>
      <w:proofErr w:type="spellEnd"/>
      <w:r w:rsidRPr="00EF7BFA">
        <w:rPr>
          <w:b/>
          <w:bCs/>
          <w:u w:val="single"/>
          <w:rtl/>
        </w:rPr>
        <w:t xml:space="preserve"> שנה </w:t>
      </w:r>
      <w:proofErr w:type="spellStart"/>
      <w:r w:rsidRPr="00EF7BFA">
        <w:rPr>
          <w:b/>
          <w:bCs/>
          <w:u w:val="single"/>
          <w:rtl/>
        </w:rPr>
        <w:t>תרלז</w:t>
      </w:r>
      <w:proofErr w:type="spellEnd"/>
    </w:p>
    <w:p w14:paraId="740D67E3" w14:textId="77777777" w:rsidR="00EF7BFA" w:rsidRDefault="00673C0A" w:rsidP="008F6E6C">
      <w:pPr>
        <w:pStyle w:val="NoSpacing"/>
        <w:bidi/>
      </w:pPr>
      <w:r>
        <w:rPr>
          <w:rtl/>
        </w:rPr>
        <w:t xml:space="preserve">נודע דברי מהר"ל ז"ל בס' גור ארי' על </w:t>
      </w:r>
      <w:proofErr w:type="spellStart"/>
      <w:r>
        <w:rPr>
          <w:rtl/>
        </w:rPr>
        <w:t>מ"ש</w:t>
      </w:r>
      <w:proofErr w:type="spellEnd"/>
      <w:r>
        <w:rPr>
          <w:rtl/>
        </w:rPr>
        <w:t xml:space="preserve"> חז"ל יעקב לא נשקו שקרא את שמע. וביאר כי בעת בוא אל הצדיק איזה אהבה ושמחה מכניסו לשמים לאהבת הבורא. לכן קרא אז בכוונה קריאת שמע. ועפ"י הפשוט טעם הדבר כי ירא לנפשו </w:t>
      </w:r>
      <w:proofErr w:type="spellStart"/>
      <w:r>
        <w:rPr>
          <w:rtl/>
        </w:rPr>
        <w:t>שעי"ז</w:t>
      </w:r>
      <w:proofErr w:type="spellEnd"/>
      <w:r>
        <w:rPr>
          <w:rtl/>
        </w:rPr>
        <w:t xml:space="preserve"> האהבה ישכח ממנו אהבת הבורא לכן הוא </w:t>
      </w:r>
      <w:proofErr w:type="spellStart"/>
      <w:r>
        <w:rPr>
          <w:rtl/>
        </w:rPr>
        <w:t>מתדבק</w:t>
      </w:r>
      <w:proofErr w:type="spellEnd"/>
      <w:r>
        <w:rPr>
          <w:rtl/>
        </w:rPr>
        <w:t xml:space="preserve"> מקודם בו </w:t>
      </w:r>
      <w:proofErr w:type="spellStart"/>
      <w:r>
        <w:rPr>
          <w:rtl/>
        </w:rPr>
        <w:t>ית</w:t>
      </w:r>
      <w:proofErr w:type="spellEnd"/>
      <w:r>
        <w:rPr>
          <w:rtl/>
        </w:rPr>
        <w:t xml:space="preserve">' </w:t>
      </w:r>
      <w:proofErr w:type="spellStart"/>
      <w:r>
        <w:rPr>
          <w:rtl/>
        </w:rPr>
        <w:t>ועי"ז</w:t>
      </w:r>
      <w:proofErr w:type="spellEnd"/>
      <w:r>
        <w:rPr>
          <w:rtl/>
        </w:rPr>
        <w:t xml:space="preserve"> נשכח ממנו אהבה הגשמיות. וזה ענין </w:t>
      </w:r>
      <w:proofErr w:type="spellStart"/>
      <w:r>
        <w:rPr>
          <w:rtl/>
        </w:rPr>
        <w:t>מ"ש</w:t>
      </w:r>
      <w:proofErr w:type="spellEnd"/>
      <w:r>
        <w:rPr>
          <w:rtl/>
        </w:rPr>
        <w:t xml:space="preserve"> בכל לבבך בב' יצריך </w:t>
      </w:r>
      <w:proofErr w:type="spellStart"/>
      <w:r>
        <w:rPr>
          <w:rtl/>
        </w:rPr>
        <w:t>והיתכן</w:t>
      </w:r>
      <w:proofErr w:type="spellEnd"/>
      <w:r>
        <w:rPr>
          <w:rtl/>
        </w:rPr>
        <w:t xml:space="preserve"> לאהוב ה' </w:t>
      </w:r>
      <w:proofErr w:type="spellStart"/>
      <w:r>
        <w:rPr>
          <w:rtl/>
        </w:rPr>
        <w:t>ביצה"ר</w:t>
      </w:r>
      <w:proofErr w:type="spellEnd"/>
      <w:r>
        <w:rPr>
          <w:rtl/>
        </w:rPr>
        <w:t xml:space="preserve">. רק שע"י </w:t>
      </w:r>
      <w:proofErr w:type="spellStart"/>
      <w:r>
        <w:rPr>
          <w:rtl/>
        </w:rPr>
        <w:t>היצה"ר</w:t>
      </w:r>
      <w:proofErr w:type="spellEnd"/>
      <w:r>
        <w:rPr>
          <w:rtl/>
        </w:rPr>
        <w:t xml:space="preserve"> מתקשר האדם באהבת הבורא בעבור יראת </w:t>
      </w:r>
      <w:proofErr w:type="spellStart"/>
      <w:r>
        <w:rPr>
          <w:rtl/>
        </w:rPr>
        <w:t>היצה"ר</w:t>
      </w:r>
      <w:proofErr w:type="spellEnd"/>
      <w:r>
        <w:rPr>
          <w:rtl/>
        </w:rPr>
        <w:t xml:space="preserve">. אם אמנם כי הפי' עמוק מזה. אבל ע"י זה הדרך יוכל אחר כך להפוך גם את כל </w:t>
      </w:r>
      <w:proofErr w:type="spellStart"/>
      <w:r>
        <w:rPr>
          <w:rtl/>
        </w:rPr>
        <w:t>היצה"ר</w:t>
      </w:r>
      <w:proofErr w:type="spellEnd"/>
      <w:r>
        <w:rPr>
          <w:rtl/>
        </w:rPr>
        <w:t xml:space="preserve"> לעבודת הבורא כי </w:t>
      </w:r>
      <w:proofErr w:type="spellStart"/>
      <w:r>
        <w:rPr>
          <w:rtl/>
        </w:rPr>
        <w:t>עי"ז</w:t>
      </w:r>
      <w:proofErr w:type="spellEnd"/>
      <w:r>
        <w:rPr>
          <w:rtl/>
        </w:rPr>
        <w:t xml:space="preserve"> הדרך נמצא נולד טוב מהיצר. </w:t>
      </w:r>
      <w:proofErr w:type="spellStart"/>
      <w:r>
        <w:rPr>
          <w:rtl/>
        </w:rPr>
        <w:t>ועי"ז</w:t>
      </w:r>
      <w:proofErr w:type="spellEnd"/>
      <w:r>
        <w:rPr>
          <w:rtl/>
        </w:rPr>
        <w:t xml:space="preserve"> מתהפך לטוב. </w:t>
      </w:r>
      <w:proofErr w:type="spellStart"/>
      <w:r>
        <w:rPr>
          <w:rtl/>
        </w:rPr>
        <w:t>וכענין</w:t>
      </w:r>
      <w:proofErr w:type="spellEnd"/>
      <w:r>
        <w:rPr>
          <w:rtl/>
        </w:rPr>
        <w:t xml:space="preserve"> זה אמרו חז"ל כתיב לה' הארץ וכתיב והארץ נתן לבני אדם כאן קודם ברכה </w:t>
      </w:r>
      <w:proofErr w:type="spellStart"/>
      <w:r>
        <w:rPr>
          <w:rtl/>
        </w:rPr>
        <w:t>כו</w:t>
      </w:r>
      <w:proofErr w:type="spellEnd"/>
      <w:r>
        <w:rPr>
          <w:rtl/>
        </w:rPr>
        <w:t xml:space="preserve">' וכי אחר הברכה אינו לה' ח"ו. אמנם אחר הברכה ניתן לבני אדם שיוכל להיות לה' אף כי הוא לבני אדם. שע"י הברכה מתקשר המעשה בקדושה. וזה הוא הברכה שאחר האכילה שהוא העיקר [שמפורש בתורה] כמ"ש חז"ל כשהוא שבע מברך כשהוא רעב לא </w:t>
      </w:r>
      <w:proofErr w:type="spellStart"/>
      <w:r>
        <w:rPr>
          <w:rtl/>
        </w:rPr>
        <w:t>כש"כ</w:t>
      </w:r>
      <w:proofErr w:type="spellEnd"/>
      <w:r>
        <w:rPr>
          <w:rtl/>
        </w:rPr>
        <w:t xml:space="preserve">. והיינו כנ"ל שמקודם שבא ליהנות נזכר </w:t>
      </w:r>
      <w:proofErr w:type="spellStart"/>
      <w:r>
        <w:rPr>
          <w:rtl/>
        </w:rPr>
        <w:t>בהשי"ת</w:t>
      </w:r>
      <w:proofErr w:type="spellEnd"/>
      <w:r>
        <w:rPr>
          <w:rtl/>
        </w:rPr>
        <w:t xml:space="preserve"> כדי שלא להתפרד ממנו ע"י הנאה גשמיות. </w:t>
      </w:r>
      <w:proofErr w:type="spellStart"/>
      <w:r>
        <w:rPr>
          <w:rtl/>
        </w:rPr>
        <w:t>ועי"ז</w:t>
      </w:r>
      <w:proofErr w:type="spellEnd"/>
      <w:r>
        <w:rPr>
          <w:rtl/>
        </w:rPr>
        <w:t xml:space="preserve"> הזכירה מקודם. נשכח ונתמעט ממנו הגשמיות עד שמתהפך </w:t>
      </w:r>
      <w:proofErr w:type="spellStart"/>
      <w:r>
        <w:rPr>
          <w:rtl/>
        </w:rPr>
        <w:t>הכל</w:t>
      </w:r>
      <w:proofErr w:type="spellEnd"/>
      <w:r>
        <w:rPr>
          <w:rtl/>
        </w:rPr>
        <w:t xml:space="preserve"> לה</w:t>
      </w:r>
    </w:p>
    <w:p w14:paraId="6A704963" w14:textId="77777777" w:rsidR="00EF7BFA" w:rsidRPr="008F592D" w:rsidRDefault="00EF7BFA" w:rsidP="008F6E6C">
      <w:pPr>
        <w:pStyle w:val="NoSpacing"/>
        <w:numPr>
          <w:ilvl w:val="0"/>
          <w:numId w:val="1"/>
        </w:numPr>
        <w:bidi/>
        <w:ind w:left="0"/>
        <w:rPr>
          <w:b/>
          <w:bCs/>
          <w:u w:val="single"/>
        </w:rPr>
      </w:pPr>
      <w:r w:rsidRPr="008F592D">
        <w:rPr>
          <w:rFonts w:cs="Arial"/>
          <w:b/>
          <w:bCs/>
          <w:u w:val="single"/>
          <w:rtl/>
        </w:rPr>
        <w:t xml:space="preserve">שו"ת מנחת שלמה חלק א סימן </w:t>
      </w:r>
      <w:proofErr w:type="spellStart"/>
      <w:r w:rsidRPr="008F592D">
        <w:rPr>
          <w:rFonts w:cs="Arial"/>
          <w:b/>
          <w:bCs/>
          <w:u w:val="single"/>
          <w:rtl/>
        </w:rPr>
        <w:t>יח</w:t>
      </w:r>
      <w:proofErr w:type="spellEnd"/>
      <w:r w:rsidRPr="008F592D">
        <w:rPr>
          <w:rFonts w:cs="Arial"/>
          <w:b/>
          <w:bCs/>
          <w:u w:val="single"/>
          <w:rtl/>
        </w:rPr>
        <w:t xml:space="preserve"> ד"ה ח. </w:t>
      </w:r>
      <w:proofErr w:type="spellStart"/>
      <w:r w:rsidRPr="008F592D">
        <w:rPr>
          <w:rFonts w:cs="Arial"/>
          <w:b/>
          <w:bCs/>
          <w:u w:val="single"/>
          <w:rtl/>
        </w:rPr>
        <w:t>והנלענ"ד</w:t>
      </w:r>
      <w:proofErr w:type="spellEnd"/>
    </w:p>
    <w:p w14:paraId="2C612928" w14:textId="625B001D" w:rsidR="00673C0A" w:rsidRPr="008F6E6C" w:rsidRDefault="00EF7BFA" w:rsidP="008F6E6C">
      <w:pPr>
        <w:pStyle w:val="NoSpacing"/>
        <w:bidi/>
        <w:rPr>
          <w:rFonts w:cs="Arial"/>
        </w:rPr>
      </w:pPr>
      <w:r>
        <w:rPr>
          <w:rFonts w:cs="Arial"/>
          <w:rtl/>
        </w:rPr>
        <w:t xml:space="preserve">אלא ודאי </w:t>
      </w:r>
      <w:proofErr w:type="spellStart"/>
      <w:r>
        <w:rPr>
          <w:rFonts w:cs="Arial"/>
          <w:rtl/>
        </w:rPr>
        <w:t>דעיקר</w:t>
      </w:r>
      <w:proofErr w:type="spellEnd"/>
      <w:r>
        <w:rPr>
          <w:rFonts w:cs="Arial"/>
          <w:rtl/>
        </w:rPr>
        <w:t xml:space="preserve"> חיוב ברכת </w:t>
      </w:r>
      <w:proofErr w:type="spellStart"/>
      <w:r>
        <w:rPr>
          <w:rFonts w:cs="Arial"/>
          <w:rtl/>
        </w:rPr>
        <w:t>הנהנין</w:t>
      </w:r>
      <w:proofErr w:type="spellEnd"/>
      <w:r>
        <w:rPr>
          <w:rFonts w:cs="Arial"/>
          <w:rtl/>
        </w:rPr>
        <w:t xml:space="preserve"> הוא משום </w:t>
      </w:r>
      <w:proofErr w:type="spellStart"/>
      <w:r>
        <w:rPr>
          <w:rFonts w:cs="Arial"/>
          <w:rtl/>
        </w:rPr>
        <w:t>דחייבו</w:t>
      </w:r>
      <w:proofErr w:type="spellEnd"/>
      <w:r>
        <w:rPr>
          <w:rFonts w:cs="Arial"/>
          <w:rtl/>
        </w:rPr>
        <w:t xml:space="preserve"> חכמים להודות ולהלל לד' קודם שהוא אוכל ושותה, וחיוב זה </w:t>
      </w:r>
      <w:proofErr w:type="spellStart"/>
      <w:r>
        <w:rPr>
          <w:rFonts w:cs="Arial"/>
          <w:rtl/>
        </w:rPr>
        <w:t>סברא</w:t>
      </w:r>
      <w:proofErr w:type="spellEnd"/>
      <w:r>
        <w:rPr>
          <w:rFonts w:cs="Arial"/>
          <w:rtl/>
        </w:rPr>
        <w:t xml:space="preserve"> הוא משום מדת דרך ארץ </w:t>
      </w:r>
      <w:proofErr w:type="spellStart"/>
      <w:r>
        <w:rPr>
          <w:rFonts w:cs="Arial"/>
          <w:rtl/>
        </w:rPr>
        <w:t>וכדמצינן</w:t>
      </w:r>
      <w:proofErr w:type="spellEnd"/>
      <w:r>
        <w:rPr>
          <w:rFonts w:cs="Arial"/>
          <w:rtl/>
        </w:rPr>
        <w:t xml:space="preserve"> שחייבו לברך בברכת המצוות, אלא ההבדל הוא רק בזה </w:t>
      </w:r>
      <w:proofErr w:type="spellStart"/>
      <w:r>
        <w:rPr>
          <w:rFonts w:cs="Arial"/>
          <w:rtl/>
        </w:rPr>
        <w:t>דאילו</w:t>
      </w:r>
      <w:proofErr w:type="spellEnd"/>
      <w:r>
        <w:rPr>
          <w:rFonts w:cs="Arial"/>
          <w:rtl/>
        </w:rPr>
        <w:t xml:space="preserve"> גבי מצוות לא אלמוהו כ"כ את החיוב עד כדי כך שיהא אסור לעשות מצוה בלא ברכה ושפיר מותר להניח טלית ותפילין באמצע התפלה ולברך אח"כ, </w:t>
      </w:r>
      <w:proofErr w:type="spellStart"/>
      <w:r>
        <w:rPr>
          <w:rFonts w:cs="Arial"/>
          <w:rtl/>
        </w:rPr>
        <w:t>משא"כ</w:t>
      </w:r>
      <w:proofErr w:type="spellEnd"/>
      <w:r>
        <w:rPr>
          <w:rFonts w:cs="Arial"/>
          <w:rtl/>
        </w:rPr>
        <w:t xml:space="preserve"> גבי ברכת </w:t>
      </w:r>
      <w:proofErr w:type="spellStart"/>
      <w:r>
        <w:rPr>
          <w:rFonts w:cs="Arial"/>
          <w:rtl/>
        </w:rPr>
        <w:t>הנהנין</w:t>
      </w:r>
      <w:proofErr w:type="spellEnd"/>
      <w:r>
        <w:rPr>
          <w:rFonts w:cs="Arial"/>
          <w:rtl/>
        </w:rPr>
        <w:t xml:space="preserve"> אלמוהו רבנן לחיוב הברכה ואמרו </w:t>
      </w:r>
      <w:proofErr w:type="spellStart"/>
      <w:r>
        <w:rPr>
          <w:rFonts w:cs="Arial"/>
          <w:rtl/>
        </w:rPr>
        <w:t>דכל</w:t>
      </w:r>
      <w:proofErr w:type="spellEnd"/>
      <w:r>
        <w:rPr>
          <w:rFonts w:cs="Arial"/>
          <w:rtl/>
        </w:rPr>
        <w:t xml:space="preserve"> זמן שלא בירך הוי כאילו מעל או גזל </w:t>
      </w:r>
      <w:proofErr w:type="spellStart"/>
      <w:r>
        <w:rPr>
          <w:rFonts w:cs="Arial"/>
          <w:rtl/>
        </w:rPr>
        <w:t>וכדאיתא</w:t>
      </w:r>
      <w:proofErr w:type="spellEnd"/>
      <w:r>
        <w:rPr>
          <w:rFonts w:cs="Arial"/>
          <w:rtl/>
        </w:rPr>
        <w:t xml:space="preserve"> בברכות ל"ה ע"א, ונמצא </w:t>
      </w:r>
      <w:proofErr w:type="spellStart"/>
      <w:r>
        <w:rPr>
          <w:rFonts w:cs="Arial"/>
          <w:rtl/>
        </w:rPr>
        <w:t>לפי"ז</w:t>
      </w:r>
      <w:proofErr w:type="spellEnd"/>
      <w:r>
        <w:rPr>
          <w:rFonts w:cs="Arial"/>
          <w:rtl/>
        </w:rPr>
        <w:t xml:space="preserve"> </w:t>
      </w:r>
      <w:proofErr w:type="spellStart"/>
      <w:r>
        <w:rPr>
          <w:rFonts w:cs="Arial"/>
          <w:rtl/>
        </w:rPr>
        <w:t>דטעמא</w:t>
      </w:r>
      <w:proofErr w:type="spellEnd"/>
      <w:r>
        <w:rPr>
          <w:rFonts w:cs="Arial"/>
          <w:rtl/>
        </w:rPr>
        <w:t xml:space="preserve"> </w:t>
      </w:r>
      <w:proofErr w:type="spellStart"/>
      <w:r>
        <w:rPr>
          <w:rFonts w:cs="Arial"/>
          <w:rtl/>
        </w:rPr>
        <w:t>דחשיב</w:t>
      </w:r>
      <w:proofErr w:type="spellEnd"/>
      <w:r>
        <w:rPr>
          <w:rFonts w:cs="Arial"/>
          <w:rtl/>
        </w:rPr>
        <w:t xml:space="preserve"> גזל הוא רק משום </w:t>
      </w:r>
      <w:proofErr w:type="spellStart"/>
      <w:r>
        <w:rPr>
          <w:rFonts w:cs="Arial"/>
          <w:rtl/>
        </w:rPr>
        <w:t>דמחוייב</w:t>
      </w:r>
      <w:proofErr w:type="spellEnd"/>
      <w:r>
        <w:rPr>
          <w:rFonts w:cs="Arial"/>
          <w:rtl/>
        </w:rPr>
        <w:t xml:space="preserve"> לברך אבל לא שהברכה באה להתיר את האכילה, </w:t>
      </w:r>
      <w:proofErr w:type="spellStart"/>
      <w:r>
        <w:rPr>
          <w:rFonts w:cs="Arial"/>
          <w:rtl/>
        </w:rPr>
        <w:t>ומשו"ה</w:t>
      </w:r>
      <w:proofErr w:type="spellEnd"/>
      <w:r>
        <w:rPr>
          <w:rFonts w:cs="Arial"/>
          <w:rtl/>
        </w:rPr>
        <w:t xml:space="preserve"> בעל קרי ואונן כיון דלא מחייבי בברכה שפיר מותר להם לאכול ולשתות בלא ברכה כיון שעיקר איסור הנאה בלא ברכה איננו כלל איסור עצמי אלא מסתעף רק ממה שחייבוהו חכמים בברכה ולכן כל שהוא פטור מן הברכה אינו עובר כלל בשום איסור /מילואים והשמטות/ +ואף שכתב </w:t>
      </w:r>
      <w:proofErr w:type="spellStart"/>
      <w:r>
        <w:rPr>
          <w:rFonts w:cs="Arial"/>
          <w:rtl/>
        </w:rPr>
        <w:t>המהרש"א</w:t>
      </w:r>
      <w:proofErr w:type="spellEnd"/>
      <w:r>
        <w:rPr>
          <w:rFonts w:cs="Arial"/>
          <w:rtl/>
        </w:rPr>
        <w:t xml:space="preserve"> בברכות ל"ה ע"א שכאילו גוזל ממש את הדבר שהוא אוכל ולא רק כגוזל ברכה מהקב"ה, מ"מ כשאינו יכול לברך אינו גוזל כלום, ואף </w:t>
      </w:r>
      <w:proofErr w:type="spellStart"/>
      <w:r>
        <w:rPr>
          <w:rFonts w:cs="Arial"/>
          <w:rtl/>
        </w:rPr>
        <w:t>שהמשנ"ב</w:t>
      </w:r>
      <w:proofErr w:type="spellEnd"/>
      <w:r>
        <w:rPr>
          <w:rFonts w:cs="Arial"/>
          <w:rtl/>
        </w:rPr>
        <w:t xml:space="preserve"> בסי' ס"ב </w:t>
      </w:r>
      <w:proofErr w:type="spellStart"/>
      <w:r>
        <w:rPr>
          <w:rFonts w:cs="Arial"/>
          <w:rtl/>
        </w:rPr>
        <w:t>סק"ט</w:t>
      </w:r>
      <w:proofErr w:type="spellEnd"/>
      <w:r>
        <w:rPr>
          <w:rFonts w:cs="Arial"/>
          <w:rtl/>
        </w:rPr>
        <w:t xml:space="preserve"> אוסר לשתות בבית המרחץ היינו מפני שחייב להמתין עד שיצא מהמרחץ ויברך+ והרי זה דומה להא </w:t>
      </w:r>
      <w:proofErr w:type="spellStart"/>
      <w:r>
        <w:rPr>
          <w:rFonts w:cs="Arial"/>
          <w:rtl/>
        </w:rPr>
        <w:t>דאסור</w:t>
      </w:r>
      <w:proofErr w:type="spellEnd"/>
      <w:r>
        <w:rPr>
          <w:rFonts w:cs="Arial"/>
          <w:rtl/>
        </w:rPr>
        <w:t xml:space="preserve"> לאכול ולשתות קודם התפלה או קודם קדוש והבדלה דאין הקידוש בא להתיר את האכילה</w:t>
      </w:r>
    </w:p>
    <w:sectPr w:rsidR="00673C0A" w:rsidRPr="008F6E6C" w:rsidSect="008F6E6C">
      <w:head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FB940" w14:textId="77777777" w:rsidR="0096516D" w:rsidRDefault="0096516D" w:rsidP="008F6E6C">
      <w:pPr>
        <w:spacing w:after="0" w:line="240" w:lineRule="auto"/>
      </w:pPr>
      <w:r>
        <w:separator/>
      </w:r>
    </w:p>
  </w:endnote>
  <w:endnote w:type="continuationSeparator" w:id="0">
    <w:p w14:paraId="4A6C433A" w14:textId="77777777" w:rsidR="0096516D" w:rsidRDefault="0096516D" w:rsidP="008F6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73498" w14:textId="77777777" w:rsidR="0096516D" w:rsidRDefault="0096516D" w:rsidP="008F6E6C">
      <w:pPr>
        <w:spacing w:after="0" w:line="240" w:lineRule="auto"/>
      </w:pPr>
      <w:r>
        <w:separator/>
      </w:r>
    </w:p>
  </w:footnote>
  <w:footnote w:type="continuationSeparator" w:id="0">
    <w:p w14:paraId="6CDABFAA" w14:textId="77777777" w:rsidR="0096516D" w:rsidRDefault="0096516D" w:rsidP="008F6E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74B92" w14:textId="0BA6FED8" w:rsidR="008F6E6C" w:rsidRDefault="008F6E6C" w:rsidP="008F6E6C">
    <w:pPr>
      <w:pStyle w:val="Header"/>
      <w:bidi/>
      <w:jc w:val="center"/>
      <w:rPr>
        <w:rFonts w:hint="cs"/>
        <w:rtl/>
      </w:rPr>
    </w:pPr>
    <w:r w:rsidRPr="008F6E6C">
      <w:rPr>
        <w:rFonts w:hint="cs"/>
        <w:sz w:val="44"/>
        <w:szCs w:val="44"/>
        <w:rtl/>
      </w:rPr>
      <w:t xml:space="preserve">הקדמה להלכות ברכות </w:t>
    </w:r>
    <w:r>
      <w:rPr>
        <w:rFonts w:hint="cs"/>
        <w:rtl/>
      </w:rPr>
      <w:t>פ' לך-לך תש"פ</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FD2A42"/>
    <w:multiLevelType w:val="hybridMultilevel"/>
    <w:tmpl w:val="7C3CA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571"/>
    <w:rsid w:val="002A1350"/>
    <w:rsid w:val="002D1CFB"/>
    <w:rsid w:val="003234ED"/>
    <w:rsid w:val="00673C0A"/>
    <w:rsid w:val="008B5766"/>
    <w:rsid w:val="008F592D"/>
    <w:rsid w:val="008F6E6C"/>
    <w:rsid w:val="0096516D"/>
    <w:rsid w:val="00B30571"/>
    <w:rsid w:val="00CA4E45"/>
    <w:rsid w:val="00EF7B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BC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7BFA"/>
    <w:pPr>
      <w:spacing w:after="0" w:line="240" w:lineRule="auto"/>
    </w:pPr>
  </w:style>
  <w:style w:type="paragraph" w:styleId="BalloonText">
    <w:name w:val="Balloon Text"/>
    <w:basedOn w:val="Normal"/>
    <w:link w:val="BalloonTextChar"/>
    <w:uiPriority w:val="99"/>
    <w:semiHidden/>
    <w:unhideWhenUsed/>
    <w:rsid w:val="008F6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E6C"/>
    <w:rPr>
      <w:rFonts w:ascii="Tahoma" w:hAnsi="Tahoma" w:cs="Tahoma"/>
      <w:sz w:val="16"/>
      <w:szCs w:val="16"/>
    </w:rPr>
  </w:style>
  <w:style w:type="paragraph" w:styleId="Header">
    <w:name w:val="header"/>
    <w:basedOn w:val="Normal"/>
    <w:link w:val="HeaderChar"/>
    <w:uiPriority w:val="99"/>
    <w:unhideWhenUsed/>
    <w:rsid w:val="008F6E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E6C"/>
  </w:style>
  <w:style w:type="paragraph" w:styleId="Footer">
    <w:name w:val="footer"/>
    <w:basedOn w:val="Normal"/>
    <w:link w:val="FooterChar"/>
    <w:uiPriority w:val="99"/>
    <w:unhideWhenUsed/>
    <w:rsid w:val="008F6E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E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7BFA"/>
    <w:pPr>
      <w:spacing w:after="0" w:line="240" w:lineRule="auto"/>
    </w:pPr>
  </w:style>
  <w:style w:type="paragraph" w:styleId="BalloonText">
    <w:name w:val="Balloon Text"/>
    <w:basedOn w:val="Normal"/>
    <w:link w:val="BalloonTextChar"/>
    <w:uiPriority w:val="99"/>
    <w:semiHidden/>
    <w:unhideWhenUsed/>
    <w:rsid w:val="008F6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E6C"/>
    <w:rPr>
      <w:rFonts w:ascii="Tahoma" w:hAnsi="Tahoma" w:cs="Tahoma"/>
      <w:sz w:val="16"/>
      <w:szCs w:val="16"/>
    </w:rPr>
  </w:style>
  <w:style w:type="paragraph" w:styleId="Header">
    <w:name w:val="header"/>
    <w:basedOn w:val="Normal"/>
    <w:link w:val="HeaderChar"/>
    <w:uiPriority w:val="99"/>
    <w:unhideWhenUsed/>
    <w:rsid w:val="008F6E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E6C"/>
  </w:style>
  <w:style w:type="paragraph" w:styleId="Footer">
    <w:name w:val="footer"/>
    <w:basedOn w:val="Normal"/>
    <w:link w:val="FooterChar"/>
    <w:uiPriority w:val="99"/>
    <w:unhideWhenUsed/>
    <w:rsid w:val="008F6E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Hayim Soloveichik</dc:creator>
  <cp:keywords/>
  <dc:description/>
  <cp:lastModifiedBy>Ophir Chernin</cp:lastModifiedBy>
  <cp:revision>3</cp:revision>
  <cp:lastPrinted>2019-11-01T09:50:00Z</cp:lastPrinted>
  <dcterms:created xsi:type="dcterms:W3CDTF">2019-10-30T11:53:00Z</dcterms:created>
  <dcterms:modified xsi:type="dcterms:W3CDTF">2019-11-01T09:50:00Z</dcterms:modified>
</cp:coreProperties>
</file>