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31" w:rsidRPr="00322961" w:rsidRDefault="00F23B31" w:rsidP="00B723B6">
      <w:pPr>
        <w:pStyle w:val="NoSpacing"/>
        <w:numPr>
          <w:ilvl w:val="0"/>
          <w:numId w:val="1"/>
        </w:numPr>
        <w:bidi/>
        <w:ind w:left="27"/>
        <w:rPr>
          <w:b/>
          <w:bCs/>
          <w:u w:val="single"/>
        </w:rPr>
      </w:pPr>
      <w:r w:rsidRPr="00322961">
        <w:rPr>
          <w:b/>
          <w:bCs/>
          <w:u w:val="single"/>
          <w:rtl/>
        </w:rPr>
        <w:t>תלמוד בבלי מסכת ראש השנה דף יח עמוד א</w:t>
      </w:r>
    </w:p>
    <w:p w:rsidR="00F23B31" w:rsidRDefault="00F23B31" w:rsidP="00B723B6">
      <w:pPr>
        <w:pStyle w:val="NoSpacing"/>
        <w:bidi/>
        <w:ind w:left="27"/>
      </w:pPr>
      <w:r>
        <w:rPr>
          <w:rtl/>
        </w:rPr>
        <w:t>משנה. על ששה חדשים השלוחין יוצאין: על ניסן מפני הפסח, על אב מפני התענית, על אלול מפני ראש השנה, על תשרי מפני תקנת המועדות, על כסליו מפני חנוכה, ועל אדר מפני הפורים. וכשהיה בית המקדש קיים - יוצאין אף על אייר מפני פסח קטן</w:t>
      </w:r>
      <w:r>
        <w:t xml:space="preserve">. </w:t>
      </w:r>
    </w:p>
    <w:p w:rsidR="00C35C46" w:rsidRDefault="00F23B31" w:rsidP="00B723B6">
      <w:pPr>
        <w:pStyle w:val="NoSpacing"/>
        <w:bidi/>
        <w:ind w:left="27"/>
        <w:rPr>
          <w:rtl/>
        </w:rPr>
      </w:pPr>
      <w:r>
        <w:rPr>
          <w:rtl/>
        </w:rPr>
        <w:t>גמרא. וליפקו נמי אתמוז וטבת</w:t>
      </w:r>
      <w:r>
        <w:t>,</w:t>
      </w:r>
    </w:p>
    <w:p w:rsidR="00F23B31" w:rsidRPr="00322961" w:rsidRDefault="00F23B31" w:rsidP="00B723B6">
      <w:pPr>
        <w:pStyle w:val="NoSpacing"/>
        <w:numPr>
          <w:ilvl w:val="0"/>
          <w:numId w:val="1"/>
        </w:numPr>
        <w:bidi/>
        <w:ind w:left="27"/>
        <w:rPr>
          <w:b/>
          <w:bCs/>
          <w:u w:val="single"/>
        </w:rPr>
      </w:pPr>
      <w:r w:rsidRPr="00322961">
        <w:rPr>
          <w:b/>
          <w:bCs/>
          <w:u w:val="single"/>
          <w:rtl/>
        </w:rPr>
        <w:t>תלמוד בבלי מסכת ראש השנה דף יח עמוד ב</w:t>
      </w:r>
    </w:p>
    <w:p w:rsidR="00F23B31" w:rsidRDefault="00F23B31" w:rsidP="00B723B6">
      <w:pPr>
        <w:pStyle w:val="NoSpacing"/>
        <w:bidi/>
        <w:ind w:left="27"/>
        <w:rPr>
          <w:rtl/>
        </w:rPr>
      </w:pPr>
      <w:r>
        <w:rPr>
          <w:rtl/>
        </w:rPr>
        <w:t>דאמר רב חנא בר ביזנא אמר רב שמעון חסידא: מאי דכתיב כה אמר ה' צבאות צום הרביעי וצום החמישי וצום השביעי וצום העשירי יהיה לבית יהודה לששון ולשמחה. קרי להו צום, וקרי להו ששון ושמחה, בזמן שיש שלום - יהיו לששון ולשמחה, אין שלום - צום. אמר רב פפא: הכי קאמר: בזמן שיש שלום - יהיו לששון ולשמחה, יש שמד - צום, אין שמד ואין שלום, רצו - מתענין, רצו - אין מתענין. אי הכי, תשעה באב נמי! - אמר רב פפא: שאני תשעה באב, הואיל והוכפלו בו צרות. דאמר מר: בתשעה באב חרב הבית בראשונה ובשניה, ונלכדה ביתר, ונחרשה העיר</w:t>
      </w:r>
      <w:r>
        <w:t>.</w:t>
      </w:r>
    </w:p>
    <w:p w:rsidR="00F23B31" w:rsidRPr="00322961" w:rsidRDefault="00F23B31" w:rsidP="00B723B6">
      <w:pPr>
        <w:pStyle w:val="NoSpacing"/>
        <w:numPr>
          <w:ilvl w:val="0"/>
          <w:numId w:val="1"/>
        </w:numPr>
        <w:bidi/>
        <w:ind w:left="27"/>
        <w:rPr>
          <w:b/>
          <w:bCs/>
          <w:u w:val="single"/>
        </w:rPr>
      </w:pPr>
      <w:r w:rsidRPr="00322961">
        <w:rPr>
          <w:b/>
          <w:bCs/>
          <w:u w:val="single"/>
          <w:rtl/>
        </w:rPr>
        <w:t>רש"י מסכת ראש השנה דף יח עמוד ב</w:t>
      </w:r>
    </w:p>
    <w:p w:rsidR="00F23B31" w:rsidRDefault="00F23B31" w:rsidP="00B723B6">
      <w:pPr>
        <w:pStyle w:val="NoSpacing"/>
        <w:bidi/>
        <w:ind w:left="27"/>
      </w:pPr>
      <w:r>
        <w:rPr>
          <w:rtl/>
        </w:rPr>
        <w:t>שיש שלום - שאין יד הגויים תקיפה על ישראל</w:t>
      </w:r>
      <w:r>
        <w:t>.</w:t>
      </w:r>
    </w:p>
    <w:p w:rsidR="00F23B31" w:rsidRDefault="00F23B31" w:rsidP="00B723B6">
      <w:pPr>
        <w:pStyle w:val="NoSpacing"/>
        <w:bidi/>
        <w:ind w:left="27"/>
      </w:pPr>
      <w:r>
        <w:rPr>
          <w:rtl/>
        </w:rPr>
        <w:t>יהיו לששון ולשמחה - ליאסר בהספד ובתענית</w:t>
      </w:r>
      <w:r>
        <w:t>.</w:t>
      </w:r>
    </w:p>
    <w:p w:rsidR="00F23B31" w:rsidRDefault="00F23B31" w:rsidP="00B723B6">
      <w:pPr>
        <w:pStyle w:val="NoSpacing"/>
        <w:bidi/>
        <w:ind w:left="27"/>
      </w:pPr>
      <w:r>
        <w:rPr>
          <w:rtl/>
        </w:rPr>
        <w:t>יש גזרת המלכות צום - חובה להתענות בהן</w:t>
      </w:r>
      <w:r>
        <w:t>.</w:t>
      </w:r>
    </w:p>
    <w:p w:rsidR="00F23B31" w:rsidRDefault="00F23B31" w:rsidP="00B723B6">
      <w:pPr>
        <w:pStyle w:val="NoSpacing"/>
        <w:bidi/>
        <w:ind w:left="27"/>
        <w:rPr>
          <w:rtl/>
        </w:rPr>
      </w:pPr>
      <w:r>
        <w:rPr>
          <w:rtl/>
        </w:rPr>
        <w:t>רצו אין מתענין - וכיון דרשות הוא - לא מטרחינן שלוחים עלייהו</w:t>
      </w:r>
      <w:r>
        <w:t>.</w:t>
      </w:r>
    </w:p>
    <w:p w:rsidR="00F23B31" w:rsidRPr="00322961" w:rsidRDefault="00F23B31" w:rsidP="00B723B6">
      <w:pPr>
        <w:pStyle w:val="NoSpacing"/>
        <w:numPr>
          <w:ilvl w:val="0"/>
          <w:numId w:val="1"/>
        </w:numPr>
        <w:bidi/>
        <w:ind w:left="27"/>
        <w:rPr>
          <w:b/>
          <w:bCs/>
          <w:u w:val="single"/>
        </w:rPr>
      </w:pPr>
      <w:r w:rsidRPr="00322961">
        <w:rPr>
          <w:b/>
          <w:bCs/>
          <w:u w:val="single"/>
          <w:rtl/>
        </w:rPr>
        <w:t>חידושי הרשב"א מסכת ראש השנה דף יח עמוד ב</w:t>
      </w:r>
    </w:p>
    <w:p w:rsidR="00F23B31" w:rsidRDefault="00F23B31" w:rsidP="00B723B6">
      <w:pPr>
        <w:pStyle w:val="NoSpacing"/>
        <w:bidi/>
        <w:ind w:left="27"/>
        <w:rPr>
          <w:rtl/>
        </w:rPr>
      </w:pPr>
      <w:r>
        <w:rPr>
          <w:rtl/>
        </w:rPr>
        <w:t>אין שמד ואין שלום. בשישראל בארץ האויב אלא שאין שמד רצו מתענין רצו אין מתענין. ומסתברא אף על פי שהורגלו להתענות לא רצו עכשו להתענות אין מתענין, דהא הכא דהורגלו להתענות, כיון דאקשינן דליפקו עלייהו שלוחין ואפי' הכי אמרינן דלא איכפת לן אי לא עבדי להו בזמנייהו דהא אלו רצו שלא להתענות כלל אין מתענין</w:t>
      </w:r>
    </w:p>
    <w:p w:rsidR="00F23B31" w:rsidRPr="00322961" w:rsidRDefault="00F23B31" w:rsidP="00B723B6">
      <w:pPr>
        <w:pStyle w:val="NoSpacing"/>
        <w:numPr>
          <w:ilvl w:val="0"/>
          <w:numId w:val="1"/>
        </w:numPr>
        <w:bidi/>
        <w:ind w:left="27"/>
        <w:rPr>
          <w:b/>
          <w:bCs/>
          <w:u w:val="single"/>
        </w:rPr>
      </w:pPr>
      <w:r w:rsidRPr="00322961">
        <w:rPr>
          <w:b/>
          <w:bCs/>
          <w:u w:val="single"/>
          <w:rtl/>
        </w:rPr>
        <w:t>חידושי הריטב"א מסכת ראש השנה דף יח עמוד ב</w:t>
      </w:r>
    </w:p>
    <w:p w:rsidR="00F23B31" w:rsidRDefault="00F23B31" w:rsidP="00B723B6">
      <w:pPr>
        <w:pStyle w:val="NoSpacing"/>
        <w:bidi/>
        <w:ind w:left="27"/>
      </w:pPr>
      <w:r>
        <w:rPr>
          <w:rtl/>
        </w:rPr>
        <w:t>והנכון דודאי בימי חכמי התלמוד כבר היו נוהגין בתמוז וטבת וכבר קבלו עליהם ורצו בהם כל ישראל כמו בזמנינו זה ושוב אי אפשר לעקרם, אבל כשנשנית משנתינו לא רצה לשנות דנפקי שלוחין עלייהו (או) משום דההיא שעתא (כבר) היו תלוים ברצון ויש שהיו מתענין ויש שלא היו מתענין וכיון דכן לא היו מטריחין לשלוח שלוחים, ומיהו תלמודא פריך מעיקרא דליפקו אתמוז וטבת משום דהשתא כבר היו מורגלין ופשוטין ומקובלין בכל ישראל והיה סבור שכך היה לעולם, ולהכי פרקינן דלאחר החורבן ברצון היו תלויין, וכשנשנית משנתינו רופפין היו ביד ישראל וכדמוכח מעובדא דרבי שרחץ בי"ז בתמוז וכדאיתא במסכת מגילה (ה' ב'), ואח"כ הוא שרצו רוב ישראל וקבלום עליהם ואי אפשר לעקרם, כנ"ל לפי שיטת כל המפרשים ז"ל שפירשו רצו אין מתענין כלל ואפילו באכילה ושתיה, ולדבריהם הא דאמרינן במסכת מגילה דרבי רחץ בי"ז בתמוז וטעמא משום הא דרב פפא, לאו דוקא רחץ דהוא הדין אכל ושתה אלא דנקט רחיצה דמיפרסמא טפי וכדאמרינן לקמן במעשה שגזרו תענית בחנוכה ויצא רבי אליעזר ורחץ רבי יהושע וסיפר ואמרו להם צאו והתענו על מה שהתעניתם</w:t>
      </w:r>
      <w:r>
        <w:t>.</w:t>
      </w:r>
    </w:p>
    <w:p w:rsidR="00B723B6" w:rsidRDefault="00F23B31" w:rsidP="00B723B6">
      <w:pPr>
        <w:pStyle w:val="NoSpacing"/>
        <w:bidi/>
        <w:ind w:left="27"/>
      </w:pPr>
      <w:r w:rsidRPr="00322961">
        <w:rPr>
          <w:b/>
          <w:bCs/>
          <w:rtl/>
        </w:rPr>
        <w:t>ומכל מקום אפשר</w:t>
      </w:r>
      <w:r>
        <w:rPr>
          <w:rtl/>
        </w:rPr>
        <w:t xml:space="preserve"> היה לומר כי מעולם לא נתבטל מישראל לאחר החורבן תענית בתמוז וטבת כי האיך תכפל ותקום פעמים צרה ויהיו אוכלים ושותין בהם, אלא חומרי תענית הוא שנתבטלו מהם שלא יאסרו בהם אלא באכילה ושתיה ושלא יפסקו מבעוד יום, ורבי לא עשה בי"ז בתמוז אלא רחיצה אבל לא אכל ושתה, ועל הדרך הזה היה רוצה לעקור ט"ב כלומר מחומרי תעניות לפי שאף הוא היה ברצון דקרא על כולהו צומות כתיב בשוה, תדע שאלמלא כן האיך היה יכול לעקרו שהרי אין בית דין יכול לבטל דברי ב"ד חבירו אא"כ גדול ממנו בחכמה ובמנין, אלא ודאי אף ט"ב תלוי ברצון מגזירת נביאים, ולפיכך אמר שבקש (ב"ד) [רבי] לעקרו שלא לנהוג בו אלא בעינוי אכילה ושתיה כיחידים בעלמא ולא בתורת תענית צבור, וכדרך שבטל ג"כ מתמוז וטבת, ומפני קולא זו שלא היו נוהגין בהם כחומר תענית אלא כתענית יחידים לא היו מקפידין לשלוח להן שלוחין שאינו אלא תענית יחידים, ולהכי פרכינן הכא אי הכי אפילו ט"ב נמי כלומר שאף הוא תלוי ברצון ומאי שנא מאידך, ופרקינן שאני ט"ב הואיל והוכפלו בו צרות לעולם החזיקו בו להיות צום כגזירת נביאים בכל חומרי תעניות וכדאמר בעלמא (פסחים נ"ד ב') אין תענית צבור בבבל אלא ט"ב, וכיון שנוהגין היו בו בגזירת נביאים ובתורת תענית צבור ראוי היה לשלוח עליו שלוחין, ומעתה לכל השיטות האלו אף תמוז וטבת מקובל הוא עלינו ואין על יחיד וצבור לעקרם שכבר רצו כל ישראל וקבלום עליהם כתענית יחידים, אלא דמכל מקום אפשר דבעו קבלה מבעוד יום כתענית יחידים משא"כ בט"ב</w:t>
      </w:r>
      <w:r>
        <w:t>.</w:t>
      </w:r>
    </w:p>
    <w:p w:rsidR="00B723B6" w:rsidRDefault="00B723B6">
      <w:r>
        <w:br w:type="page"/>
      </w:r>
    </w:p>
    <w:p w:rsidR="0047519C" w:rsidRPr="00322961" w:rsidRDefault="0047519C" w:rsidP="00B723B6">
      <w:pPr>
        <w:pStyle w:val="NoSpacing"/>
        <w:numPr>
          <w:ilvl w:val="0"/>
          <w:numId w:val="1"/>
        </w:numPr>
        <w:bidi/>
        <w:ind w:left="27"/>
        <w:rPr>
          <w:b/>
          <w:bCs/>
          <w:u w:val="single"/>
        </w:rPr>
      </w:pPr>
      <w:bookmarkStart w:id="0" w:name="_GoBack"/>
      <w:bookmarkEnd w:id="0"/>
      <w:r w:rsidRPr="00322961">
        <w:rPr>
          <w:b/>
          <w:bCs/>
          <w:u w:val="single"/>
          <w:rtl/>
        </w:rPr>
        <w:lastRenderedPageBreak/>
        <w:t>רמב"ם הלכות תעניות פרק ה</w:t>
      </w:r>
    </w:p>
    <w:p w:rsidR="0047519C" w:rsidRDefault="0047519C" w:rsidP="00B723B6">
      <w:pPr>
        <w:pStyle w:val="NoSpacing"/>
        <w:bidi/>
        <w:ind w:left="27"/>
      </w:pPr>
      <w:r>
        <w:rPr>
          <w:rtl/>
        </w:rPr>
        <w:t>הלכה א</w:t>
      </w:r>
    </w:p>
    <w:p w:rsidR="0047519C" w:rsidRDefault="0047519C" w:rsidP="00B723B6">
      <w:pPr>
        <w:pStyle w:val="NoSpacing"/>
        <w:bidi/>
        <w:ind w:left="27"/>
      </w:pPr>
      <w:r>
        <w:rPr>
          <w:rtl/>
        </w:rPr>
        <w:t>יש שם ימים שכל ישראל מתענים בהם מפני הצרות שאירעו בהן כדי לעורר הלבבות ולפתוח דרכי התשובה ויהיה זה זכרון למעשינו הרעים ומעשה אבותינו שהיה כמעשינו עתה עד שגרם להם ולנו אותן הצרות, שבזכרון דברים אלו נשוב להיטיב שנאמר +ויקרא כ"ו+ והתודו את עונם ואת עון אבותם וגו</w:t>
      </w:r>
      <w:r>
        <w:t xml:space="preserve">'. </w:t>
      </w:r>
    </w:p>
    <w:p w:rsidR="0047519C" w:rsidRDefault="0047519C" w:rsidP="00B723B6">
      <w:pPr>
        <w:pStyle w:val="NoSpacing"/>
        <w:bidi/>
        <w:ind w:left="27"/>
      </w:pPr>
      <w:r>
        <w:rPr>
          <w:rtl/>
        </w:rPr>
        <w:t>הלכה ה</w:t>
      </w:r>
    </w:p>
    <w:p w:rsidR="0047519C" w:rsidRDefault="0047519C" w:rsidP="00B723B6">
      <w:pPr>
        <w:pStyle w:val="NoSpacing"/>
        <w:bidi/>
        <w:ind w:left="27"/>
        <w:rPr>
          <w:rtl/>
        </w:rPr>
      </w:pPr>
      <w:r>
        <w:rPr>
          <w:rtl/>
        </w:rPr>
        <w:t>ונהגו כל ישראל בזמנים אלו להתענות בשלשה עשר ג באדר זכר לתענית שהתענו בימי המן שנאמר +אסתר ט'+ דברי הצומות וזעקתם</w:t>
      </w:r>
    </w:p>
    <w:p w:rsidR="0047519C" w:rsidRPr="00322961" w:rsidRDefault="0047519C" w:rsidP="00B723B6">
      <w:pPr>
        <w:pStyle w:val="NoSpacing"/>
        <w:numPr>
          <w:ilvl w:val="0"/>
          <w:numId w:val="1"/>
        </w:numPr>
        <w:bidi/>
        <w:ind w:left="27"/>
        <w:rPr>
          <w:b/>
          <w:bCs/>
          <w:u w:val="single"/>
        </w:rPr>
      </w:pPr>
      <w:r w:rsidRPr="00322961">
        <w:rPr>
          <w:b/>
          <w:bCs/>
          <w:u w:val="single"/>
          <w:rtl/>
        </w:rPr>
        <w:t>רמב"ם על משנה מסכת ראש השנה פרק א משנה ג</w:t>
      </w:r>
    </w:p>
    <w:p w:rsidR="0047519C" w:rsidRDefault="0047519C" w:rsidP="00B723B6">
      <w:pPr>
        <w:pStyle w:val="NoSpacing"/>
        <w:bidi/>
        <w:ind w:left="27"/>
        <w:rPr>
          <w:rtl/>
        </w:rPr>
      </w:pPr>
      <w:r>
        <w:t>[</w:t>
      </w:r>
      <w:r>
        <w:rPr>
          <w:rtl/>
        </w:rPr>
        <w:t>ג] מסירת העדות בראיית החדש אינה אלא בירושלם, ומירושלם שולחין בית דין שלוחין לכל הארץ כמו שיתבאר. ובבית שני לא היו מתענין לא עשירי בטבת ולא שבעה עשר בתמוז, אלא הרוצה יתענה או שלא יתענה ולפיכך לא היו יוצאין על טבת ועל תמוז, אמר ה' כה אמר ה' צום הרביעי וצום החמישי וצום השביעי וצום העשירי וכו', כאלו נתן את הבחירה בידם באלו הימים אם רצו מתענין בהם או שלא יתענו</w:t>
      </w:r>
      <w:r>
        <w:t>.</w:t>
      </w:r>
    </w:p>
    <w:p w:rsidR="0047519C" w:rsidRPr="00322961" w:rsidRDefault="0047519C" w:rsidP="00B723B6">
      <w:pPr>
        <w:pStyle w:val="NoSpacing"/>
        <w:numPr>
          <w:ilvl w:val="0"/>
          <w:numId w:val="1"/>
        </w:numPr>
        <w:bidi/>
        <w:ind w:left="27"/>
        <w:rPr>
          <w:b/>
          <w:bCs/>
          <w:u w:val="single"/>
        </w:rPr>
      </w:pPr>
      <w:r w:rsidRPr="00322961">
        <w:rPr>
          <w:b/>
          <w:bCs/>
          <w:u w:val="single"/>
          <w:rtl/>
        </w:rPr>
        <w:t>טור אורח חיים הלכות תשעה באב ושאר תעניות סימן תקנ</w:t>
      </w:r>
    </w:p>
    <w:p w:rsidR="0047519C" w:rsidRDefault="0047519C" w:rsidP="00B723B6">
      <w:pPr>
        <w:pStyle w:val="NoSpacing"/>
        <w:bidi/>
        <w:ind w:left="27"/>
        <w:rPr>
          <w:rtl/>
        </w:rPr>
      </w:pPr>
      <w:r>
        <w:rPr>
          <w:rtl/>
        </w:rPr>
        <w:t>א)פריך בגמרא ב)קרי להו צום וקרי להו ששון ומשני רב פפא בזמן דאיכא שלום וליכא שמד כגון שב"ה קיים ששון בזמן דאיכא שמד וליכא שלום צום והאידנא דליכא שלום וליכא שמד רצו מתענין רצו אין מתענין ופירוש דליכא שלום שהבית חרב וליכא שמד במקום ידוע בישראל רצו רוב ישראל והסכימו עליהם שלא להתענות אין מתענין רצו רוב צבור מתענין והאידנא רצו ונהגו להתענות לפיכך אסור לפרוץ גדר וכ"ש בדורותינו הלכך הכל חייבין להתענות מדברי קבלה ומתקנת נביאים ג)ומיהו כולם מותרים ד)ברחיצה וסיכה ונעילת הסנדל ותשמיש המטה ה)ואין צריך להפסיק בהן מבע"י חוץ מתשעה באב ואם חלו בשבת ו)נדחין עד אחר שבת</w:t>
      </w:r>
      <w:r>
        <w:t>:</w:t>
      </w:r>
    </w:p>
    <w:p w:rsidR="0047519C" w:rsidRPr="00322961" w:rsidRDefault="0047519C" w:rsidP="00B723B6">
      <w:pPr>
        <w:pStyle w:val="NoSpacing"/>
        <w:numPr>
          <w:ilvl w:val="0"/>
          <w:numId w:val="1"/>
        </w:numPr>
        <w:bidi/>
        <w:ind w:left="27"/>
        <w:rPr>
          <w:b/>
          <w:bCs/>
          <w:u w:val="single"/>
        </w:rPr>
      </w:pPr>
      <w:r w:rsidRPr="00322961">
        <w:rPr>
          <w:b/>
          <w:bCs/>
          <w:u w:val="single"/>
          <w:rtl/>
        </w:rPr>
        <w:t>שולחן ערוך אורח חיים הלכות תשעה באב ושאר תעניות סימן תקנ סעיף א</w:t>
      </w:r>
    </w:p>
    <w:p w:rsidR="0047519C" w:rsidRDefault="0047519C" w:rsidP="00B723B6">
      <w:pPr>
        <w:pStyle w:val="NoSpacing"/>
        <w:bidi/>
        <w:ind w:left="27"/>
        <w:rPr>
          <w:rtl/>
        </w:rPr>
      </w:pPr>
      <w:proofErr w:type="gramStart"/>
      <w:r>
        <w:t xml:space="preserve">* </w:t>
      </w:r>
      <w:r>
        <w:rPr>
          <w:rtl/>
        </w:rPr>
        <w:t>א') הכל חייבים להתענות ארבע צומות הללו (א) א ואסור לפרוץ גדר.</w:t>
      </w:r>
      <w:proofErr w:type="gramEnd"/>
      <w:r>
        <w:rPr>
          <w:rtl/>
        </w:rPr>
        <w:t xml:space="preserve"> הגה: * (ב) מיהו (ג) עוברות ומיניקות שמצטערות הרבה, * (ד) אין להתענות (הגהות מיימוני והמגיד פ"ה); ואפילו אינן מצטערות, אינן מחוייבות להתענות (ה) אלא ב שנהגו להחמיר; ודוקא בג' צומות, אבל בט' באב מחוייבות להשלים (כדלקמן סי' תקנ"ד סעיף ה</w:t>
      </w:r>
      <w:r>
        <w:t>')..</w:t>
      </w:r>
    </w:p>
    <w:p w:rsidR="0047519C" w:rsidRPr="00322961" w:rsidRDefault="0047519C" w:rsidP="00B723B6">
      <w:pPr>
        <w:pStyle w:val="NoSpacing"/>
        <w:numPr>
          <w:ilvl w:val="0"/>
          <w:numId w:val="1"/>
        </w:numPr>
        <w:bidi/>
        <w:ind w:left="27"/>
        <w:rPr>
          <w:b/>
          <w:bCs/>
          <w:u w:val="single"/>
        </w:rPr>
      </w:pPr>
      <w:r w:rsidRPr="00322961">
        <w:rPr>
          <w:b/>
          <w:bCs/>
          <w:u w:val="single"/>
          <w:rtl/>
        </w:rPr>
        <w:t>משנה ברורה סימן תקנ ס"ק א</w:t>
      </w:r>
    </w:p>
    <w:p w:rsidR="0047519C" w:rsidRDefault="0047519C" w:rsidP="00B723B6">
      <w:pPr>
        <w:pStyle w:val="NoSpacing"/>
        <w:bidi/>
        <w:ind w:left="27"/>
        <w:rPr>
          <w:rtl/>
        </w:rPr>
      </w:pPr>
      <w:r>
        <w:t>(</w:t>
      </w:r>
      <w:r>
        <w:rPr>
          <w:rtl/>
        </w:rPr>
        <w:t>א) ואסור לפרוץ גדר - ר"ל אף על גב דמסקינן בגמרא דבזמן דאין מצוי גזירות עובדי כוכבים על ישראל תלוי הדבר ברצון ישראל דהיינו אם רצו רוב ישראל והסכימו שלא להתענות בהג' צומות הרשות בידן כתבו הפוסקים דעכשיו כבר רצו וקבלו עליהן כלל ישראל מדור דור ואסור לפרוץ גדר</w:t>
      </w:r>
      <w:r>
        <w:t>:</w:t>
      </w:r>
    </w:p>
    <w:p w:rsidR="0047519C" w:rsidRPr="00322961" w:rsidRDefault="0047519C" w:rsidP="00B723B6">
      <w:pPr>
        <w:pStyle w:val="NoSpacing"/>
        <w:numPr>
          <w:ilvl w:val="0"/>
          <w:numId w:val="1"/>
        </w:numPr>
        <w:bidi/>
        <w:ind w:left="27"/>
        <w:rPr>
          <w:b/>
          <w:bCs/>
          <w:u w:val="single"/>
        </w:rPr>
      </w:pPr>
      <w:r w:rsidRPr="00322961">
        <w:rPr>
          <w:b/>
          <w:bCs/>
          <w:u w:val="single"/>
          <w:rtl/>
        </w:rPr>
        <w:t>ערוך השולחן אורח חיים סימן תקנ</w:t>
      </w:r>
    </w:p>
    <w:p w:rsidR="0047519C" w:rsidRPr="00F23B31" w:rsidRDefault="0047519C" w:rsidP="00B723B6">
      <w:pPr>
        <w:pStyle w:val="NoSpacing"/>
        <w:bidi/>
        <w:ind w:left="27"/>
      </w:pPr>
      <w:r>
        <w:rPr>
          <w:rtl/>
        </w:rPr>
        <w:t>הכל חייבין להתענות ד' צומות הללו ואסור לפרוץ גדר ואפילו חולי עינים אם התענית לא יקלקל עיניו וכן כל בעל מיחוש אם אינם מהמיחשים שהתענית קשה להם כמו מיחושי הלב והראש יתענו</w:t>
      </w:r>
    </w:p>
    <w:sectPr w:rsidR="0047519C" w:rsidRPr="00F23B31" w:rsidSect="00DD7A5B">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0E" w:rsidRDefault="0050500E" w:rsidP="00B723B6">
      <w:pPr>
        <w:spacing w:after="0" w:line="240" w:lineRule="auto"/>
      </w:pPr>
      <w:r>
        <w:separator/>
      </w:r>
    </w:p>
  </w:endnote>
  <w:endnote w:type="continuationSeparator" w:id="0">
    <w:p w:rsidR="0050500E" w:rsidRDefault="0050500E" w:rsidP="00B7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0E" w:rsidRDefault="0050500E" w:rsidP="00B723B6">
      <w:pPr>
        <w:spacing w:after="0" w:line="240" w:lineRule="auto"/>
      </w:pPr>
      <w:r>
        <w:separator/>
      </w:r>
    </w:p>
  </w:footnote>
  <w:footnote w:type="continuationSeparator" w:id="0">
    <w:p w:rsidR="0050500E" w:rsidRDefault="0050500E" w:rsidP="00B72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B6" w:rsidRDefault="00B723B6" w:rsidP="00B723B6">
    <w:pPr>
      <w:pStyle w:val="Header"/>
      <w:bidi/>
      <w:jc w:val="center"/>
      <w:rPr>
        <w:rFonts w:hint="cs"/>
        <w:rtl/>
      </w:rPr>
    </w:pPr>
    <w:r w:rsidRPr="00B723B6">
      <w:rPr>
        <w:rFonts w:hint="cs"/>
        <w:sz w:val="48"/>
        <w:szCs w:val="48"/>
        <w:rtl/>
      </w:rPr>
      <w:t xml:space="preserve">ארבע צומות </w:t>
    </w:r>
    <w:r>
      <w:rPr>
        <w:rFonts w:hint="cs"/>
        <w:rtl/>
      </w:rPr>
      <w:t xml:space="preserve">פ' </w:t>
    </w:r>
    <w:proofErr w:type="spellStart"/>
    <w:r>
      <w:rPr>
        <w:rFonts w:hint="cs"/>
        <w:rtl/>
      </w:rPr>
      <w:t>חקת</w:t>
    </w:r>
    <w:proofErr w:type="spellEnd"/>
    <w:r>
      <w:rPr>
        <w:rFonts w:hint="cs"/>
        <w:rtl/>
      </w:rPr>
      <w:t xml:space="preserve">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54046"/>
    <w:multiLevelType w:val="hybridMultilevel"/>
    <w:tmpl w:val="84842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31"/>
    <w:rsid w:val="00031CA0"/>
    <w:rsid w:val="00322961"/>
    <w:rsid w:val="0047519C"/>
    <w:rsid w:val="0050500E"/>
    <w:rsid w:val="00B723B6"/>
    <w:rsid w:val="00C35C46"/>
    <w:rsid w:val="00DD7A5B"/>
    <w:rsid w:val="00F1235B"/>
    <w:rsid w:val="00F23B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9C"/>
    <w:pPr>
      <w:ind w:left="720"/>
      <w:contextualSpacing/>
    </w:pPr>
  </w:style>
  <w:style w:type="paragraph" w:styleId="NoSpacing">
    <w:name w:val="No Spacing"/>
    <w:uiPriority w:val="1"/>
    <w:qFormat/>
    <w:rsid w:val="00322961"/>
    <w:pPr>
      <w:spacing w:after="0" w:line="240" w:lineRule="auto"/>
    </w:pPr>
  </w:style>
  <w:style w:type="paragraph" w:styleId="Header">
    <w:name w:val="header"/>
    <w:basedOn w:val="Normal"/>
    <w:link w:val="HeaderChar"/>
    <w:uiPriority w:val="99"/>
    <w:unhideWhenUsed/>
    <w:rsid w:val="00B72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3B6"/>
  </w:style>
  <w:style w:type="paragraph" w:styleId="Footer">
    <w:name w:val="footer"/>
    <w:basedOn w:val="Normal"/>
    <w:link w:val="FooterChar"/>
    <w:uiPriority w:val="99"/>
    <w:unhideWhenUsed/>
    <w:rsid w:val="00B72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19C"/>
    <w:pPr>
      <w:ind w:left="720"/>
      <w:contextualSpacing/>
    </w:pPr>
  </w:style>
  <w:style w:type="paragraph" w:styleId="NoSpacing">
    <w:name w:val="No Spacing"/>
    <w:uiPriority w:val="1"/>
    <w:qFormat/>
    <w:rsid w:val="00322961"/>
    <w:pPr>
      <w:spacing w:after="0" w:line="240" w:lineRule="auto"/>
    </w:pPr>
  </w:style>
  <w:style w:type="paragraph" w:styleId="Header">
    <w:name w:val="header"/>
    <w:basedOn w:val="Normal"/>
    <w:link w:val="HeaderChar"/>
    <w:uiPriority w:val="99"/>
    <w:unhideWhenUsed/>
    <w:rsid w:val="00B72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3B6"/>
  </w:style>
  <w:style w:type="paragraph" w:styleId="Footer">
    <w:name w:val="footer"/>
    <w:basedOn w:val="Normal"/>
    <w:link w:val="FooterChar"/>
    <w:uiPriority w:val="99"/>
    <w:unhideWhenUsed/>
    <w:rsid w:val="00B72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Normal.dot.dotm</Template>
  <TotalTime>47</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3</cp:revision>
  <cp:lastPrinted>2019-06-29T20:15:00Z</cp:lastPrinted>
  <dcterms:created xsi:type="dcterms:W3CDTF">2019-06-29T19:19:00Z</dcterms:created>
  <dcterms:modified xsi:type="dcterms:W3CDTF">2019-06-29T20:17:00Z</dcterms:modified>
</cp:coreProperties>
</file>