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236B" w14:textId="0283BD79" w:rsidR="00647DEE" w:rsidRPr="006864AA" w:rsidRDefault="00A34B64" w:rsidP="00A34B64">
      <w:pPr>
        <w:autoSpaceDE w:val="0"/>
        <w:autoSpaceDN w:val="0"/>
        <w:adjustRightInd w:val="0"/>
        <w:spacing w:after="0" w:line="240" w:lineRule="auto"/>
        <w:rPr>
          <w:rFonts w:ascii="David" w:hAnsi="David" w:cs="David"/>
          <w:sz w:val="28"/>
          <w:szCs w:val="28"/>
          <w:rtl/>
        </w:rPr>
      </w:pPr>
      <w:r w:rsidRPr="006864AA">
        <w:rPr>
          <w:rFonts w:ascii="David" w:hAnsi="David" w:cs="David"/>
          <w:sz w:val="28"/>
          <w:szCs w:val="28"/>
          <w:rtl/>
        </w:rPr>
        <w:t>ב"ה</w:t>
      </w:r>
    </w:p>
    <w:p w14:paraId="130875D2" w14:textId="0E1D12E9" w:rsidR="00A34B64" w:rsidRPr="006864AA" w:rsidRDefault="00A34B64" w:rsidP="00A34B64">
      <w:pPr>
        <w:autoSpaceDE w:val="0"/>
        <w:autoSpaceDN w:val="0"/>
        <w:adjustRightInd w:val="0"/>
        <w:spacing w:after="0" w:line="240" w:lineRule="auto"/>
        <w:rPr>
          <w:rFonts w:ascii="David" w:hAnsi="David" w:cs="David"/>
          <w:sz w:val="28"/>
          <w:szCs w:val="28"/>
          <w:rtl/>
        </w:rPr>
      </w:pPr>
    </w:p>
    <w:p w14:paraId="0C6B2F2B" w14:textId="57661F72" w:rsidR="00A34B64" w:rsidRPr="006864AA" w:rsidRDefault="00A34B64" w:rsidP="00A34B64">
      <w:pPr>
        <w:autoSpaceDE w:val="0"/>
        <w:autoSpaceDN w:val="0"/>
        <w:adjustRightInd w:val="0"/>
        <w:spacing w:after="0" w:line="240" w:lineRule="auto"/>
        <w:jc w:val="center"/>
        <w:rPr>
          <w:rFonts w:ascii="David" w:hAnsi="David" w:cs="David"/>
          <w:b/>
          <w:bCs/>
          <w:sz w:val="34"/>
          <w:szCs w:val="34"/>
          <w:u w:val="single"/>
          <w:rtl/>
        </w:rPr>
      </w:pPr>
      <w:r w:rsidRPr="006864AA">
        <w:rPr>
          <w:rFonts w:ascii="David" w:hAnsi="David" w:cs="David"/>
          <w:b/>
          <w:bCs/>
          <w:sz w:val="34"/>
          <w:szCs w:val="34"/>
          <w:u w:val="single"/>
          <w:rtl/>
        </w:rPr>
        <w:t>הטבע המבטיח את העתיד הוא החזק ביותר</w:t>
      </w:r>
    </w:p>
    <w:p w14:paraId="03D12F56" w14:textId="126525E8" w:rsidR="00A34B64" w:rsidRPr="006864AA" w:rsidRDefault="00A34B64" w:rsidP="00A34B64">
      <w:pPr>
        <w:autoSpaceDE w:val="0"/>
        <w:autoSpaceDN w:val="0"/>
        <w:adjustRightInd w:val="0"/>
        <w:spacing w:after="0" w:line="240" w:lineRule="auto"/>
        <w:jc w:val="center"/>
        <w:rPr>
          <w:rFonts w:ascii="David" w:hAnsi="David" w:cs="David" w:hint="cs"/>
          <w:b/>
          <w:bCs/>
          <w:sz w:val="34"/>
          <w:szCs w:val="34"/>
          <w:u w:val="single"/>
          <w:rtl/>
        </w:rPr>
      </w:pPr>
      <w:r w:rsidRPr="006864AA">
        <w:rPr>
          <w:rFonts w:ascii="David" w:hAnsi="David" w:cs="David"/>
          <w:b/>
          <w:bCs/>
          <w:sz w:val="34"/>
          <w:szCs w:val="34"/>
          <w:u w:val="single"/>
        </w:rPr>
        <w:t xml:space="preserve">The </w:t>
      </w:r>
      <w:r w:rsidR="003E5463" w:rsidRPr="006864AA">
        <w:rPr>
          <w:rFonts w:ascii="David" w:hAnsi="David" w:cs="David"/>
          <w:b/>
          <w:bCs/>
          <w:sz w:val="34"/>
          <w:szCs w:val="34"/>
          <w:u w:val="single"/>
        </w:rPr>
        <w:t>Drive</w:t>
      </w:r>
      <w:r w:rsidR="007B61AE" w:rsidRPr="006864AA">
        <w:rPr>
          <w:rFonts w:ascii="David" w:hAnsi="David" w:cs="David"/>
          <w:b/>
          <w:bCs/>
          <w:sz w:val="34"/>
          <w:szCs w:val="34"/>
          <w:u w:val="single"/>
        </w:rPr>
        <w:t xml:space="preserve">s for </w:t>
      </w:r>
      <w:r w:rsidR="006A0EB3">
        <w:rPr>
          <w:rFonts w:ascii="David" w:hAnsi="David" w:cs="David"/>
          <w:b/>
          <w:bCs/>
          <w:sz w:val="34"/>
          <w:szCs w:val="34"/>
          <w:u w:val="single"/>
        </w:rPr>
        <w:t>Procreation</w:t>
      </w:r>
      <w:r w:rsidR="007B61AE" w:rsidRPr="006864AA">
        <w:rPr>
          <w:rFonts w:ascii="David" w:hAnsi="David" w:cs="David"/>
          <w:b/>
          <w:bCs/>
          <w:sz w:val="34"/>
          <w:szCs w:val="34"/>
          <w:u w:val="single"/>
        </w:rPr>
        <w:t xml:space="preserve"> &amp; Spirituality Overlap</w:t>
      </w:r>
      <w:r w:rsidRPr="006864AA">
        <w:rPr>
          <w:rFonts w:ascii="David" w:hAnsi="David" w:cs="David"/>
          <w:b/>
          <w:bCs/>
          <w:sz w:val="34"/>
          <w:szCs w:val="34"/>
          <w:u w:val="single"/>
        </w:rPr>
        <w:t xml:space="preserve"> </w:t>
      </w:r>
    </w:p>
    <w:p w14:paraId="3A91D1F0" w14:textId="77777777" w:rsidR="00A34B64" w:rsidRPr="006864AA" w:rsidRDefault="00A34B64" w:rsidP="00A34B64">
      <w:pPr>
        <w:autoSpaceDE w:val="0"/>
        <w:autoSpaceDN w:val="0"/>
        <w:adjustRightInd w:val="0"/>
        <w:spacing w:after="0" w:line="240" w:lineRule="auto"/>
        <w:rPr>
          <w:rFonts w:ascii="David" w:hAnsi="David" w:cs="David"/>
          <w:sz w:val="28"/>
          <w:szCs w:val="28"/>
          <w:rtl/>
        </w:rPr>
      </w:pPr>
    </w:p>
    <w:p w14:paraId="49C5DCBF" w14:textId="7D9BA077" w:rsidR="00A34B64" w:rsidRPr="006864AA" w:rsidRDefault="00561669" w:rsidP="00A34B64">
      <w:pPr>
        <w:autoSpaceDE w:val="0"/>
        <w:autoSpaceDN w:val="0"/>
        <w:adjustRightInd w:val="0"/>
        <w:spacing w:after="0" w:line="240" w:lineRule="auto"/>
        <w:rPr>
          <w:rFonts w:ascii="David" w:hAnsi="David" w:cs="David"/>
          <w:b/>
          <w:bCs/>
          <w:sz w:val="28"/>
          <w:szCs w:val="28"/>
          <w:rtl/>
        </w:rPr>
      </w:pPr>
      <w:r w:rsidRPr="006864AA">
        <w:rPr>
          <w:rFonts w:ascii="David" w:hAnsi="David" w:cs="David" w:hint="cs"/>
          <w:b/>
          <w:bCs/>
          <w:sz w:val="28"/>
          <w:szCs w:val="28"/>
          <w:rtl/>
        </w:rPr>
        <w:t xml:space="preserve">1. </w:t>
      </w:r>
      <w:r w:rsidR="00A34B64" w:rsidRPr="006864AA">
        <w:rPr>
          <w:rFonts w:ascii="David" w:hAnsi="David" w:cs="David"/>
          <w:b/>
          <w:bCs/>
          <w:sz w:val="28"/>
          <w:szCs w:val="28"/>
          <w:rtl/>
        </w:rPr>
        <w:t xml:space="preserve">שבת דף נד ע”א </w:t>
      </w:r>
    </w:p>
    <w:p w14:paraId="03074A9B" w14:textId="46B26D52" w:rsidR="00A34B64" w:rsidRPr="00C83F85" w:rsidRDefault="00A34B64" w:rsidP="00A34B64">
      <w:pPr>
        <w:autoSpaceDE w:val="0"/>
        <w:autoSpaceDN w:val="0"/>
        <w:adjustRightInd w:val="0"/>
        <w:spacing w:after="0" w:line="240" w:lineRule="auto"/>
        <w:rPr>
          <w:rFonts w:ascii="David" w:hAnsi="David" w:cs="David"/>
          <w:b/>
          <w:sz w:val="28"/>
          <w:szCs w:val="28"/>
          <w:rtl/>
        </w:rPr>
      </w:pPr>
      <w:r w:rsidRPr="00C83F85">
        <w:rPr>
          <w:rFonts w:ascii="David" w:hAnsi="David" w:cs="David"/>
          <w:b/>
          <w:sz w:val="28"/>
          <w:szCs w:val="28"/>
          <w:rtl/>
        </w:rPr>
        <w:t>הרחלים יוצאות כבולות. מאי כבולות? שמכבלים אלְיָה שלהם למטה, כדי שלא יעלו הזכרים על הנקבות. מאי משמע דהאי כבול לישנא דלא עביד פירא הוה, דכתיב "מה הערים אשר נתת לי אחי ויקרא להם ארץ כבול עד היום הזה".</w:t>
      </w:r>
    </w:p>
    <w:p w14:paraId="5FF1A014" w14:textId="77777777" w:rsidR="00647DEE" w:rsidRPr="006864AA" w:rsidRDefault="00647DEE" w:rsidP="00647DEE">
      <w:pPr>
        <w:autoSpaceDE w:val="0"/>
        <w:autoSpaceDN w:val="0"/>
        <w:adjustRightInd w:val="0"/>
        <w:spacing w:after="0" w:line="240" w:lineRule="auto"/>
        <w:rPr>
          <w:rFonts w:ascii="David" w:hAnsi="David" w:cs="David" w:hint="cs"/>
          <w:bCs/>
          <w:sz w:val="28"/>
          <w:szCs w:val="28"/>
          <w:rtl/>
        </w:rPr>
      </w:pPr>
    </w:p>
    <w:p w14:paraId="539701CC" w14:textId="6D5DEA01" w:rsidR="00647DEE" w:rsidRPr="006864AA" w:rsidRDefault="00561669" w:rsidP="00647DEE">
      <w:pPr>
        <w:autoSpaceDE w:val="0"/>
        <w:autoSpaceDN w:val="0"/>
        <w:adjustRightInd w:val="0"/>
        <w:spacing w:after="0" w:line="240" w:lineRule="auto"/>
        <w:rPr>
          <w:rFonts w:ascii="David" w:hAnsi="David" w:cs="David"/>
          <w:bCs/>
          <w:sz w:val="28"/>
          <w:szCs w:val="28"/>
          <w:rtl/>
        </w:rPr>
      </w:pPr>
      <w:r w:rsidRPr="006864AA">
        <w:rPr>
          <w:rFonts w:ascii="David" w:hAnsi="David" w:cs="David" w:hint="cs"/>
          <w:bCs/>
          <w:sz w:val="28"/>
          <w:szCs w:val="28"/>
          <w:rtl/>
        </w:rPr>
        <w:t xml:space="preserve">2. </w:t>
      </w:r>
      <w:r w:rsidR="00A34B64" w:rsidRPr="006864AA">
        <w:rPr>
          <w:rFonts w:ascii="David" w:hAnsi="David" w:cs="David"/>
          <w:bCs/>
          <w:sz w:val="28"/>
          <w:szCs w:val="28"/>
          <w:rtl/>
        </w:rPr>
        <w:t xml:space="preserve">הראי"ה קוק, </w:t>
      </w:r>
      <w:r w:rsidR="00647DEE" w:rsidRPr="006864AA">
        <w:rPr>
          <w:rFonts w:ascii="David" w:hAnsi="David" w:cs="David"/>
          <w:bCs/>
          <w:sz w:val="28"/>
          <w:szCs w:val="28"/>
          <w:rtl/>
        </w:rPr>
        <w:t xml:space="preserve">עין איה שבת </w:t>
      </w:r>
      <w:r w:rsidR="00A34B64" w:rsidRPr="006864AA">
        <w:rPr>
          <w:rFonts w:ascii="David" w:hAnsi="David" w:cs="David"/>
          <w:bCs/>
          <w:sz w:val="28"/>
          <w:szCs w:val="28"/>
          <w:rtl/>
        </w:rPr>
        <w:t>ה,</w:t>
      </w:r>
      <w:r w:rsidR="00647DEE" w:rsidRPr="006864AA">
        <w:rPr>
          <w:rFonts w:ascii="David" w:hAnsi="David" w:cs="David"/>
          <w:bCs/>
          <w:sz w:val="28"/>
          <w:szCs w:val="28"/>
          <w:rtl/>
        </w:rPr>
        <w:t xml:space="preserve"> ז</w:t>
      </w:r>
      <w:r w:rsidR="00A34B64" w:rsidRPr="006864AA">
        <w:rPr>
          <w:rFonts w:ascii="David" w:hAnsi="David" w:cs="David"/>
          <w:bCs/>
          <w:sz w:val="28"/>
          <w:szCs w:val="28"/>
          <w:rtl/>
        </w:rPr>
        <w:t xml:space="preserve"> על שבת נד ע"א</w:t>
      </w:r>
    </w:p>
    <w:p w14:paraId="7E9288A5" w14:textId="707153CB" w:rsidR="00647DEE" w:rsidRPr="006864AA" w:rsidRDefault="00A34B64" w:rsidP="00647DEE">
      <w:pPr>
        <w:autoSpaceDE w:val="0"/>
        <w:autoSpaceDN w:val="0"/>
        <w:adjustRightInd w:val="0"/>
        <w:spacing w:after="0" w:line="240" w:lineRule="auto"/>
        <w:rPr>
          <w:rFonts w:ascii="David" w:hAnsi="David" w:cs="David"/>
          <w:sz w:val="28"/>
          <w:szCs w:val="28"/>
          <w:rtl/>
        </w:rPr>
      </w:pPr>
      <w:r w:rsidRPr="006864AA">
        <w:rPr>
          <w:rFonts w:ascii="David" w:hAnsi="David" w:cs="David"/>
          <w:b/>
          <w:bCs/>
          <w:sz w:val="28"/>
          <w:szCs w:val="28"/>
          <w:rtl/>
        </w:rPr>
        <w:t xml:space="preserve">א. </w:t>
      </w:r>
      <w:r w:rsidR="00647DEE" w:rsidRPr="006864AA">
        <w:rPr>
          <w:rFonts w:ascii="David" w:hAnsi="David" w:cs="David"/>
          <w:b/>
          <w:bCs/>
          <w:sz w:val="28"/>
          <w:szCs w:val="28"/>
          <w:rtl/>
        </w:rPr>
        <w:t>החירות</w:t>
      </w:r>
      <w:r w:rsidR="00647DEE" w:rsidRPr="006864AA">
        <w:rPr>
          <w:rFonts w:ascii="David" w:hAnsi="David" w:cs="David"/>
          <w:sz w:val="28"/>
          <w:szCs w:val="28"/>
          <w:rtl/>
        </w:rPr>
        <w:t xml:space="preserve"> האמיתית היא נמצאת בהיות המצב מתאים </w:t>
      </w:r>
      <w:r w:rsidR="00647DEE" w:rsidRPr="006864AA">
        <w:rPr>
          <w:rFonts w:ascii="David" w:hAnsi="David" w:cs="David"/>
          <w:b/>
          <w:bCs/>
          <w:sz w:val="28"/>
          <w:szCs w:val="28"/>
          <w:rtl/>
        </w:rPr>
        <w:t>לנטיות הטבעיות</w:t>
      </w:r>
      <w:r w:rsidR="00647DEE" w:rsidRPr="006864AA">
        <w:rPr>
          <w:rFonts w:ascii="David" w:hAnsi="David" w:cs="David"/>
          <w:sz w:val="28"/>
          <w:szCs w:val="28"/>
          <w:rtl/>
        </w:rPr>
        <w:t xml:space="preserve"> שביצור ההוא, שיצאו אל הפועל השלם. ע"כ, מי הוא הראוי להחירות הרחבה, מי שכבר בא למ</w:t>
      </w:r>
      <w:r w:rsidRPr="006864AA">
        <w:rPr>
          <w:rFonts w:ascii="David" w:hAnsi="David" w:cs="David"/>
          <w:sz w:val="28"/>
          <w:szCs w:val="28"/>
          <w:rtl/>
        </w:rPr>
        <w:t>ִי</w:t>
      </w:r>
      <w:r w:rsidR="00647DEE" w:rsidRPr="006864AA">
        <w:rPr>
          <w:rFonts w:ascii="David" w:hAnsi="David" w:cs="David"/>
          <w:sz w:val="28"/>
          <w:szCs w:val="28"/>
          <w:rtl/>
        </w:rPr>
        <w:t xml:space="preserve">דה זו שכ"כ רמו וטהרו נטיותיו בטבע, שכל אשר יותר ירחיבו את צעדיהם להתפתח ולצאת אל פעלם הגמור, יותר ירבו הטוב וההצלחה </w:t>
      </w:r>
      <w:r w:rsidR="00647DEE" w:rsidRPr="006864AA">
        <w:rPr>
          <w:rFonts w:ascii="David" w:hAnsi="David" w:cs="David"/>
          <w:b/>
          <w:bCs/>
          <w:sz w:val="28"/>
          <w:szCs w:val="28"/>
          <w:rtl/>
        </w:rPr>
        <w:t>לעצמו ולעולם</w:t>
      </w:r>
      <w:r w:rsidR="00647DEE" w:rsidRPr="006864AA">
        <w:rPr>
          <w:rFonts w:ascii="David" w:hAnsi="David" w:cs="David"/>
          <w:sz w:val="28"/>
          <w:szCs w:val="28"/>
          <w:rtl/>
        </w:rPr>
        <w:t>. "אין לך בן חורין אלא מי שעוסק בת</w:t>
      </w:r>
      <w:r w:rsidRPr="006864AA">
        <w:rPr>
          <w:rFonts w:ascii="David" w:hAnsi="David" w:cs="David"/>
          <w:sz w:val="28"/>
          <w:szCs w:val="28"/>
          <w:rtl/>
        </w:rPr>
        <w:t>למוד תורה</w:t>
      </w:r>
      <w:r w:rsidR="00647DEE" w:rsidRPr="006864AA">
        <w:rPr>
          <w:rFonts w:ascii="David" w:hAnsi="David" w:cs="David"/>
          <w:sz w:val="28"/>
          <w:szCs w:val="28"/>
          <w:rtl/>
        </w:rPr>
        <w:t xml:space="preserve">" </w:t>
      </w:r>
      <w:r w:rsidRPr="006864AA">
        <w:rPr>
          <w:rFonts w:ascii="David" w:hAnsi="David" w:cs="David"/>
          <w:sz w:val="28"/>
          <w:szCs w:val="28"/>
          <w:rtl/>
        </w:rPr>
        <w:t>(</w:t>
      </w:r>
      <w:r w:rsidRPr="006864AA">
        <w:rPr>
          <w:rFonts w:ascii="David" w:hAnsi="David" w:cs="David"/>
          <w:sz w:val="28"/>
          <w:szCs w:val="28"/>
          <w:rtl/>
        </w:rPr>
        <w:t>אבות פ"ו, מ"ב</w:t>
      </w:r>
      <w:r w:rsidRPr="006864AA">
        <w:rPr>
          <w:rFonts w:ascii="David" w:hAnsi="David" w:cs="David"/>
          <w:sz w:val="28"/>
          <w:szCs w:val="28"/>
          <w:rtl/>
        </w:rPr>
        <w:t>)</w:t>
      </w:r>
      <w:r w:rsidR="00647DEE" w:rsidRPr="006864AA">
        <w:rPr>
          <w:rFonts w:ascii="David" w:hAnsi="David" w:cs="David"/>
          <w:sz w:val="28"/>
          <w:szCs w:val="28"/>
          <w:rtl/>
        </w:rPr>
        <w:t xml:space="preserve">. </w:t>
      </w:r>
    </w:p>
    <w:p w14:paraId="5691218B" w14:textId="77777777" w:rsidR="00647DEE" w:rsidRPr="006864AA" w:rsidRDefault="00647DEE" w:rsidP="00647DEE">
      <w:pPr>
        <w:autoSpaceDE w:val="0"/>
        <w:autoSpaceDN w:val="0"/>
        <w:adjustRightInd w:val="0"/>
        <w:spacing w:after="0" w:line="240" w:lineRule="auto"/>
        <w:rPr>
          <w:rFonts w:ascii="David" w:hAnsi="David" w:cs="David"/>
          <w:sz w:val="28"/>
          <w:szCs w:val="28"/>
          <w:rtl/>
        </w:rPr>
      </w:pPr>
      <w:r w:rsidRPr="006864AA">
        <w:rPr>
          <w:rFonts w:ascii="David" w:hAnsi="David" w:cs="David"/>
          <w:sz w:val="28"/>
          <w:szCs w:val="28"/>
          <w:rtl/>
        </w:rPr>
        <w:t xml:space="preserve"> </w:t>
      </w:r>
    </w:p>
    <w:p w14:paraId="0EF638A8" w14:textId="77777777" w:rsidR="00A34B64" w:rsidRPr="006864AA" w:rsidRDefault="00A34B64" w:rsidP="00647DEE">
      <w:pPr>
        <w:autoSpaceDE w:val="0"/>
        <w:autoSpaceDN w:val="0"/>
        <w:adjustRightInd w:val="0"/>
        <w:spacing w:after="0" w:line="240" w:lineRule="auto"/>
        <w:rPr>
          <w:rFonts w:ascii="David" w:hAnsi="David" w:cs="David"/>
          <w:sz w:val="28"/>
          <w:szCs w:val="28"/>
          <w:rtl/>
        </w:rPr>
      </w:pPr>
      <w:r w:rsidRPr="006864AA">
        <w:rPr>
          <w:rFonts w:ascii="David" w:hAnsi="David" w:cs="David"/>
          <w:sz w:val="28"/>
          <w:szCs w:val="28"/>
          <w:rtl/>
        </w:rPr>
        <w:t xml:space="preserve">ב. </w:t>
      </w:r>
      <w:r w:rsidR="00647DEE" w:rsidRPr="006864AA">
        <w:rPr>
          <w:rFonts w:ascii="David" w:hAnsi="David" w:cs="David"/>
          <w:sz w:val="28"/>
          <w:szCs w:val="28"/>
          <w:rtl/>
        </w:rPr>
        <w:t>הנטיות שונות הנה. ישנן שנמצאות בטבע כ</w:t>
      </w:r>
      <w:r w:rsidRPr="006864AA">
        <w:rPr>
          <w:rFonts w:ascii="David" w:hAnsi="David" w:cs="David"/>
          <w:sz w:val="28"/>
          <w:szCs w:val="28"/>
          <w:rtl/>
        </w:rPr>
        <w:t>ל אחד</w:t>
      </w:r>
      <w:r w:rsidR="00647DEE" w:rsidRPr="006864AA">
        <w:rPr>
          <w:rFonts w:ascii="David" w:hAnsi="David" w:cs="David"/>
          <w:sz w:val="28"/>
          <w:szCs w:val="28"/>
          <w:rtl/>
        </w:rPr>
        <w:t xml:space="preserve"> בשביל </w:t>
      </w:r>
      <w:r w:rsidR="00647DEE" w:rsidRPr="006864AA">
        <w:rPr>
          <w:rFonts w:ascii="David" w:hAnsi="David" w:cs="David"/>
          <w:b/>
          <w:bCs/>
          <w:sz w:val="28"/>
          <w:szCs w:val="28"/>
          <w:rtl/>
        </w:rPr>
        <w:t>המטרה</w:t>
      </w:r>
      <w:r w:rsidR="00647DEE" w:rsidRPr="006864AA">
        <w:rPr>
          <w:rFonts w:ascii="David" w:hAnsi="David" w:cs="David"/>
          <w:sz w:val="28"/>
          <w:szCs w:val="28"/>
          <w:rtl/>
        </w:rPr>
        <w:t xml:space="preserve"> של עצם הנושא של הנטיות ההנה וקיומו, והן אמנם חזקות הן, כפי הראוי להיות בענין פרטי. </w:t>
      </w:r>
    </w:p>
    <w:p w14:paraId="67F76BF0" w14:textId="77777777" w:rsidR="00A34B64" w:rsidRPr="006864AA" w:rsidRDefault="00A34B64" w:rsidP="00647DEE">
      <w:pPr>
        <w:autoSpaceDE w:val="0"/>
        <w:autoSpaceDN w:val="0"/>
        <w:adjustRightInd w:val="0"/>
        <w:spacing w:after="0" w:line="240" w:lineRule="auto"/>
        <w:rPr>
          <w:rFonts w:ascii="David" w:hAnsi="David" w:cs="David"/>
          <w:sz w:val="28"/>
          <w:szCs w:val="28"/>
          <w:rtl/>
        </w:rPr>
      </w:pPr>
    </w:p>
    <w:p w14:paraId="54990AC0" w14:textId="77777777" w:rsidR="00A34B64" w:rsidRPr="006864AA" w:rsidRDefault="00A34B64" w:rsidP="00647DEE">
      <w:pPr>
        <w:autoSpaceDE w:val="0"/>
        <w:autoSpaceDN w:val="0"/>
        <w:adjustRightInd w:val="0"/>
        <w:spacing w:after="0" w:line="240" w:lineRule="auto"/>
        <w:rPr>
          <w:rFonts w:ascii="David" w:hAnsi="David" w:cs="David"/>
          <w:sz w:val="28"/>
          <w:szCs w:val="28"/>
          <w:rtl/>
        </w:rPr>
      </w:pPr>
      <w:r w:rsidRPr="006864AA">
        <w:rPr>
          <w:rFonts w:ascii="David" w:hAnsi="David" w:cs="David"/>
          <w:sz w:val="28"/>
          <w:szCs w:val="28"/>
          <w:rtl/>
        </w:rPr>
        <w:t xml:space="preserve">ג. </w:t>
      </w:r>
      <w:r w:rsidR="00647DEE" w:rsidRPr="006864AA">
        <w:rPr>
          <w:rFonts w:ascii="David" w:hAnsi="David" w:cs="David"/>
          <w:sz w:val="28"/>
          <w:szCs w:val="28"/>
          <w:rtl/>
        </w:rPr>
        <w:t xml:space="preserve">אבל עוד נמצאות נטיות שתעודתן היא </w:t>
      </w:r>
      <w:r w:rsidR="00647DEE" w:rsidRPr="006864AA">
        <w:rPr>
          <w:rFonts w:ascii="David" w:hAnsi="David" w:cs="David"/>
          <w:b/>
          <w:bCs/>
          <w:sz w:val="28"/>
          <w:szCs w:val="28"/>
          <w:rtl/>
        </w:rPr>
        <w:t>קיום הכללי</w:t>
      </w:r>
      <w:r w:rsidR="00647DEE" w:rsidRPr="006864AA">
        <w:rPr>
          <w:rFonts w:ascii="David" w:hAnsi="David" w:cs="David"/>
          <w:sz w:val="28"/>
          <w:szCs w:val="28"/>
          <w:rtl/>
        </w:rPr>
        <w:t xml:space="preserve">, והוספת </w:t>
      </w:r>
      <w:r w:rsidR="00647DEE" w:rsidRPr="006864AA">
        <w:rPr>
          <w:rFonts w:ascii="David" w:hAnsi="David" w:cs="David"/>
          <w:b/>
          <w:bCs/>
          <w:sz w:val="28"/>
          <w:szCs w:val="28"/>
          <w:rtl/>
        </w:rPr>
        <w:t>הכמותי והאיכותי</w:t>
      </w:r>
      <w:r w:rsidR="00647DEE" w:rsidRPr="006864AA">
        <w:rPr>
          <w:rFonts w:ascii="David" w:hAnsi="David" w:cs="David"/>
          <w:sz w:val="28"/>
          <w:szCs w:val="28"/>
          <w:rtl/>
        </w:rPr>
        <w:t xml:space="preserve"> של המצוי, בזה הכח הוא </w:t>
      </w:r>
      <w:r w:rsidR="00647DEE" w:rsidRPr="006864AA">
        <w:rPr>
          <w:rFonts w:ascii="David" w:hAnsi="David" w:cs="David"/>
          <w:b/>
          <w:bCs/>
          <w:sz w:val="28"/>
          <w:szCs w:val="28"/>
          <w:rtl/>
        </w:rPr>
        <w:t>אדיר</w:t>
      </w:r>
      <w:r w:rsidR="00647DEE" w:rsidRPr="006864AA">
        <w:rPr>
          <w:rFonts w:ascii="David" w:hAnsi="David" w:cs="David"/>
          <w:sz w:val="28"/>
          <w:szCs w:val="28"/>
          <w:rtl/>
        </w:rPr>
        <w:t xml:space="preserve"> מאד, כי לא רק חוזק של דבר אחד פרטי נמצא בה, כ"א חזקת מערכה שלמה של </w:t>
      </w:r>
      <w:r w:rsidR="00647DEE" w:rsidRPr="006864AA">
        <w:rPr>
          <w:rFonts w:ascii="David" w:hAnsi="David" w:cs="David"/>
          <w:b/>
          <w:bCs/>
          <w:sz w:val="28"/>
          <w:szCs w:val="28"/>
          <w:rtl/>
        </w:rPr>
        <w:t>עתיד גדול</w:t>
      </w:r>
      <w:r w:rsidR="00647DEE" w:rsidRPr="006864AA">
        <w:rPr>
          <w:rFonts w:ascii="David" w:hAnsi="David" w:cs="David"/>
          <w:sz w:val="28"/>
          <w:szCs w:val="28"/>
          <w:rtl/>
        </w:rPr>
        <w:t xml:space="preserve"> שאין להגביל ערכו. </w:t>
      </w:r>
    </w:p>
    <w:p w14:paraId="06FF3D2B" w14:textId="77777777" w:rsidR="00A34B64" w:rsidRPr="006864AA" w:rsidRDefault="00A34B64" w:rsidP="00647DEE">
      <w:pPr>
        <w:autoSpaceDE w:val="0"/>
        <w:autoSpaceDN w:val="0"/>
        <w:adjustRightInd w:val="0"/>
        <w:spacing w:after="0" w:line="240" w:lineRule="auto"/>
        <w:rPr>
          <w:rFonts w:ascii="David" w:hAnsi="David" w:cs="David"/>
          <w:sz w:val="28"/>
          <w:szCs w:val="28"/>
          <w:rtl/>
        </w:rPr>
      </w:pPr>
    </w:p>
    <w:p w14:paraId="18C0B83A" w14:textId="587B12DF" w:rsidR="00647DEE" w:rsidRPr="006864AA" w:rsidRDefault="00A34B64" w:rsidP="00647DEE">
      <w:pPr>
        <w:autoSpaceDE w:val="0"/>
        <w:autoSpaceDN w:val="0"/>
        <w:adjustRightInd w:val="0"/>
        <w:spacing w:after="0" w:line="240" w:lineRule="auto"/>
        <w:rPr>
          <w:rFonts w:ascii="David" w:hAnsi="David" w:cs="David"/>
          <w:sz w:val="28"/>
          <w:szCs w:val="28"/>
          <w:rtl/>
        </w:rPr>
      </w:pPr>
      <w:r w:rsidRPr="006864AA">
        <w:rPr>
          <w:rFonts w:ascii="David" w:hAnsi="David" w:cs="David"/>
          <w:sz w:val="28"/>
          <w:szCs w:val="28"/>
          <w:rtl/>
        </w:rPr>
        <w:t xml:space="preserve">ד. </w:t>
      </w:r>
      <w:r w:rsidR="00647DEE" w:rsidRPr="006864AA">
        <w:rPr>
          <w:rFonts w:ascii="David" w:hAnsi="David" w:cs="David"/>
          <w:sz w:val="28"/>
          <w:szCs w:val="28"/>
          <w:rtl/>
        </w:rPr>
        <w:t>ע"כ, אותו המעצור הניתן לנטיה של נשיאת פירות, שכפי כח הפוע</w:t>
      </w:r>
      <w:r w:rsidRPr="006864AA">
        <w:rPr>
          <w:rFonts w:ascii="David" w:hAnsi="David" w:cs="David"/>
          <w:sz w:val="28"/>
          <w:szCs w:val="28"/>
          <w:rtl/>
        </w:rPr>
        <w:t>ֵ</w:t>
      </w:r>
      <w:r w:rsidR="00647DEE" w:rsidRPr="006864AA">
        <w:rPr>
          <w:rFonts w:ascii="David" w:hAnsi="David" w:cs="David"/>
          <w:sz w:val="28"/>
          <w:szCs w:val="28"/>
          <w:rtl/>
        </w:rPr>
        <w:t xml:space="preserve">ל שלו צריך כח עוצר יותר חזק ואמיץ, מיוחס אל הכבל, </w:t>
      </w:r>
      <w:r w:rsidR="00647DEE" w:rsidRPr="006864AA">
        <w:rPr>
          <w:rFonts w:ascii="David" w:hAnsi="David" w:cs="David"/>
          <w:b/>
          <w:bCs/>
          <w:sz w:val="28"/>
          <w:szCs w:val="28"/>
          <w:rtl/>
        </w:rPr>
        <w:t>כבלי ברזל</w:t>
      </w:r>
      <w:r w:rsidR="00647DEE" w:rsidRPr="006864AA">
        <w:rPr>
          <w:rFonts w:ascii="David" w:hAnsi="David" w:cs="David"/>
          <w:sz w:val="28"/>
          <w:szCs w:val="28"/>
          <w:rtl/>
        </w:rPr>
        <w:t xml:space="preserve">, להורות שבמקום שאנו צריכים ללכת נגד לנטיה שתכונתה היא עשיית פירות, </w:t>
      </w:r>
      <w:r w:rsidR="00647DEE" w:rsidRPr="006864AA">
        <w:rPr>
          <w:rFonts w:ascii="David" w:hAnsi="David" w:cs="David"/>
          <w:b/>
          <w:bCs/>
          <w:sz w:val="28"/>
          <w:szCs w:val="28"/>
          <w:rtl/>
        </w:rPr>
        <w:t>פיתוח של עתיד</w:t>
      </w:r>
      <w:r w:rsidR="00647DEE" w:rsidRPr="006864AA">
        <w:rPr>
          <w:rFonts w:ascii="David" w:hAnsi="David" w:cs="David"/>
          <w:sz w:val="28"/>
          <w:szCs w:val="28"/>
          <w:rtl/>
        </w:rPr>
        <w:t xml:space="preserve">, אז צריך לזה כח מונע נמרץ וחזק, כח ברזל. מה שלא נמצא צורך כזה בעת אשר אנחנו צריכים לבא לעצור נגד נטיה אחרת, שיסודה רק בההוה והפרט לבדו, </w:t>
      </w:r>
      <w:r w:rsidR="00647DEE" w:rsidRPr="006864AA">
        <w:rPr>
          <w:rFonts w:ascii="David" w:hAnsi="David" w:cs="David"/>
          <w:bCs/>
          <w:sz w:val="28"/>
          <w:szCs w:val="28"/>
          <w:rtl/>
        </w:rPr>
        <w:t>כבול לישנא דלא עביד פירי הוה.</w:t>
      </w:r>
      <w:r w:rsidR="00647DEE" w:rsidRPr="006864AA">
        <w:rPr>
          <w:rFonts w:ascii="David" w:hAnsi="David" w:cs="David"/>
          <w:sz w:val="28"/>
          <w:szCs w:val="28"/>
          <w:rtl/>
        </w:rPr>
        <w:t xml:space="preserve"> </w:t>
      </w:r>
    </w:p>
    <w:p w14:paraId="048FE3AF" w14:textId="1F1E6EEB" w:rsidR="00A34B64" w:rsidRPr="006864AA" w:rsidRDefault="00A34B64" w:rsidP="00647DEE">
      <w:pPr>
        <w:autoSpaceDE w:val="0"/>
        <w:autoSpaceDN w:val="0"/>
        <w:adjustRightInd w:val="0"/>
        <w:spacing w:after="0" w:line="240" w:lineRule="auto"/>
        <w:rPr>
          <w:rFonts w:ascii="David" w:hAnsi="David" w:cs="David"/>
          <w:sz w:val="28"/>
          <w:szCs w:val="28"/>
          <w:rtl/>
        </w:rPr>
      </w:pPr>
    </w:p>
    <w:p w14:paraId="6D91E5A4" w14:textId="06B2E0E2" w:rsidR="00A34B64" w:rsidRPr="006864AA" w:rsidRDefault="00561669" w:rsidP="00647DEE">
      <w:pPr>
        <w:autoSpaceDE w:val="0"/>
        <w:autoSpaceDN w:val="0"/>
        <w:adjustRightInd w:val="0"/>
        <w:spacing w:after="0" w:line="240" w:lineRule="auto"/>
        <w:rPr>
          <w:rFonts w:ascii="David" w:hAnsi="David" w:cs="David"/>
          <w:b/>
          <w:bCs/>
          <w:sz w:val="28"/>
          <w:szCs w:val="28"/>
          <w:rtl/>
        </w:rPr>
      </w:pPr>
      <w:r w:rsidRPr="006864AA">
        <w:rPr>
          <w:rFonts w:ascii="David" w:hAnsi="David" w:cs="David" w:hint="cs"/>
          <w:b/>
          <w:bCs/>
          <w:sz w:val="28"/>
          <w:szCs w:val="28"/>
          <w:rtl/>
        </w:rPr>
        <w:t xml:space="preserve">3. </w:t>
      </w:r>
      <w:r w:rsidR="00A34B64" w:rsidRPr="006864AA">
        <w:rPr>
          <w:rFonts w:ascii="David" w:hAnsi="David" w:cs="David"/>
          <w:b/>
          <w:bCs/>
          <w:sz w:val="28"/>
          <w:szCs w:val="28"/>
          <w:rtl/>
        </w:rPr>
        <w:t>תהלים קמח, ט</w:t>
      </w:r>
    </w:p>
    <w:p w14:paraId="69F17F10" w14:textId="2CFD57C6" w:rsidR="00A34B64" w:rsidRPr="006864AA" w:rsidRDefault="00A34B64" w:rsidP="00647DEE">
      <w:pPr>
        <w:autoSpaceDE w:val="0"/>
        <w:autoSpaceDN w:val="0"/>
        <w:adjustRightInd w:val="0"/>
        <w:spacing w:after="0" w:line="240" w:lineRule="auto"/>
        <w:rPr>
          <w:rFonts w:ascii="David" w:hAnsi="David" w:cs="David"/>
          <w:sz w:val="28"/>
          <w:szCs w:val="28"/>
          <w:rtl/>
        </w:rPr>
      </w:pPr>
      <w:r w:rsidRPr="006864AA">
        <w:rPr>
          <w:rFonts w:ascii="David" w:hAnsi="David" w:cs="David"/>
          <w:sz w:val="28"/>
          <w:szCs w:val="28"/>
          <w:shd w:val="clear" w:color="auto" w:fill="FFFFFF"/>
          <w:rtl/>
        </w:rPr>
        <w:t>לֶאְסֹר מַלְכֵיהֶם בְּזִקִּים וְנִכְבְּדֵיהֶם בְּכַבְלֵי בַרְזֶל</w:t>
      </w:r>
      <w:r w:rsidRPr="006864AA">
        <w:rPr>
          <w:rFonts w:ascii="David" w:hAnsi="David" w:cs="David"/>
          <w:sz w:val="28"/>
          <w:szCs w:val="28"/>
          <w:shd w:val="clear" w:color="auto" w:fill="FFFFFF"/>
        </w:rPr>
        <w:t>.</w:t>
      </w:r>
    </w:p>
    <w:p w14:paraId="34683DAC" w14:textId="77777777" w:rsidR="00647DEE" w:rsidRPr="006864AA" w:rsidRDefault="00647DEE" w:rsidP="00647DEE">
      <w:pPr>
        <w:autoSpaceDE w:val="0"/>
        <w:autoSpaceDN w:val="0"/>
        <w:adjustRightInd w:val="0"/>
        <w:spacing w:after="0" w:line="240" w:lineRule="auto"/>
        <w:rPr>
          <w:rFonts w:ascii="David" w:hAnsi="David" w:cs="David"/>
          <w:sz w:val="28"/>
          <w:szCs w:val="28"/>
          <w:rtl/>
        </w:rPr>
      </w:pPr>
      <w:r w:rsidRPr="006864AA">
        <w:rPr>
          <w:rFonts w:ascii="David" w:hAnsi="David" w:cs="David"/>
          <w:sz w:val="28"/>
          <w:szCs w:val="28"/>
          <w:rtl/>
        </w:rPr>
        <w:t xml:space="preserve"> </w:t>
      </w:r>
    </w:p>
    <w:p w14:paraId="1316B603" w14:textId="53A3D42C" w:rsidR="009E6118" w:rsidRPr="006864AA" w:rsidRDefault="00561669" w:rsidP="00647DEE">
      <w:pPr>
        <w:autoSpaceDE w:val="0"/>
        <w:autoSpaceDN w:val="0"/>
        <w:adjustRightInd w:val="0"/>
        <w:spacing w:after="0" w:line="240" w:lineRule="auto"/>
        <w:rPr>
          <w:rFonts w:ascii="David" w:hAnsi="David" w:cs="David"/>
          <w:sz w:val="28"/>
          <w:szCs w:val="28"/>
          <w:rtl/>
        </w:rPr>
      </w:pPr>
      <w:r w:rsidRPr="006864AA">
        <w:rPr>
          <w:rFonts w:ascii="David" w:hAnsi="David" w:cs="David" w:hint="cs"/>
          <w:b/>
          <w:bCs/>
          <w:sz w:val="28"/>
          <w:szCs w:val="28"/>
          <w:rtl/>
        </w:rPr>
        <w:t xml:space="preserve">4. </w:t>
      </w:r>
      <w:r w:rsidR="009E6118" w:rsidRPr="006864AA">
        <w:rPr>
          <w:rFonts w:ascii="David" w:hAnsi="David" w:cs="David"/>
          <w:b/>
          <w:bCs/>
          <w:sz w:val="28"/>
          <w:szCs w:val="28"/>
          <w:rtl/>
        </w:rPr>
        <w:t>"החינוך"- מאמרי הראי"ה, ע' 230</w:t>
      </w:r>
    </w:p>
    <w:p w14:paraId="1E12B698" w14:textId="1D9FB606" w:rsidR="00647DEE" w:rsidRPr="006864AA" w:rsidRDefault="00647DEE" w:rsidP="00647DEE">
      <w:pPr>
        <w:autoSpaceDE w:val="0"/>
        <w:autoSpaceDN w:val="0"/>
        <w:adjustRightInd w:val="0"/>
        <w:spacing w:after="0" w:line="240" w:lineRule="auto"/>
        <w:rPr>
          <w:rFonts w:ascii="David" w:hAnsi="David" w:cs="David"/>
          <w:sz w:val="28"/>
          <w:szCs w:val="28"/>
          <w:rtl/>
        </w:rPr>
      </w:pPr>
      <w:r w:rsidRPr="006864AA">
        <w:rPr>
          <w:rFonts w:ascii="David" w:hAnsi="David" w:cs="David"/>
          <w:sz w:val="28"/>
          <w:szCs w:val="28"/>
          <w:rtl/>
        </w:rPr>
        <w:t xml:space="preserve"> </w:t>
      </w:r>
      <w:r w:rsidR="009E6118" w:rsidRPr="006864AA">
        <w:rPr>
          <w:rFonts w:ascii="David" w:hAnsi="David" w:cs="David"/>
          <w:sz w:val="28"/>
          <w:szCs w:val="28"/>
          <w:rtl/>
        </w:rPr>
        <w:t>יסוד האומה ביחש העתיד שלה, תלוי ביסוד החנוך. כבר נודע מכל חכמי לב, כי התקון בחנוך הוא תקון בכל, וזה אמנם נודע לנו מפי הנסיון לכל צדדיו, הרבה יותר ממה שאפשר לדעת מפי השמועה והלמוד. החנוך צריך שיהיה לעולם מתאים עם טבע האומה ואמתת תכונתה. ובישראל שהננו נבדלים הרבה מכל העמים, מבית ומחוץ, במעלות שונות ותכונות נפרדות, ועם זה גם כן בחולשות שונות ולקוים מיוחדים שצריכים הגנות מיוחדות "רק אתכם ידעתי מכל משפחות האדמה על כן אפקד עליכם את כל עונותיכם"</w:t>
      </w:r>
    </w:p>
    <w:p w14:paraId="178D0BBD" w14:textId="77777777" w:rsidR="00561669" w:rsidRPr="006864AA" w:rsidRDefault="00561669" w:rsidP="00647DEE">
      <w:pPr>
        <w:autoSpaceDE w:val="0"/>
        <w:autoSpaceDN w:val="0"/>
        <w:adjustRightInd w:val="0"/>
        <w:spacing w:after="0" w:line="240" w:lineRule="auto"/>
        <w:rPr>
          <w:rFonts w:ascii="David" w:hAnsi="David" w:cs="David"/>
          <w:sz w:val="28"/>
          <w:szCs w:val="28"/>
          <w:rtl/>
        </w:rPr>
      </w:pPr>
    </w:p>
    <w:p w14:paraId="4EF3A728" w14:textId="71CAF638" w:rsidR="00647DEE" w:rsidRPr="006864AA" w:rsidRDefault="00561669" w:rsidP="00647DEE">
      <w:pPr>
        <w:autoSpaceDE w:val="0"/>
        <w:autoSpaceDN w:val="0"/>
        <w:adjustRightInd w:val="0"/>
        <w:spacing w:after="0" w:line="240" w:lineRule="auto"/>
        <w:rPr>
          <w:rFonts w:ascii="David" w:hAnsi="David" w:cs="David"/>
          <w:sz w:val="28"/>
          <w:szCs w:val="28"/>
          <w:rtl/>
        </w:rPr>
      </w:pPr>
      <w:r w:rsidRPr="006864AA">
        <w:rPr>
          <w:rFonts w:ascii="David" w:hAnsi="David" w:cs="David" w:hint="cs"/>
          <w:sz w:val="28"/>
          <w:szCs w:val="28"/>
          <w:rtl/>
        </w:rPr>
        <w:t>5.</w:t>
      </w:r>
      <w:r w:rsidR="00647DEE" w:rsidRPr="006864AA">
        <w:rPr>
          <w:rFonts w:ascii="David" w:hAnsi="David" w:cs="David"/>
          <w:sz w:val="28"/>
          <w:szCs w:val="28"/>
          <w:rtl/>
        </w:rPr>
        <w:t xml:space="preserve"> </w:t>
      </w:r>
      <w:r w:rsidRPr="006864AA">
        <w:rPr>
          <w:rFonts w:ascii="David" w:hAnsi="David" w:cs="David"/>
          <w:bCs/>
          <w:sz w:val="28"/>
          <w:szCs w:val="28"/>
          <w:rtl/>
        </w:rPr>
        <w:t xml:space="preserve">הראי"ה קוק, אורות התשובה </w:t>
      </w:r>
      <w:r w:rsidRPr="006864AA">
        <w:rPr>
          <w:rFonts w:ascii="David" w:hAnsi="David" w:cs="David"/>
          <w:b/>
          <w:bCs/>
          <w:sz w:val="28"/>
          <w:szCs w:val="28"/>
          <w:rtl/>
        </w:rPr>
        <w:t>ה, ה-</w:t>
      </w:r>
      <w:r w:rsidRPr="006864AA">
        <w:rPr>
          <w:rFonts w:ascii="David" w:hAnsi="David" w:cs="David"/>
          <w:sz w:val="28"/>
          <w:szCs w:val="28"/>
          <w:rtl/>
        </w:rPr>
        <w:t xml:space="preserve"> העקשנות לעמוד תמיד בדעה אחת ולהיתמך בה בחבלי החטאת שנעשו למנהג, בין במעשים בין בדעות, היא מחלה הבאה מתוך שקוע בעבדות קשה, שאינה מניחה את אור החרות של התשובה להאיר בעוצם חילה: </w:t>
      </w:r>
      <w:r w:rsidRPr="006864AA">
        <w:rPr>
          <w:rFonts w:ascii="David" w:hAnsi="David" w:cs="David"/>
          <w:sz w:val="28"/>
          <w:szCs w:val="28"/>
          <w:rtl/>
        </w:rPr>
        <w:lastRenderedPageBreak/>
        <w:t>כי התשובה היא שואפת לחופש מקורי אמתי שהוא החפש האלהי שאין עמו שום עבדות.</w:t>
      </w:r>
    </w:p>
    <w:p w14:paraId="1254C373" w14:textId="58DAC50E" w:rsidR="00561669" w:rsidRPr="006864AA" w:rsidRDefault="00561669" w:rsidP="00647DEE">
      <w:pPr>
        <w:autoSpaceDE w:val="0"/>
        <w:autoSpaceDN w:val="0"/>
        <w:adjustRightInd w:val="0"/>
        <w:spacing w:after="0" w:line="240" w:lineRule="auto"/>
        <w:rPr>
          <w:rFonts w:ascii="David" w:hAnsi="David" w:cs="David"/>
          <w:sz w:val="28"/>
          <w:szCs w:val="28"/>
          <w:rtl/>
        </w:rPr>
      </w:pPr>
    </w:p>
    <w:p w14:paraId="0289BB2E" w14:textId="4BA1D5FC" w:rsidR="009157A0" w:rsidRPr="006864AA" w:rsidRDefault="00561669" w:rsidP="00DB6B14">
      <w:pPr>
        <w:pStyle w:val="a3"/>
        <w:autoSpaceDE w:val="0"/>
        <w:autoSpaceDN w:val="0"/>
        <w:adjustRightInd w:val="0"/>
        <w:spacing w:after="0" w:line="240" w:lineRule="auto"/>
        <w:ind w:left="0"/>
        <w:rPr>
          <w:rFonts w:ascii="David" w:hAnsi="David" w:cs="David"/>
          <w:sz w:val="28"/>
          <w:szCs w:val="28"/>
          <w:rtl/>
        </w:rPr>
      </w:pPr>
      <w:r w:rsidRPr="006864AA">
        <w:rPr>
          <w:rFonts w:ascii="David" w:hAnsi="David" w:cs="David" w:hint="cs"/>
          <w:bCs/>
          <w:sz w:val="28"/>
          <w:szCs w:val="28"/>
          <w:rtl/>
        </w:rPr>
        <w:t>6. עולת ראיה</w:t>
      </w:r>
      <w:r w:rsidRPr="006864AA">
        <w:rPr>
          <w:rFonts w:ascii="David" w:hAnsi="David" w:cs="David" w:hint="cs"/>
          <w:bCs/>
          <w:sz w:val="28"/>
          <w:szCs w:val="28"/>
          <w:rtl/>
        </w:rPr>
        <w:t>,</w:t>
      </w:r>
      <w:r w:rsidRPr="006864AA">
        <w:rPr>
          <w:rFonts w:ascii="David" w:hAnsi="David" w:cs="David" w:hint="cs"/>
          <w:bCs/>
          <w:sz w:val="28"/>
          <w:szCs w:val="28"/>
          <w:rtl/>
        </w:rPr>
        <w:t xml:space="preserve"> הגדה של פסח,</w:t>
      </w:r>
      <w:r w:rsidRPr="006864AA">
        <w:rPr>
          <w:rFonts w:ascii="David" w:hAnsi="David" w:cs="David" w:hint="cs"/>
          <w:bCs/>
          <w:sz w:val="28"/>
          <w:szCs w:val="28"/>
          <w:rtl/>
        </w:rPr>
        <w:t xml:space="preserve"> עמ' רסא- </w:t>
      </w:r>
      <w:r w:rsidRPr="006864AA">
        <w:rPr>
          <w:rFonts w:ascii="David" w:hAnsi="David" w:cs="David" w:hint="cs"/>
          <w:b/>
          <w:sz w:val="28"/>
          <w:szCs w:val="28"/>
          <w:rtl/>
        </w:rPr>
        <w:t>... בהיות האדם כ"כ בן חורין עד שיוכל בחירותו המוחלטת ג"כ לשעבד עצמו במקום הראוי, ולהיות עבד במקום שהעבדות היא החירות האמיתית, "אל תירא עבדי יעקב".</w:t>
      </w:r>
    </w:p>
    <w:p w14:paraId="1A9B04AF" w14:textId="480F62C6" w:rsidR="00E865D3" w:rsidRPr="006864AA" w:rsidRDefault="00E865D3" w:rsidP="00DB6B14">
      <w:pPr>
        <w:pStyle w:val="a3"/>
        <w:autoSpaceDE w:val="0"/>
        <w:autoSpaceDN w:val="0"/>
        <w:adjustRightInd w:val="0"/>
        <w:spacing w:after="0" w:line="240" w:lineRule="auto"/>
        <w:ind w:left="0"/>
        <w:rPr>
          <w:rFonts w:ascii="David" w:hAnsi="David" w:cs="David"/>
          <w:sz w:val="28"/>
          <w:szCs w:val="28"/>
          <w:rtl/>
        </w:rPr>
      </w:pPr>
    </w:p>
    <w:p w14:paraId="50BA3EDC" w14:textId="47D43A0E" w:rsidR="00E865D3" w:rsidRPr="006864AA" w:rsidRDefault="00E865D3" w:rsidP="00E865D3">
      <w:pPr>
        <w:pStyle w:val="a3"/>
        <w:autoSpaceDE w:val="0"/>
        <w:autoSpaceDN w:val="0"/>
        <w:adjustRightInd w:val="0"/>
        <w:spacing w:after="0" w:line="240" w:lineRule="auto"/>
        <w:ind w:hanging="727"/>
        <w:rPr>
          <w:rFonts w:ascii="David" w:hAnsi="David" w:cs="David"/>
          <w:b/>
          <w:bCs/>
          <w:sz w:val="28"/>
          <w:szCs w:val="28"/>
          <w:rtl/>
        </w:rPr>
      </w:pPr>
      <w:r w:rsidRPr="006864AA">
        <w:rPr>
          <w:rFonts w:ascii="David" w:hAnsi="David" w:cs="David" w:hint="cs"/>
          <w:b/>
          <w:bCs/>
          <w:sz w:val="28"/>
          <w:szCs w:val="28"/>
          <w:rtl/>
        </w:rPr>
        <w:t xml:space="preserve">7. רמב"ם הלכות איסורי ביאה, כב, </w:t>
      </w:r>
      <w:r w:rsidRPr="006864AA">
        <w:rPr>
          <w:rFonts w:ascii="David" w:hAnsi="David" w:cs="David"/>
          <w:b/>
          <w:bCs/>
          <w:sz w:val="28"/>
          <w:szCs w:val="28"/>
          <w:rtl/>
        </w:rPr>
        <w:t>כא</w:t>
      </w:r>
    </w:p>
    <w:p w14:paraId="54466163" w14:textId="30C1CB77" w:rsidR="00E865D3" w:rsidRPr="006864AA" w:rsidRDefault="00E865D3" w:rsidP="00E865D3">
      <w:pPr>
        <w:pStyle w:val="a3"/>
        <w:autoSpaceDE w:val="0"/>
        <w:autoSpaceDN w:val="0"/>
        <w:adjustRightInd w:val="0"/>
        <w:spacing w:after="0" w:line="240" w:lineRule="auto"/>
        <w:ind w:left="0"/>
        <w:rPr>
          <w:rFonts w:ascii="David" w:hAnsi="David" w:cs="David"/>
          <w:sz w:val="28"/>
          <w:szCs w:val="28"/>
          <w:rtl/>
        </w:rPr>
      </w:pPr>
      <w:r w:rsidRPr="006864AA">
        <w:rPr>
          <w:rFonts w:ascii="David" w:hAnsi="David" w:cs="David"/>
          <w:sz w:val="28"/>
          <w:szCs w:val="28"/>
          <w:rtl/>
        </w:rPr>
        <w:t xml:space="preserve">וכן ינהוג להתרחק מן השחוק ומן השכרות ומדברי עגבים שאלו גורמין גדולים והם מעלות של </w:t>
      </w:r>
      <w:r w:rsidRPr="006864AA">
        <w:rPr>
          <w:rFonts w:ascii="David" w:hAnsi="David" w:cs="David"/>
          <w:b/>
          <w:bCs/>
          <w:sz w:val="28"/>
          <w:szCs w:val="28"/>
          <w:rtl/>
        </w:rPr>
        <w:t>עריות</w:t>
      </w:r>
      <w:r w:rsidRPr="006864AA">
        <w:rPr>
          <w:rFonts w:ascii="David" w:hAnsi="David" w:cs="David" w:hint="cs"/>
          <w:sz w:val="28"/>
          <w:szCs w:val="28"/>
          <w:rtl/>
        </w:rPr>
        <w:t>,</w:t>
      </w:r>
      <w:r w:rsidRPr="006864AA">
        <w:rPr>
          <w:rFonts w:ascii="David" w:hAnsi="David" w:cs="David"/>
          <w:sz w:val="28"/>
          <w:szCs w:val="28"/>
          <w:rtl/>
        </w:rPr>
        <w:t xml:space="preserve"> ולא ישב בלא אשה שמנהג זה גורם לטהרה</w:t>
      </w:r>
      <w:r w:rsidRPr="006864AA">
        <w:rPr>
          <w:rFonts w:ascii="David" w:hAnsi="David" w:cs="David" w:hint="cs"/>
          <w:sz w:val="28"/>
          <w:szCs w:val="28"/>
          <w:rtl/>
        </w:rPr>
        <w:t>.</w:t>
      </w:r>
      <w:r w:rsidRPr="006864AA">
        <w:rPr>
          <w:rFonts w:ascii="David" w:hAnsi="David" w:cs="David"/>
          <w:sz w:val="28"/>
          <w:szCs w:val="28"/>
          <w:rtl/>
        </w:rPr>
        <w:t xml:space="preserve"> יתירה גדולה מכל זאת אמרו </w:t>
      </w:r>
      <w:r w:rsidRPr="006864AA">
        <w:rPr>
          <w:rFonts w:ascii="David" w:hAnsi="David" w:cs="David"/>
          <w:b/>
          <w:bCs/>
          <w:sz w:val="28"/>
          <w:szCs w:val="28"/>
          <w:rtl/>
        </w:rPr>
        <w:t xml:space="preserve">יפנה עצמו ומחשבתו לדברי תורה </w:t>
      </w:r>
      <w:r w:rsidRPr="006864AA">
        <w:rPr>
          <w:rFonts w:ascii="David" w:hAnsi="David" w:cs="David"/>
          <w:sz w:val="28"/>
          <w:szCs w:val="28"/>
          <w:rtl/>
        </w:rPr>
        <w:t xml:space="preserve">וירחיב דעתו בחכמה שאין מחשבת עריות מתגברת אלא בלב פנוי מן החכמה ובחכמה הוא אומר </w:t>
      </w:r>
      <w:r w:rsidRPr="006864AA">
        <w:rPr>
          <w:rFonts w:ascii="David" w:hAnsi="David" w:cs="David" w:hint="cs"/>
          <w:sz w:val="28"/>
          <w:szCs w:val="28"/>
          <w:rtl/>
        </w:rPr>
        <w:t>"</w:t>
      </w:r>
      <w:r w:rsidRPr="006864AA">
        <w:rPr>
          <w:rFonts w:ascii="David" w:hAnsi="David" w:cs="David"/>
          <w:sz w:val="28"/>
          <w:szCs w:val="28"/>
          <w:rtl/>
        </w:rPr>
        <w:t>אילת אהבים ויעלת חן דדיה ירווך בכל עת באהבתה תשגה תמיד</w:t>
      </w:r>
      <w:r w:rsidRPr="006864AA">
        <w:rPr>
          <w:rFonts w:ascii="David" w:hAnsi="David" w:cs="David" w:hint="cs"/>
          <w:sz w:val="28"/>
          <w:szCs w:val="28"/>
          <w:rtl/>
        </w:rPr>
        <w:t>" (משלי ה, יט)</w:t>
      </w:r>
      <w:r w:rsidR="00CE0F7E" w:rsidRPr="006864AA">
        <w:rPr>
          <w:rFonts w:ascii="David" w:hAnsi="David" w:cs="David" w:hint="cs"/>
          <w:sz w:val="28"/>
          <w:szCs w:val="28"/>
          <w:rtl/>
        </w:rPr>
        <w:t>.</w:t>
      </w:r>
    </w:p>
    <w:p w14:paraId="43C3FBFC" w14:textId="50A6DB60" w:rsidR="00CE0F7E" w:rsidRPr="006864AA" w:rsidRDefault="00CE0F7E" w:rsidP="00E865D3">
      <w:pPr>
        <w:pStyle w:val="a3"/>
        <w:autoSpaceDE w:val="0"/>
        <w:autoSpaceDN w:val="0"/>
        <w:adjustRightInd w:val="0"/>
        <w:spacing w:after="0" w:line="240" w:lineRule="auto"/>
        <w:ind w:left="0"/>
        <w:rPr>
          <w:rFonts w:ascii="David" w:hAnsi="David" w:cs="David"/>
          <w:sz w:val="28"/>
          <w:szCs w:val="28"/>
          <w:rtl/>
        </w:rPr>
      </w:pPr>
    </w:p>
    <w:p w14:paraId="2C3AC0C7" w14:textId="060B1804" w:rsidR="00CE0F7E" w:rsidRPr="006864AA" w:rsidRDefault="00CE0F7E" w:rsidP="00E865D3">
      <w:pPr>
        <w:pStyle w:val="a3"/>
        <w:autoSpaceDE w:val="0"/>
        <w:autoSpaceDN w:val="0"/>
        <w:adjustRightInd w:val="0"/>
        <w:spacing w:after="0" w:line="240" w:lineRule="auto"/>
        <w:ind w:left="0"/>
        <w:rPr>
          <w:rFonts w:ascii="David" w:hAnsi="David" w:cs="David"/>
          <w:b/>
          <w:bCs/>
          <w:sz w:val="28"/>
          <w:szCs w:val="28"/>
          <w:rtl/>
        </w:rPr>
      </w:pPr>
      <w:r w:rsidRPr="006864AA">
        <w:rPr>
          <w:rFonts w:ascii="David" w:hAnsi="David" w:cs="David" w:hint="cs"/>
          <w:b/>
          <w:bCs/>
          <w:sz w:val="28"/>
          <w:szCs w:val="28"/>
          <w:rtl/>
        </w:rPr>
        <w:t>8. עירובין נד ע"ב</w:t>
      </w:r>
    </w:p>
    <w:p w14:paraId="5C68493A" w14:textId="415E9D40" w:rsidR="00CE0F7E" w:rsidRPr="006864AA" w:rsidRDefault="00CE0F7E" w:rsidP="00E865D3">
      <w:pPr>
        <w:pStyle w:val="a3"/>
        <w:autoSpaceDE w:val="0"/>
        <w:autoSpaceDN w:val="0"/>
        <w:adjustRightInd w:val="0"/>
        <w:spacing w:after="0" w:line="240" w:lineRule="auto"/>
        <w:ind w:left="0"/>
        <w:rPr>
          <w:rFonts w:ascii="David" w:hAnsi="David" w:cs="David"/>
          <w:sz w:val="28"/>
          <w:szCs w:val="28"/>
          <w:rtl/>
        </w:rPr>
      </w:pPr>
      <w:r w:rsidRPr="006864AA">
        <w:rPr>
          <w:rFonts w:ascii="David" w:hAnsi="David" w:cs="David"/>
          <w:sz w:val="28"/>
          <w:szCs w:val="28"/>
          <w:rtl/>
        </w:rPr>
        <w:t>א"ר שמואל בר נחמני מאי דכתיב (משלי ה, יט) אילת אהבים ויעלת חן וגו' למה נמשלו דברי תורה לאילת לומר לך מה אילה רחמה צר וחביבה על בועלה כל שעה ושעה כשעה ראשונה אף דברי תורה חביבין על לומדיהן כל שעה ושעה כשעה ראשונה ויעלת חן שמעלת חן על לומדיה דדיה ירווך בכל עת למה נמשלו דברי תורה כדד מה דד זה כל זמן שהתינוק ממשמש בו מוצא בו חלב אף דברי תורה כל זמן שאדם הוגה בהן מוצא בהן טעם באהבתה</w:t>
      </w:r>
      <w:r w:rsidRPr="006864AA">
        <w:rPr>
          <w:rFonts w:ascii="David" w:hAnsi="David" w:cs="David" w:hint="cs"/>
          <w:sz w:val="28"/>
          <w:szCs w:val="28"/>
          <w:rtl/>
        </w:rPr>
        <w:t>.</w:t>
      </w:r>
    </w:p>
    <w:p w14:paraId="65C385C7" w14:textId="18F001DB" w:rsidR="00CE0F7E" w:rsidRPr="006864AA" w:rsidRDefault="00CE0F7E" w:rsidP="00E865D3">
      <w:pPr>
        <w:pStyle w:val="a3"/>
        <w:autoSpaceDE w:val="0"/>
        <w:autoSpaceDN w:val="0"/>
        <w:adjustRightInd w:val="0"/>
        <w:spacing w:after="0" w:line="240" w:lineRule="auto"/>
        <w:ind w:left="0"/>
        <w:rPr>
          <w:rFonts w:ascii="David" w:hAnsi="David" w:cs="David"/>
          <w:sz w:val="28"/>
          <w:szCs w:val="28"/>
          <w:rtl/>
        </w:rPr>
      </w:pPr>
    </w:p>
    <w:p w14:paraId="38106D31" w14:textId="371B01DF" w:rsidR="00CE0F7E" w:rsidRPr="006864AA" w:rsidRDefault="00CE0F7E" w:rsidP="00CE0F7E">
      <w:pPr>
        <w:pStyle w:val="a3"/>
        <w:autoSpaceDE w:val="0"/>
        <w:autoSpaceDN w:val="0"/>
        <w:adjustRightInd w:val="0"/>
        <w:spacing w:after="0" w:line="240" w:lineRule="auto"/>
        <w:ind w:left="-7"/>
        <w:rPr>
          <w:rFonts w:ascii="David" w:hAnsi="David" w:cs="David"/>
          <w:b/>
          <w:bCs/>
          <w:sz w:val="28"/>
          <w:szCs w:val="28"/>
          <w:rtl/>
        </w:rPr>
      </w:pPr>
      <w:r w:rsidRPr="006864AA">
        <w:rPr>
          <w:rFonts w:ascii="David" w:hAnsi="David" w:cs="David" w:hint="cs"/>
          <w:b/>
          <w:bCs/>
          <w:sz w:val="28"/>
          <w:szCs w:val="28"/>
          <w:rtl/>
        </w:rPr>
        <w:t>פסחים מט ע"ב</w:t>
      </w:r>
    </w:p>
    <w:p w14:paraId="4A83EAE0" w14:textId="04E2E7D2" w:rsidR="00CE0F7E" w:rsidRPr="006864AA" w:rsidRDefault="00CE0F7E" w:rsidP="00CE0F7E">
      <w:pPr>
        <w:pStyle w:val="a3"/>
        <w:autoSpaceDE w:val="0"/>
        <w:autoSpaceDN w:val="0"/>
        <w:adjustRightInd w:val="0"/>
        <w:spacing w:after="0" w:line="240" w:lineRule="auto"/>
        <w:ind w:left="-7"/>
        <w:rPr>
          <w:rFonts w:ascii="David" w:hAnsi="David" w:cs="David"/>
          <w:sz w:val="28"/>
          <w:szCs w:val="28"/>
          <w:rtl/>
        </w:rPr>
      </w:pPr>
      <w:r w:rsidRPr="006864AA">
        <w:rPr>
          <w:rFonts w:ascii="David" w:hAnsi="David" w:cs="David"/>
          <w:sz w:val="28"/>
          <w:szCs w:val="28"/>
          <w:rtl/>
        </w:rPr>
        <w:t>כל העוסק בתורה לפני עם</w:t>
      </w:r>
      <w:r w:rsidRPr="006864AA">
        <w:rPr>
          <w:rFonts w:ascii="David" w:hAnsi="David" w:cs="David" w:hint="cs"/>
          <w:sz w:val="28"/>
          <w:szCs w:val="28"/>
          <w:rtl/>
        </w:rPr>
        <w:t xml:space="preserve"> </w:t>
      </w:r>
      <w:r w:rsidRPr="006864AA">
        <w:rPr>
          <w:rFonts w:ascii="David" w:hAnsi="David" w:cs="David"/>
          <w:sz w:val="28"/>
          <w:szCs w:val="28"/>
          <w:rtl/>
        </w:rPr>
        <w:t>הארץ - כאילו בועל ארוסתו בפניו, שנאמר</w:t>
      </w:r>
      <w:r w:rsidRPr="006864AA">
        <w:rPr>
          <w:rFonts w:ascii="David" w:hAnsi="David" w:cs="David" w:hint="cs"/>
          <w:sz w:val="28"/>
          <w:szCs w:val="28"/>
          <w:rtl/>
        </w:rPr>
        <w:t xml:space="preserve"> "</w:t>
      </w:r>
      <w:r w:rsidRPr="006864AA">
        <w:rPr>
          <w:rFonts w:ascii="David" w:hAnsi="David" w:cs="David"/>
          <w:sz w:val="28"/>
          <w:szCs w:val="28"/>
          <w:rtl/>
        </w:rPr>
        <w:t>תורה צוה לנו משה מורשה</w:t>
      </w:r>
      <w:r w:rsidRPr="006864AA">
        <w:rPr>
          <w:rFonts w:ascii="David" w:hAnsi="David" w:cs="David" w:hint="cs"/>
          <w:sz w:val="28"/>
          <w:szCs w:val="28"/>
          <w:rtl/>
        </w:rPr>
        <w:t>"</w:t>
      </w:r>
      <w:r w:rsidRPr="006864AA">
        <w:rPr>
          <w:rFonts w:ascii="David" w:hAnsi="David" w:cs="David"/>
          <w:sz w:val="28"/>
          <w:szCs w:val="28"/>
          <w:rtl/>
        </w:rPr>
        <w:t xml:space="preserve"> אל תקרי 'מורשה' אלא 'מאורסה'".</w:t>
      </w:r>
    </w:p>
    <w:p w14:paraId="0FE422E8" w14:textId="3E1BD9ED" w:rsidR="005E240B" w:rsidRDefault="005E240B" w:rsidP="00CE0F7E">
      <w:pPr>
        <w:pStyle w:val="a3"/>
        <w:autoSpaceDE w:val="0"/>
        <w:autoSpaceDN w:val="0"/>
        <w:adjustRightInd w:val="0"/>
        <w:spacing w:after="0" w:line="240" w:lineRule="auto"/>
        <w:ind w:left="-7"/>
        <w:rPr>
          <w:rFonts w:ascii="David" w:hAnsi="David" w:cs="David"/>
          <w:sz w:val="26"/>
          <w:szCs w:val="26"/>
          <w:rtl/>
        </w:rPr>
      </w:pPr>
    </w:p>
    <w:p w14:paraId="4D84230D" w14:textId="6E1DF80A" w:rsidR="005E240B" w:rsidRPr="006864AA" w:rsidRDefault="006864AA" w:rsidP="00CE0F7E">
      <w:pPr>
        <w:pStyle w:val="a3"/>
        <w:autoSpaceDE w:val="0"/>
        <w:autoSpaceDN w:val="0"/>
        <w:adjustRightInd w:val="0"/>
        <w:spacing w:after="0" w:line="240" w:lineRule="auto"/>
        <w:ind w:left="-7"/>
        <w:rPr>
          <w:rFonts w:ascii="David" w:hAnsi="David" w:cs="David"/>
          <w:b/>
          <w:bCs/>
          <w:rtl/>
        </w:rPr>
      </w:pPr>
      <w:r w:rsidRPr="006864AA">
        <w:rPr>
          <w:rFonts w:ascii="David" w:hAnsi="David" w:cs="David" w:hint="cs"/>
          <w:b/>
          <w:bCs/>
          <w:rtl/>
        </w:rPr>
        <w:t xml:space="preserve">עי' </w:t>
      </w:r>
      <w:r w:rsidR="005E240B" w:rsidRPr="006864AA">
        <w:rPr>
          <w:rFonts w:ascii="David" w:hAnsi="David" w:cs="David" w:hint="cs"/>
          <w:b/>
          <w:bCs/>
          <w:rtl/>
        </w:rPr>
        <w:t xml:space="preserve">זוהר בראשית, </w:t>
      </w:r>
      <w:r w:rsidR="005E240B" w:rsidRPr="006864AA">
        <w:rPr>
          <w:rFonts w:ascii="David" w:hAnsi="David" w:cs="David"/>
          <w:b/>
          <w:bCs/>
          <w:rtl/>
        </w:rPr>
        <w:t>ח"א קנ ע"ב</w:t>
      </w:r>
    </w:p>
    <w:p w14:paraId="68295F79" w14:textId="77777777" w:rsidR="005E240B" w:rsidRPr="006864AA" w:rsidRDefault="005E240B" w:rsidP="00CE0F7E">
      <w:pPr>
        <w:pStyle w:val="a3"/>
        <w:autoSpaceDE w:val="0"/>
        <w:autoSpaceDN w:val="0"/>
        <w:adjustRightInd w:val="0"/>
        <w:spacing w:after="0" w:line="240" w:lineRule="auto"/>
        <w:ind w:left="-7"/>
        <w:rPr>
          <w:rFonts w:ascii="David" w:hAnsi="David" w:cs="David"/>
          <w:rtl/>
        </w:rPr>
      </w:pPr>
    </w:p>
    <w:p w14:paraId="114D1E6C" w14:textId="04ED2DDB" w:rsidR="00E865D3" w:rsidRPr="006864AA" w:rsidRDefault="006864AA" w:rsidP="00DB6B14">
      <w:pPr>
        <w:pStyle w:val="a3"/>
        <w:autoSpaceDE w:val="0"/>
        <w:autoSpaceDN w:val="0"/>
        <w:adjustRightInd w:val="0"/>
        <w:spacing w:after="0" w:line="240" w:lineRule="auto"/>
        <w:ind w:left="0"/>
        <w:rPr>
          <w:rFonts w:ascii="David" w:hAnsi="David" w:cs="David"/>
          <w:b/>
          <w:bCs/>
          <w:rtl/>
        </w:rPr>
      </w:pPr>
      <w:r w:rsidRPr="006864AA">
        <w:rPr>
          <w:rFonts w:ascii="David" w:hAnsi="David" w:cs="David" w:hint="cs"/>
          <w:b/>
          <w:bCs/>
          <w:rtl/>
        </w:rPr>
        <w:t xml:space="preserve">עי' </w:t>
      </w:r>
      <w:r w:rsidR="00E865D3" w:rsidRPr="006864AA">
        <w:rPr>
          <w:rFonts w:ascii="David" w:hAnsi="David" w:cs="David" w:hint="cs"/>
          <w:b/>
          <w:bCs/>
          <w:rtl/>
        </w:rPr>
        <w:t>זוהר שמות עמ' צח-צט</w:t>
      </w:r>
    </w:p>
    <w:p w14:paraId="7F1F1BF1" w14:textId="77777777" w:rsidR="00E865D3" w:rsidRPr="006864AA" w:rsidRDefault="00E865D3" w:rsidP="00E865D3">
      <w:pPr>
        <w:pStyle w:val="a3"/>
        <w:autoSpaceDE w:val="0"/>
        <w:autoSpaceDN w:val="0"/>
        <w:adjustRightInd w:val="0"/>
        <w:spacing w:after="0" w:line="240" w:lineRule="auto"/>
        <w:ind w:left="-7"/>
        <w:rPr>
          <w:rFonts w:ascii="David" w:hAnsi="David" w:cs="David"/>
          <w:rtl/>
        </w:rPr>
      </w:pPr>
      <w:r w:rsidRPr="006864AA">
        <w:rPr>
          <w:rFonts w:ascii="David" w:hAnsi="David" w:cs="David"/>
          <w:rtl/>
        </w:rPr>
        <w:t>משל למה הדבר דומה? לרחימתא דאיהי שפירתא בחיזו ושפירתא בריוא, ואיהי טמירתא בטמירו גו היכלא דילה, ואית לה רחימא יחידאה דלא ידעין ביה בני נשא, אלא איהו בטמירו. ההוא רחימא מגו רחימו דרחים לה עבר לתרע ביתה תדיר זקיף עינוי לכל סטר. איהי ידעת דהא רחימא אסחר תרע ביתה תדיר. מה עבדת? פתחת פתחא זעירא בההוא היכלא טמירא דאיהי תמן, וגליאת אנפהא לגבי רחימאה ומיד אתהדרת ואתכסיאת. כל אינון דהוו לגבי רחימא לא חמו ולא אסתכלו, בר רחימא בלחודוי ומעוי ולביה ונפשה אזלו אבתרה, וידע דמגו רחימו דרחימת ליה אתגליאת לגביה רגעא חדא לאתערא (ס"א לגביה רחימו) ליה.</w:t>
      </w:r>
    </w:p>
    <w:p w14:paraId="677FD8BF" w14:textId="77777777" w:rsidR="00E865D3" w:rsidRPr="006864AA" w:rsidRDefault="00E865D3" w:rsidP="00E865D3">
      <w:pPr>
        <w:pStyle w:val="a3"/>
        <w:autoSpaceDE w:val="0"/>
        <w:autoSpaceDN w:val="0"/>
        <w:adjustRightInd w:val="0"/>
        <w:spacing w:after="0" w:line="240" w:lineRule="auto"/>
        <w:ind w:left="-7"/>
        <w:rPr>
          <w:rFonts w:ascii="David" w:hAnsi="David" w:cs="David"/>
          <w:rtl/>
        </w:rPr>
      </w:pPr>
      <w:r w:rsidRPr="006864AA">
        <w:rPr>
          <w:rFonts w:ascii="David" w:hAnsi="David" w:cs="David"/>
          <w:rtl/>
        </w:rPr>
        <w:t xml:space="preserve"> </w:t>
      </w:r>
    </w:p>
    <w:p w14:paraId="2EAAFC51" w14:textId="77777777" w:rsidR="00E865D3" w:rsidRPr="006864AA" w:rsidRDefault="00E865D3" w:rsidP="00E865D3">
      <w:pPr>
        <w:pStyle w:val="a3"/>
        <w:autoSpaceDE w:val="0"/>
        <w:autoSpaceDN w:val="0"/>
        <w:adjustRightInd w:val="0"/>
        <w:spacing w:after="0" w:line="240" w:lineRule="auto"/>
        <w:ind w:left="-7"/>
        <w:rPr>
          <w:rFonts w:ascii="David" w:hAnsi="David" w:cs="David"/>
          <w:rtl/>
        </w:rPr>
      </w:pPr>
      <w:r w:rsidRPr="006864AA">
        <w:rPr>
          <w:rFonts w:ascii="David" w:hAnsi="David" w:cs="David"/>
          <w:rtl/>
        </w:rPr>
        <w:t>... תא חזי ארחא דאורייתא כך הוא, בקדמיתא כד שריא לאתגלאה לגבי בר נש (ברגעא) ארמיזת ליה ברמיזו אי ידע טב ואי לא ידע שדרת לגביה וקראת ליה פתי, ואמרת אורייתא לההוא דשדרת לגביה אמרו לההוא פתי דיקרב הכא ואשתעי בהדיה, הדא הוא דכתיב (משלי ט, ד) מי פתי יסור הנה חסר לב וגו', קריב לגבה שריאת למללא עמיה מבתר פרוכתא דפרסא ליה מלין לפום ארחוי עד דיסתכל זעיר זעיר ודא הוא דרשא, לבתר תשתעי בהדיה מבתר שושיפא דקיק מלין דחידה ודא איהו הגדה, לבתר דאיהו רגיל לגבה אתגליאת לגביה אנפין באנפין ומלילת בהדיה כל רזין סתימין דילה וכל ארחין סתימין דהוו בלבאה טמירין מיומין קדמאין, כדין איהו בר נש שלים בעל תורה ודאי מארי דביתא דהא כל רזין דילה גליאת ליה ולא רחיקת ולא כסיאת מיניה כלום. אמרה ליה חמית מלה דרמזא דקא רמיזנא לך בקדמיתא כך וכך רזין הוו כך וכך הוא, כדין חמי (ס"א דעלאין) דעל אינון מלין לאו לאוספא ולאו למגרע מנייהו, וכדין פשטיה דקרא כמה דאיהו דלאו לאוספא ולא למגרע, אפילו את חד, ועל דא בני נשא אצטריכו לאזדהרא ולמרדף אבתרא דאורייתא למהוי רחימין דילה כמה דאתמר.</w:t>
      </w:r>
    </w:p>
    <w:p w14:paraId="7DF0C234" w14:textId="77777777" w:rsidR="00E865D3" w:rsidRPr="006864AA" w:rsidRDefault="00E865D3" w:rsidP="00E865D3">
      <w:pPr>
        <w:pStyle w:val="a3"/>
        <w:autoSpaceDE w:val="0"/>
        <w:autoSpaceDN w:val="0"/>
        <w:adjustRightInd w:val="0"/>
        <w:spacing w:after="0" w:line="240" w:lineRule="auto"/>
        <w:ind w:left="-7"/>
        <w:rPr>
          <w:rFonts w:ascii="David" w:hAnsi="David" w:cs="David"/>
        </w:rPr>
      </w:pPr>
    </w:p>
    <w:sectPr w:rsidR="00E865D3" w:rsidRPr="006864AA" w:rsidSect="002523A3">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19AE" w14:textId="77777777" w:rsidR="004F0D89" w:rsidRDefault="004F0D89" w:rsidP="006864AA">
      <w:pPr>
        <w:spacing w:after="0" w:line="240" w:lineRule="auto"/>
      </w:pPr>
      <w:r>
        <w:separator/>
      </w:r>
    </w:p>
  </w:endnote>
  <w:endnote w:type="continuationSeparator" w:id="0">
    <w:p w14:paraId="0413BB9C" w14:textId="77777777" w:rsidR="004F0D89" w:rsidRDefault="004F0D89" w:rsidP="0068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17061014"/>
      <w:docPartObj>
        <w:docPartGallery w:val="Page Numbers (Bottom of Page)"/>
        <w:docPartUnique/>
      </w:docPartObj>
    </w:sdtPr>
    <w:sdtContent>
      <w:p w14:paraId="1AF1C909" w14:textId="24DCAB22" w:rsidR="006864AA" w:rsidRDefault="006864AA">
        <w:pPr>
          <w:pStyle w:val="a6"/>
          <w:jc w:val="center"/>
        </w:pPr>
        <w:r>
          <w:fldChar w:fldCharType="begin"/>
        </w:r>
        <w:r>
          <w:instrText>PAGE   \* MERGEFORMAT</w:instrText>
        </w:r>
        <w:r>
          <w:fldChar w:fldCharType="separate"/>
        </w:r>
        <w:r>
          <w:rPr>
            <w:rtl/>
            <w:lang w:val="he-IL"/>
          </w:rPr>
          <w:t>2</w:t>
        </w:r>
        <w:r>
          <w:fldChar w:fldCharType="end"/>
        </w:r>
      </w:p>
    </w:sdtContent>
  </w:sdt>
  <w:p w14:paraId="06042DBA" w14:textId="77777777" w:rsidR="006864AA" w:rsidRDefault="006864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3608" w14:textId="77777777" w:rsidR="004F0D89" w:rsidRDefault="004F0D89" w:rsidP="006864AA">
      <w:pPr>
        <w:spacing w:after="0" w:line="240" w:lineRule="auto"/>
      </w:pPr>
      <w:r>
        <w:separator/>
      </w:r>
    </w:p>
  </w:footnote>
  <w:footnote w:type="continuationSeparator" w:id="0">
    <w:p w14:paraId="2C46C132" w14:textId="77777777" w:rsidR="004F0D89" w:rsidRDefault="004F0D89" w:rsidP="00686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B86"/>
    <w:multiLevelType w:val="hybridMultilevel"/>
    <w:tmpl w:val="9264860E"/>
    <w:lvl w:ilvl="0" w:tplc="4F2000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944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EE"/>
    <w:rsid w:val="003E5463"/>
    <w:rsid w:val="00401247"/>
    <w:rsid w:val="004F0D89"/>
    <w:rsid w:val="00561669"/>
    <w:rsid w:val="005E240B"/>
    <w:rsid w:val="00647DEE"/>
    <w:rsid w:val="006864AA"/>
    <w:rsid w:val="006A0EB3"/>
    <w:rsid w:val="007B61AE"/>
    <w:rsid w:val="008422A3"/>
    <w:rsid w:val="009157A0"/>
    <w:rsid w:val="009E6118"/>
    <w:rsid w:val="00A34B64"/>
    <w:rsid w:val="00C83F85"/>
    <w:rsid w:val="00CE0F7E"/>
    <w:rsid w:val="00DB6B14"/>
    <w:rsid w:val="00E865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6005"/>
  <w15:chartTrackingRefBased/>
  <w15:docId w15:val="{A16496F8-1C73-45A2-8017-BC8891D0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B64"/>
    <w:pPr>
      <w:ind w:left="720"/>
      <w:contextualSpacing/>
    </w:pPr>
  </w:style>
  <w:style w:type="paragraph" w:styleId="a4">
    <w:name w:val="header"/>
    <w:basedOn w:val="a"/>
    <w:link w:val="a5"/>
    <w:uiPriority w:val="99"/>
    <w:unhideWhenUsed/>
    <w:rsid w:val="006864AA"/>
    <w:pPr>
      <w:tabs>
        <w:tab w:val="center" w:pos="4153"/>
        <w:tab w:val="right" w:pos="8306"/>
      </w:tabs>
      <w:spacing w:after="0" w:line="240" w:lineRule="auto"/>
    </w:pPr>
  </w:style>
  <w:style w:type="character" w:customStyle="1" w:styleId="a5">
    <w:name w:val="כותרת עליונה תו"/>
    <w:basedOn w:val="a0"/>
    <w:link w:val="a4"/>
    <w:uiPriority w:val="99"/>
    <w:rsid w:val="006864AA"/>
  </w:style>
  <w:style w:type="paragraph" w:styleId="a6">
    <w:name w:val="footer"/>
    <w:basedOn w:val="a"/>
    <w:link w:val="a7"/>
    <w:uiPriority w:val="99"/>
    <w:unhideWhenUsed/>
    <w:rsid w:val="006864AA"/>
    <w:pPr>
      <w:tabs>
        <w:tab w:val="center" w:pos="4153"/>
        <w:tab w:val="right" w:pos="8306"/>
      </w:tabs>
      <w:spacing w:after="0" w:line="240" w:lineRule="auto"/>
    </w:pPr>
  </w:style>
  <w:style w:type="character" w:customStyle="1" w:styleId="a7">
    <w:name w:val="כותרת תחתונה תו"/>
    <w:basedOn w:val="a0"/>
    <w:link w:val="a6"/>
    <w:uiPriority w:val="99"/>
    <w:rsid w:val="0068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2</Pages>
  <Words>811</Words>
  <Characters>4060</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10</cp:revision>
  <dcterms:created xsi:type="dcterms:W3CDTF">2022-11-07T14:03:00Z</dcterms:created>
  <dcterms:modified xsi:type="dcterms:W3CDTF">2022-11-08T17:29:00Z</dcterms:modified>
</cp:coreProperties>
</file>