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18C0" w14:textId="2DFF39ED" w:rsidR="00B84051" w:rsidRDefault="006D0F45" w:rsidP="006D0F45">
      <w:pPr>
        <w:autoSpaceDE w:val="0"/>
        <w:autoSpaceDN w:val="0"/>
        <w:adjustRightInd w:val="0"/>
        <w:spacing w:after="0" w:line="240" w:lineRule="auto"/>
        <w:rPr>
          <w:rFonts w:ascii="David" w:hAnsi="David" w:cs="David"/>
          <w:kern w:val="0"/>
          <w:sz w:val="28"/>
          <w:szCs w:val="28"/>
          <w:rtl/>
        </w:rPr>
      </w:pPr>
      <w:r w:rsidRPr="00CF1658">
        <w:rPr>
          <w:rFonts w:ascii="David" w:hAnsi="David" w:cs="David"/>
          <w:kern w:val="0"/>
          <w:sz w:val="28"/>
          <w:szCs w:val="28"/>
          <w:rtl/>
        </w:rPr>
        <w:t>ב"ה</w:t>
      </w:r>
    </w:p>
    <w:p w14:paraId="335E0C92" w14:textId="77777777" w:rsidR="000B234F" w:rsidRPr="00CF1658" w:rsidRDefault="000B234F" w:rsidP="006D0F45">
      <w:pPr>
        <w:autoSpaceDE w:val="0"/>
        <w:autoSpaceDN w:val="0"/>
        <w:adjustRightInd w:val="0"/>
        <w:spacing w:after="0" w:line="240" w:lineRule="auto"/>
        <w:rPr>
          <w:rFonts w:ascii="David" w:hAnsi="David" w:cs="David" w:hint="cs"/>
          <w:kern w:val="0"/>
          <w:sz w:val="28"/>
          <w:szCs w:val="28"/>
          <w:rtl/>
        </w:rPr>
      </w:pPr>
    </w:p>
    <w:p w14:paraId="32EC3B56" w14:textId="12A20D09" w:rsidR="006D0F45" w:rsidRPr="00F475EC" w:rsidRDefault="000B234F" w:rsidP="00F475EC">
      <w:pPr>
        <w:autoSpaceDE w:val="0"/>
        <w:autoSpaceDN w:val="0"/>
        <w:bidi w:val="0"/>
        <w:adjustRightInd w:val="0"/>
        <w:spacing w:after="0" w:line="240" w:lineRule="auto"/>
        <w:jc w:val="center"/>
        <w:rPr>
          <w:rFonts w:ascii="David" w:hAnsi="David" w:cs="David" w:hint="cs"/>
          <w:b/>
          <w:bCs/>
          <w:kern w:val="0"/>
          <w:sz w:val="32"/>
          <w:szCs w:val="32"/>
          <w:u w:val="single"/>
          <w:rtl/>
        </w:rPr>
      </w:pPr>
      <w:r>
        <w:rPr>
          <w:rFonts w:ascii="David" w:hAnsi="David" w:cs="David" w:hint="cs"/>
          <w:b/>
          <w:bCs/>
          <w:kern w:val="0"/>
          <w:sz w:val="32"/>
          <w:szCs w:val="32"/>
          <w:u w:val="single"/>
          <w:rtl/>
        </w:rPr>
        <w:t xml:space="preserve">תפקיד האופוזיציה- </w:t>
      </w:r>
      <w:r w:rsidR="00F475EC" w:rsidRPr="00F475EC">
        <w:rPr>
          <w:rFonts w:ascii="David" w:hAnsi="David" w:cs="David" w:hint="cs"/>
          <w:b/>
          <w:bCs/>
          <w:kern w:val="0"/>
          <w:sz w:val="32"/>
          <w:szCs w:val="32"/>
          <w:u w:val="single"/>
          <w:rtl/>
        </w:rPr>
        <w:t>התועלת המשולשת של הוכחה- אף אם לא יקשיבו</w:t>
      </w:r>
    </w:p>
    <w:p w14:paraId="60C91AB0" w14:textId="402D8976" w:rsidR="00F475EC" w:rsidRPr="00F475EC" w:rsidRDefault="000B234F" w:rsidP="00F475EC">
      <w:pPr>
        <w:autoSpaceDE w:val="0"/>
        <w:autoSpaceDN w:val="0"/>
        <w:bidi w:val="0"/>
        <w:adjustRightInd w:val="0"/>
        <w:spacing w:after="0" w:line="240" w:lineRule="auto"/>
        <w:jc w:val="center"/>
        <w:rPr>
          <w:rFonts w:ascii="David" w:hAnsi="David" w:cs="David"/>
          <w:b/>
          <w:bCs/>
          <w:kern w:val="0"/>
          <w:sz w:val="32"/>
          <w:szCs w:val="32"/>
          <w:u w:val="single"/>
        </w:rPr>
      </w:pPr>
      <w:r>
        <w:rPr>
          <w:rFonts w:ascii="David" w:hAnsi="David" w:cs="David" w:hint="cs"/>
          <w:b/>
          <w:bCs/>
          <w:kern w:val="0"/>
          <w:sz w:val="32"/>
          <w:szCs w:val="32"/>
          <w:u w:val="single"/>
        </w:rPr>
        <w:t>T</w:t>
      </w:r>
      <w:r>
        <w:rPr>
          <w:rFonts w:ascii="David" w:hAnsi="David" w:cs="David"/>
          <w:b/>
          <w:bCs/>
          <w:kern w:val="0"/>
          <w:sz w:val="32"/>
          <w:szCs w:val="32"/>
          <w:u w:val="single"/>
        </w:rPr>
        <w:t>he Job of the Minority Political "Opposition"</w:t>
      </w:r>
    </w:p>
    <w:p w14:paraId="74C8FE74" w14:textId="1ADD8575" w:rsidR="00F475EC" w:rsidRPr="00F475EC" w:rsidRDefault="00F475EC" w:rsidP="00F475EC">
      <w:pPr>
        <w:autoSpaceDE w:val="0"/>
        <w:autoSpaceDN w:val="0"/>
        <w:bidi w:val="0"/>
        <w:adjustRightInd w:val="0"/>
        <w:spacing w:after="0" w:line="240" w:lineRule="auto"/>
        <w:jc w:val="center"/>
        <w:rPr>
          <w:rFonts w:ascii="David" w:hAnsi="David" w:cs="David"/>
          <w:b/>
          <w:bCs/>
          <w:kern w:val="0"/>
          <w:sz w:val="32"/>
          <w:szCs w:val="32"/>
          <w:u w:val="single"/>
        </w:rPr>
      </w:pPr>
      <w:r w:rsidRPr="00F475EC">
        <w:rPr>
          <w:rFonts w:ascii="David" w:hAnsi="David" w:cs="David"/>
          <w:b/>
          <w:bCs/>
          <w:kern w:val="0"/>
          <w:sz w:val="32"/>
          <w:szCs w:val="32"/>
          <w:u w:val="single"/>
        </w:rPr>
        <w:t>The Benefit</w:t>
      </w:r>
      <w:r w:rsidR="005B7A89">
        <w:rPr>
          <w:rFonts w:ascii="David" w:hAnsi="David" w:cs="David"/>
          <w:b/>
          <w:bCs/>
          <w:kern w:val="0"/>
          <w:sz w:val="32"/>
          <w:szCs w:val="32"/>
          <w:u w:val="single"/>
        </w:rPr>
        <w:t>s</w:t>
      </w:r>
      <w:r w:rsidRPr="00F475EC">
        <w:rPr>
          <w:rFonts w:ascii="David" w:hAnsi="David" w:cs="David"/>
          <w:b/>
          <w:bCs/>
          <w:kern w:val="0"/>
          <w:sz w:val="32"/>
          <w:szCs w:val="32"/>
          <w:u w:val="single"/>
        </w:rPr>
        <w:t xml:space="preserve"> of Admonishing Even When Unheeded</w:t>
      </w:r>
    </w:p>
    <w:p w14:paraId="7B657D58" w14:textId="7F8692A6" w:rsidR="00CF1658" w:rsidRPr="00F475EC" w:rsidRDefault="00CF1658" w:rsidP="006D0F45">
      <w:pPr>
        <w:autoSpaceDE w:val="0"/>
        <w:autoSpaceDN w:val="0"/>
        <w:adjustRightInd w:val="0"/>
        <w:spacing w:after="0" w:line="240" w:lineRule="auto"/>
        <w:rPr>
          <w:rFonts w:ascii="David" w:hAnsi="David" w:cs="David"/>
          <w:kern w:val="0"/>
          <w:sz w:val="32"/>
          <w:szCs w:val="32"/>
          <w:rtl/>
        </w:rPr>
      </w:pPr>
    </w:p>
    <w:p w14:paraId="68B4E9E8" w14:textId="77777777" w:rsidR="00CF1658" w:rsidRPr="00CF1658" w:rsidRDefault="00CF1658" w:rsidP="006D0F45">
      <w:pPr>
        <w:autoSpaceDE w:val="0"/>
        <w:autoSpaceDN w:val="0"/>
        <w:adjustRightInd w:val="0"/>
        <w:spacing w:after="0" w:line="240" w:lineRule="auto"/>
        <w:rPr>
          <w:rFonts w:ascii="David" w:hAnsi="David" w:cs="David"/>
          <w:kern w:val="0"/>
          <w:sz w:val="28"/>
          <w:szCs w:val="28"/>
          <w:rtl/>
        </w:rPr>
      </w:pPr>
    </w:p>
    <w:p w14:paraId="2B8865B9" w14:textId="281CADA1" w:rsidR="006D0F45" w:rsidRPr="00CF1658" w:rsidRDefault="00F475EC" w:rsidP="006D0F45">
      <w:pPr>
        <w:autoSpaceDE w:val="0"/>
        <w:autoSpaceDN w:val="0"/>
        <w:adjustRightInd w:val="0"/>
        <w:spacing w:after="0" w:line="240" w:lineRule="auto"/>
        <w:rPr>
          <w:rFonts w:ascii="David" w:hAnsi="David" w:cs="David"/>
          <w:b/>
          <w:bCs/>
          <w:kern w:val="0"/>
          <w:sz w:val="28"/>
          <w:szCs w:val="28"/>
          <w:rtl/>
        </w:rPr>
      </w:pPr>
      <w:r>
        <w:rPr>
          <w:rFonts w:ascii="David" w:hAnsi="David" w:cs="David" w:hint="cs"/>
          <w:b/>
          <w:bCs/>
          <w:kern w:val="0"/>
          <w:sz w:val="28"/>
          <w:szCs w:val="28"/>
          <w:rtl/>
        </w:rPr>
        <w:t xml:space="preserve">1. </w:t>
      </w:r>
      <w:r w:rsidR="006D0F45" w:rsidRPr="00CF1658">
        <w:rPr>
          <w:rFonts w:ascii="David" w:hAnsi="David" w:cs="David"/>
          <w:b/>
          <w:bCs/>
          <w:kern w:val="0"/>
          <w:sz w:val="28"/>
          <w:szCs w:val="28"/>
          <w:rtl/>
        </w:rPr>
        <w:t xml:space="preserve">מסכת שבת דף נה ע"א </w:t>
      </w:r>
    </w:p>
    <w:p w14:paraId="2CF419A4" w14:textId="0C65C886" w:rsidR="006D0F45" w:rsidRPr="00CF1658" w:rsidRDefault="006D0F45" w:rsidP="006D0F45">
      <w:pPr>
        <w:autoSpaceDE w:val="0"/>
        <w:autoSpaceDN w:val="0"/>
        <w:adjustRightInd w:val="0"/>
        <w:spacing w:after="0" w:line="240" w:lineRule="auto"/>
        <w:rPr>
          <w:rFonts w:ascii="David" w:hAnsi="David" w:cs="David"/>
          <w:kern w:val="0"/>
          <w:sz w:val="28"/>
          <w:szCs w:val="28"/>
        </w:rPr>
      </w:pPr>
      <w:r w:rsidRPr="00CF1658">
        <w:rPr>
          <w:rFonts w:ascii="David" w:hAnsi="David" w:cs="David"/>
          <w:bCs/>
          <w:kern w:val="0"/>
          <w:sz w:val="28"/>
          <w:szCs w:val="28"/>
          <w:rtl/>
        </w:rPr>
        <w:t>א"ל ר' זירא לרבי סימון, לוכחינהו מר להני דבי ריש גלותא. א"ל לא מקבלי מינאי. א"ל אע"ג דלא מקבלי לוכחינהו מר.</w:t>
      </w:r>
    </w:p>
    <w:p w14:paraId="6A7276E8" w14:textId="77777777" w:rsidR="00B84051" w:rsidRPr="00CF1658" w:rsidRDefault="00B84051" w:rsidP="00B84051">
      <w:pPr>
        <w:autoSpaceDE w:val="0"/>
        <w:autoSpaceDN w:val="0"/>
        <w:adjustRightInd w:val="0"/>
        <w:spacing w:after="0" w:line="240" w:lineRule="auto"/>
        <w:rPr>
          <w:rFonts w:ascii="David" w:hAnsi="David" w:cs="David"/>
          <w:bCs/>
          <w:kern w:val="0"/>
          <w:sz w:val="28"/>
          <w:szCs w:val="28"/>
          <w:rtl/>
        </w:rPr>
      </w:pPr>
    </w:p>
    <w:p w14:paraId="3191FD9D" w14:textId="1EAF1AB0" w:rsidR="00CF1658" w:rsidRPr="00CF1658" w:rsidRDefault="00F475EC" w:rsidP="00CF1658">
      <w:pPr>
        <w:autoSpaceDE w:val="0"/>
        <w:autoSpaceDN w:val="0"/>
        <w:adjustRightInd w:val="0"/>
        <w:spacing w:after="0" w:line="240" w:lineRule="auto"/>
        <w:rPr>
          <w:rFonts w:ascii="David" w:hAnsi="David" w:cs="David"/>
          <w:b/>
          <w:bCs/>
          <w:kern w:val="0"/>
          <w:sz w:val="28"/>
          <w:szCs w:val="28"/>
          <w:rtl/>
        </w:rPr>
      </w:pPr>
      <w:r>
        <w:rPr>
          <w:rFonts w:ascii="David" w:hAnsi="David" w:cs="David" w:hint="cs"/>
          <w:bCs/>
          <w:kern w:val="0"/>
          <w:sz w:val="28"/>
          <w:szCs w:val="28"/>
          <w:rtl/>
        </w:rPr>
        <w:t xml:space="preserve">2. </w:t>
      </w:r>
      <w:r w:rsidR="006D0F45" w:rsidRPr="00CF1658">
        <w:rPr>
          <w:rFonts w:ascii="David" w:hAnsi="David" w:cs="David"/>
          <w:bCs/>
          <w:kern w:val="0"/>
          <w:sz w:val="28"/>
          <w:szCs w:val="28"/>
          <w:rtl/>
        </w:rPr>
        <w:t xml:space="preserve">הראי"ה קוק, </w:t>
      </w:r>
      <w:r w:rsidR="00B84051" w:rsidRPr="00CF1658">
        <w:rPr>
          <w:rFonts w:ascii="David" w:hAnsi="David" w:cs="David"/>
          <w:bCs/>
          <w:kern w:val="0"/>
          <w:sz w:val="28"/>
          <w:szCs w:val="28"/>
          <w:rtl/>
        </w:rPr>
        <w:t xml:space="preserve">עין איה שבת </w:t>
      </w:r>
      <w:r w:rsidR="006D0F45" w:rsidRPr="00CF1658">
        <w:rPr>
          <w:rFonts w:ascii="David" w:hAnsi="David" w:cs="David"/>
          <w:bCs/>
          <w:kern w:val="0"/>
          <w:sz w:val="28"/>
          <w:szCs w:val="28"/>
          <w:rtl/>
        </w:rPr>
        <w:t xml:space="preserve">ה, </w:t>
      </w:r>
      <w:r w:rsidR="00B84051" w:rsidRPr="00CF1658">
        <w:rPr>
          <w:rFonts w:ascii="David" w:hAnsi="David" w:cs="David"/>
          <w:bCs/>
          <w:kern w:val="0"/>
          <w:sz w:val="28"/>
          <w:szCs w:val="28"/>
          <w:rtl/>
        </w:rPr>
        <w:t>יז</w:t>
      </w:r>
      <w:r w:rsidR="006D0F45" w:rsidRPr="00CF1658">
        <w:rPr>
          <w:rFonts w:ascii="David" w:hAnsi="David" w:cs="David"/>
          <w:bCs/>
          <w:kern w:val="0"/>
          <w:sz w:val="28"/>
          <w:szCs w:val="28"/>
          <w:rtl/>
        </w:rPr>
        <w:t xml:space="preserve"> </w:t>
      </w:r>
      <w:r w:rsidR="00CF1658" w:rsidRPr="00CF1658">
        <w:rPr>
          <w:rFonts w:ascii="David" w:hAnsi="David" w:cs="David"/>
          <w:b/>
          <w:bCs/>
          <w:kern w:val="0"/>
          <w:sz w:val="28"/>
          <w:szCs w:val="28"/>
          <w:rtl/>
        </w:rPr>
        <w:t xml:space="preserve">על </w:t>
      </w:r>
      <w:r w:rsidR="00CF1658" w:rsidRPr="00CF1658">
        <w:rPr>
          <w:rFonts w:ascii="David" w:hAnsi="David" w:cs="David"/>
          <w:b/>
          <w:bCs/>
          <w:kern w:val="0"/>
          <w:sz w:val="28"/>
          <w:szCs w:val="28"/>
          <w:rtl/>
        </w:rPr>
        <w:t xml:space="preserve">מסכת שבת דף נה ע"א </w:t>
      </w:r>
    </w:p>
    <w:p w14:paraId="72690E00" w14:textId="2AA12F74" w:rsidR="00CF1658" w:rsidRPr="00CF1658" w:rsidRDefault="006D0F45" w:rsidP="00B84051">
      <w:pPr>
        <w:autoSpaceDE w:val="0"/>
        <w:autoSpaceDN w:val="0"/>
        <w:adjustRightInd w:val="0"/>
        <w:spacing w:after="0" w:line="240" w:lineRule="auto"/>
        <w:rPr>
          <w:rFonts w:ascii="David" w:hAnsi="David" w:cs="David"/>
          <w:kern w:val="0"/>
          <w:sz w:val="28"/>
          <w:szCs w:val="28"/>
          <w:rtl/>
        </w:rPr>
      </w:pPr>
      <w:r w:rsidRPr="00CF1658">
        <w:rPr>
          <w:rFonts w:ascii="David" w:hAnsi="David" w:cs="David"/>
          <w:kern w:val="0"/>
          <w:sz w:val="28"/>
          <w:szCs w:val="28"/>
          <w:rtl/>
        </w:rPr>
        <w:t xml:space="preserve">א. </w:t>
      </w:r>
      <w:r w:rsidR="00B84051" w:rsidRPr="00CF1658">
        <w:rPr>
          <w:rFonts w:ascii="David" w:hAnsi="David" w:cs="David"/>
          <w:kern w:val="0"/>
          <w:sz w:val="28"/>
          <w:szCs w:val="28"/>
          <w:rtl/>
        </w:rPr>
        <w:t xml:space="preserve">השאיפות המוסריות, ביותר הגדולות והכלליות, שהן הינן אור העולם ומעמד החיים האנושיים, צריכות הן לעולם להיות מוכרות בחשיבותן העצמית באופן היותר נעלה מצד עצמן, מצד </w:t>
      </w:r>
      <w:r w:rsidR="00B84051" w:rsidRPr="00CF1658">
        <w:rPr>
          <w:rFonts w:ascii="David" w:hAnsi="David" w:cs="David"/>
          <w:b/>
          <w:bCs/>
          <w:kern w:val="0"/>
          <w:sz w:val="28"/>
          <w:szCs w:val="28"/>
          <w:rtl/>
        </w:rPr>
        <w:t>חמדתן</w:t>
      </w:r>
      <w:r w:rsidR="00B84051" w:rsidRPr="00CF1658">
        <w:rPr>
          <w:rFonts w:ascii="David" w:hAnsi="David" w:cs="David"/>
          <w:kern w:val="0"/>
          <w:sz w:val="28"/>
          <w:szCs w:val="28"/>
          <w:rtl/>
        </w:rPr>
        <w:t xml:space="preserve"> המלאה חיים עז וברכה, יותר ממה שהן מוכרות לחשיבות מצד </w:t>
      </w:r>
      <w:r w:rsidR="00B84051" w:rsidRPr="00CF1658">
        <w:rPr>
          <w:rFonts w:ascii="David" w:hAnsi="David" w:cs="David"/>
          <w:b/>
          <w:bCs/>
          <w:kern w:val="0"/>
          <w:sz w:val="28"/>
          <w:szCs w:val="28"/>
          <w:rtl/>
        </w:rPr>
        <w:t>פעולותיהן</w:t>
      </w:r>
      <w:r w:rsidR="00B84051" w:rsidRPr="00CF1658">
        <w:rPr>
          <w:rFonts w:ascii="David" w:hAnsi="David" w:cs="David"/>
          <w:kern w:val="0"/>
          <w:sz w:val="28"/>
          <w:szCs w:val="28"/>
          <w:rtl/>
        </w:rPr>
        <w:t xml:space="preserve"> היוצאות מהן. והפעולות הטובות הנמשכות מהן, הינן השל</w:t>
      </w:r>
      <w:r w:rsidR="004B2AC6">
        <w:rPr>
          <w:rFonts w:ascii="David" w:hAnsi="David" w:cs="David" w:hint="cs"/>
          <w:kern w:val="0"/>
          <w:sz w:val="28"/>
          <w:szCs w:val="28"/>
          <w:rtl/>
        </w:rPr>
        <w:t>ָ</w:t>
      </w:r>
      <w:r w:rsidR="00B84051" w:rsidRPr="00CF1658">
        <w:rPr>
          <w:rFonts w:ascii="David" w:hAnsi="David" w:cs="David"/>
          <w:kern w:val="0"/>
          <w:sz w:val="28"/>
          <w:szCs w:val="28"/>
          <w:rtl/>
        </w:rPr>
        <w:t xml:space="preserve">מות טובות להן, שאם יבאו במילואן יעטרו אותן יפה, אבל כלום לא יחסר מהודן והדרן אפילו בשעה שאינן פועלות בפועל המעשי מאומה. </w:t>
      </w:r>
    </w:p>
    <w:p w14:paraId="7828854D" w14:textId="77777777" w:rsidR="00CF1658" w:rsidRPr="00CF1658" w:rsidRDefault="00CF1658" w:rsidP="00B84051">
      <w:pPr>
        <w:autoSpaceDE w:val="0"/>
        <w:autoSpaceDN w:val="0"/>
        <w:adjustRightInd w:val="0"/>
        <w:spacing w:after="0" w:line="240" w:lineRule="auto"/>
        <w:rPr>
          <w:rFonts w:ascii="David" w:hAnsi="David" w:cs="David"/>
          <w:kern w:val="0"/>
          <w:sz w:val="28"/>
          <w:szCs w:val="28"/>
          <w:rtl/>
        </w:rPr>
      </w:pPr>
    </w:p>
    <w:p w14:paraId="5EEEEC33" w14:textId="458ED854" w:rsidR="00CF1658" w:rsidRPr="00CF1658" w:rsidRDefault="00CF1658" w:rsidP="00B84051">
      <w:pPr>
        <w:autoSpaceDE w:val="0"/>
        <w:autoSpaceDN w:val="0"/>
        <w:adjustRightInd w:val="0"/>
        <w:spacing w:after="0" w:line="240" w:lineRule="auto"/>
        <w:rPr>
          <w:rFonts w:ascii="David" w:hAnsi="David" w:cs="David"/>
          <w:kern w:val="0"/>
          <w:sz w:val="28"/>
          <w:szCs w:val="28"/>
          <w:rtl/>
        </w:rPr>
      </w:pPr>
      <w:r w:rsidRPr="00CF1658">
        <w:rPr>
          <w:rFonts w:ascii="David" w:hAnsi="David" w:cs="David"/>
          <w:kern w:val="0"/>
          <w:sz w:val="28"/>
          <w:szCs w:val="28"/>
          <w:rtl/>
        </w:rPr>
        <w:t xml:space="preserve">ב. </w:t>
      </w:r>
      <w:r w:rsidR="00B84051" w:rsidRPr="00CF1658">
        <w:rPr>
          <w:rFonts w:ascii="David" w:hAnsi="David" w:cs="David"/>
          <w:kern w:val="0"/>
          <w:sz w:val="28"/>
          <w:szCs w:val="28"/>
          <w:rtl/>
        </w:rPr>
        <w:t xml:space="preserve">וכל ההשתדלות שבעולם צריכה לעולם לבא מכל מי שיש לו שאר רוח, להוציאן מן הכח אל הפועל, לכל הפחות </w:t>
      </w:r>
      <w:r w:rsidR="00B84051" w:rsidRPr="00CF1658">
        <w:rPr>
          <w:rFonts w:ascii="David" w:hAnsi="David" w:cs="David"/>
          <w:b/>
          <w:bCs/>
          <w:kern w:val="0"/>
          <w:sz w:val="28"/>
          <w:szCs w:val="28"/>
          <w:rtl/>
        </w:rPr>
        <w:t>בדיבור</w:t>
      </w:r>
      <w:r w:rsidR="00B84051" w:rsidRPr="00CF1658">
        <w:rPr>
          <w:rFonts w:ascii="David" w:hAnsi="David" w:cs="David"/>
          <w:kern w:val="0"/>
          <w:sz w:val="28"/>
          <w:szCs w:val="28"/>
          <w:rtl/>
        </w:rPr>
        <w:t xml:space="preserve"> אמיץ וחזק, באופן הראוי להתקבל מצד היושר והשכל, בכל אופן שיהיה. </w:t>
      </w:r>
    </w:p>
    <w:p w14:paraId="140DE403" w14:textId="77777777" w:rsidR="00CF1658" w:rsidRPr="00CF1658" w:rsidRDefault="00CF1658" w:rsidP="00B84051">
      <w:pPr>
        <w:autoSpaceDE w:val="0"/>
        <w:autoSpaceDN w:val="0"/>
        <w:adjustRightInd w:val="0"/>
        <w:spacing w:after="0" w:line="240" w:lineRule="auto"/>
        <w:rPr>
          <w:rFonts w:ascii="David" w:hAnsi="David" w:cs="David"/>
          <w:kern w:val="0"/>
          <w:sz w:val="28"/>
          <w:szCs w:val="28"/>
          <w:rtl/>
        </w:rPr>
      </w:pPr>
    </w:p>
    <w:p w14:paraId="41EB3A37" w14:textId="25ECC7CC" w:rsidR="00B84051" w:rsidRPr="00CF1658" w:rsidRDefault="00CF1658" w:rsidP="00B84051">
      <w:pPr>
        <w:autoSpaceDE w:val="0"/>
        <w:autoSpaceDN w:val="0"/>
        <w:adjustRightInd w:val="0"/>
        <w:spacing w:after="0" w:line="240" w:lineRule="auto"/>
        <w:rPr>
          <w:rFonts w:ascii="David" w:hAnsi="David" w:cs="David"/>
          <w:kern w:val="0"/>
          <w:sz w:val="28"/>
          <w:szCs w:val="28"/>
          <w:rtl/>
        </w:rPr>
      </w:pPr>
      <w:r w:rsidRPr="00CF1658">
        <w:rPr>
          <w:rFonts w:ascii="David" w:hAnsi="David" w:cs="David"/>
          <w:kern w:val="0"/>
          <w:sz w:val="28"/>
          <w:szCs w:val="28"/>
          <w:rtl/>
        </w:rPr>
        <w:t xml:space="preserve">ג. </w:t>
      </w:r>
      <w:r w:rsidR="00B84051" w:rsidRPr="00CF1658">
        <w:rPr>
          <w:rFonts w:ascii="David" w:hAnsi="David" w:cs="David"/>
          <w:kern w:val="0"/>
          <w:sz w:val="28"/>
          <w:szCs w:val="28"/>
          <w:rtl/>
        </w:rPr>
        <w:t xml:space="preserve">ודוקא בשעה ובמקום שהמניעות מצד המצב הירוד והמקולקל של סדרי החברה והחיים, הן פועלות שדברים טובים גדולים ונכחים אינם יכולים להתקבל בפועל, מפני שמעמד הקישור החברותי עומד על מצב לקוי, עד שמי שהיכולת בידם אינם מוכשרים להיות מתרוממים אל במתי הצדק והאור הטוב העליון, דוקא אז הזמן הוא להוציא אל הפועל את ההגיון הטוב של התוכחה, הראויה לחול </w:t>
      </w:r>
      <w:r w:rsidR="00B84051" w:rsidRPr="00CF1658">
        <w:rPr>
          <w:rFonts w:ascii="David" w:hAnsi="David" w:cs="David"/>
          <w:b/>
          <w:bCs/>
          <w:kern w:val="0"/>
          <w:sz w:val="28"/>
          <w:szCs w:val="28"/>
          <w:rtl/>
        </w:rPr>
        <w:t>על ראש אדירים</w:t>
      </w:r>
      <w:r w:rsidR="00B84051" w:rsidRPr="00CF1658">
        <w:rPr>
          <w:rFonts w:ascii="David" w:hAnsi="David" w:cs="David"/>
          <w:kern w:val="0"/>
          <w:sz w:val="28"/>
          <w:szCs w:val="28"/>
          <w:rtl/>
        </w:rPr>
        <w:t xml:space="preserve"> בעם, ובין מצד עצם </w:t>
      </w:r>
      <w:r w:rsidR="00B84051" w:rsidRPr="00CF1658">
        <w:rPr>
          <w:rFonts w:ascii="David" w:hAnsi="David" w:cs="David"/>
          <w:b/>
          <w:bCs/>
          <w:kern w:val="0"/>
          <w:sz w:val="28"/>
          <w:szCs w:val="28"/>
          <w:rtl/>
        </w:rPr>
        <w:t>יקרות</w:t>
      </w:r>
      <w:r w:rsidR="00B84051" w:rsidRPr="00CF1658">
        <w:rPr>
          <w:rFonts w:ascii="David" w:hAnsi="David" w:cs="David"/>
          <w:kern w:val="0"/>
          <w:sz w:val="28"/>
          <w:szCs w:val="28"/>
          <w:rtl/>
        </w:rPr>
        <w:t xml:space="preserve"> הענינים, בין מצד ההבטחה של פעולתם לטובה </w:t>
      </w:r>
      <w:r w:rsidR="00B84051" w:rsidRPr="00CF1658">
        <w:rPr>
          <w:rFonts w:ascii="David" w:hAnsi="David" w:cs="David"/>
          <w:b/>
          <w:bCs/>
          <w:kern w:val="0"/>
          <w:sz w:val="28"/>
          <w:szCs w:val="28"/>
          <w:rtl/>
        </w:rPr>
        <w:t>להבא</w:t>
      </w:r>
      <w:r w:rsidR="00B84051" w:rsidRPr="00CF1658">
        <w:rPr>
          <w:rFonts w:ascii="David" w:hAnsi="David" w:cs="David"/>
          <w:kern w:val="0"/>
          <w:sz w:val="28"/>
          <w:szCs w:val="28"/>
          <w:rtl/>
        </w:rPr>
        <w:t xml:space="preserve"> בבא מועדם, בין מה שמ"מ מוכרחים הם לפעול ג"כ בהוה באופן </w:t>
      </w:r>
      <w:r w:rsidR="00B84051" w:rsidRPr="00CF1658">
        <w:rPr>
          <w:rFonts w:ascii="David" w:hAnsi="David" w:cs="David"/>
          <w:b/>
          <w:bCs/>
          <w:kern w:val="0"/>
          <w:sz w:val="28"/>
          <w:szCs w:val="28"/>
          <w:rtl/>
        </w:rPr>
        <w:t>מסותר</w:t>
      </w:r>
      <w:r w:rsidR="00B84051" w:rsidRPr="00CF1658">
        <w:rPr>
          <w:rFonts w:ascii="David" w:hAnsi="David" w:cs="David"/>
          <w:kern w:val="0"/>
          <w:sz w:val="28"/>
          <w:szCs w:val="28"/>
          <w:rtl/>
        </w:rPr>
        <w:t xml:space="preserve">, </w:t>
      </w:r>
      <w:r w:rsidR="00B84051" w:rsidRPr="00CF1658">
        <w:rPr>
          <w:rFonts w:ascii="David" w:hAnsi="David" w:cs="David"/>
          <w:b/>
          <w:bCs/>
          <w:kern w:val="0"/>
          <w:sz w:val="28"/>
          <w:szCs w:val="28"/>
          <w:rtl/>
        </w:rPr>
        <w:t>לביצור</w:t>
      </w:r>
      <w:r w:rsidR="00B84051" w:rsidRPr="00CF1658">
        <w:rPr>
          <w:rFonts w:ascii="David" w:hAnsi="David" w:cs="David"/>
          <w:kern w:val="0"/>
          <w:sz w:val="28"/>
          <w:szCs w:val="28"/>
          <w:rtl/>
        </w:rPr>
        <w:t xml:space="preserve"> ומיעוט של </w:t>
      </w:r>
      <w:r w:rsidR="00B84051" w:rsidRPr="00CF1658">
        <w:rPr>
          <w:rFonts w:ascii="David" w:hAnsi="David" w:cs="David"/>
          <w:b/>
          <w:bCs/>
          <w:kern w:val="0"/>
          <w:sz w:val="28"/>
          <w:szCs w:val="28"/>
          <w:rtl/>
        </w:rPr>
        <w:t>כח הרע</w:t>
      </w:r>
      <w:r w:rsidR="00B84051" w:rsidRPr="00CF1658">
        <w:rPr>
          <w:rFonts w:ascii="David" w:hAnsi="David" w:cs="David"/>
          <w:kern w:val="0"/>
          <w:sz w:val="28"/>
          <w:szCs w:val="28"/>
          <w:rtl/>
        </w:rPr>
        <w:t xml:space="preserve"> וההשחתה, כל אלה הם נותנים תוקף </w:t>
      </w:r>
      <w:r w:rsidR="00B84051" w:rsidRPr="00CF1658">
        <w:rPr>
          <w:rFonts w:ascii="David" w:hAnsi="David" w:cs="David"/>
          <w:bCs/>
          <w:kern w:val="0"/>
          <w:sz w:val="28"/>
          <w:szCs w:val="28"/>
          <w:rtl/>
        </w:rPr>
        <w:t>דאע"ג דלא מקבלי לוכחינהו מר</w:t>
      </w:r>
      <w:r w:rsidR="00B84051" w:rsidRPr="00CF1658">
        <w:rPr>
          <w:rFonts w:ascii="David" w:hAnsi="David" w:cs="David"/>
          <w:kern w:val="0"/>
          <w:sz w:val="28"/>
          <w:szCs w:val="28"/>
          <w:rtl/>
        </w:rPr>
        <w:t xml:space="preserve">, הראוי ומוכשר להוכיח אפסי ארץ בשבט פיו ורוח שפתיו </w:t>
      </w:r>
      <w:r w:rsidR="006D0F45" w:rsidRPr="00CF1658">
        <w:rPr>
          <w:rFonts w:ascii="David" w:hAnsi="David" w:cs="David"/>
          <w:kern w:val="0"/>
          <w:sz w:val="28"/>
          <w:szCs w:val="28"/>
          <w:rtl/>
        </w:rPr>
        <w:t>(עפ"י ישעיה יא, ד)</w:t>
      </w:r>
      <w:r w:rsidR="00B84051" w:rsidRPr="00CF1658">
        <w:rPr>
          <w:rFonts w:ascii="David" w:hAnsi="David" w:cs="David"/>
          <w:kern w:val="0"/>
          <w:sz w:val="28"/>
          <w:szCs w:val="28"/>
          <w:rtl/>
        </w:rPr>
        <w:t xml:space="preserve">. </w:t>
      </w:r>
    </w:p>
    <w:p w14:paraId="78252EB0" w14:textId="77777777" w:rsidR="00B84051" w:rsidRPr="00CF1658" w:rsidRDefault="00B84051" w:rsidP="00B84051">
      <w:pPr>
        <w:autoSpaceDE w:val="0"/>
        <w:autoSpaceDN w:val="0"/>
        <w:adjustRightInd w:val="0"/>
        <w:spacing w:after="0" w:line="240" w:lineRule="auto"/>
        <w:rPr>
          <w:rFonts w:ascii="David" w:hAnsi="David" w:cs="David"/>
          <w:kern w:val="0"/>
          <w:sz w:val="28"/>
          <w:szCs w:val="28"/>
          <w:rtl/>
        </w:rPr>
      </w:pPr>
      <w:r w:rsidRPr="00CF1658">
        <w:rPr>
          <w:rFonts w:ascii="David" w:hAnsi="David" w:cs="David"/>
          <w:kern w:val="0"/>
          <w:sz w:val="28"/>
          <w:szCs w:val="28"/>
          <w:rtl/>
        </w:rPr>
        <w:t xml:space="preserve"> </w:t>
      </w:r>
    </w:p>
    <w:p w14:paraId="457D068E" w14:textId="6674D73A" w:rsidR="00B84051" w:rsidRPr="00CF1658" w:rsidRDefault="00B84051" w:rsidP="00B84051">
      <w:pPr>
        <w:autoSpaceDE w:val="0"/>
        <w:autoSpaceDN w:val="0"/>
        <w:adjustRightInd w:val="0"/>
        <w:spacing w:after="0" w:line="240" w:lineRule="auto"/>
        <w:rPr>
          <w:rFonts w:ascii="David" w:hAnsi="David" w:cs="David"/>
          <w:kern w:val="0"/>
          <w:sz w:val="28"/>
          <w:szCs w:val="28"/>
          <w:rtl/>
        </w:rPr>
      </w:pPr>
    </w:p>
    <w:p w14:paraId="68714FB9" w14:textId="09F617DD" w:rsidR="00B84051" w:rsidRPr="00F475EC" w:rsidRDefault="00B84051" w:rsidP="00B84051">
      <w:pPr>
        <w:autoSpaceDE w:val="0"/>
        <w:autoSpaceDN w:val="0"/>
        <w:adjustRightInd w:val="0"/>
        <w:spacing w:after="0" w:line="240" w:lineRule="auto"/>
        <w:rPr>
          <w:rFonts w:ascii="David" w:hAnsi="David" w:cs="David"/>
          <w:b/>
          <w:bCs/>
          <w:kern w:val="0"/>
          <w:sz w:val="28"/>
          <w:szCs w:val="28"/>
          <w:rtl/>
        </w:rPr>
      </w:pPr>
      <w:r w:rsidRPr="00F475EC">
        <w:rPr>
          <w:rFonts w:ascii="David" w:hAnsi="David" w:cs="David"/>
          <w:b/>
          <w:bCs/>
          <w:kern w:val="0"/>
          <w:sz w:val="28"/>
          <w:szCs w:val="28"/>
          <w:rtl/>
        </w:rPr>
        <w:t xml:space="preserve"> </w:t>
      </w:r>
      <w:r w:rsidR="00F475EC">
        <w:rPr>
          <w:rFonts w:ascii="David" w:hAnsi="David" w:cs="David" w:hint="cs"/>
          <w:b/>
          <w:bCs/>
          <w:kern w:val="0"/>
          <w:sz w:val="28"/>
          <w:szCs w:val="28"/>
          <w:rtl/>
        </w:rPr>
        <w:t xml:space="preserve">3. </w:t>
      </w:r>
      <w:r w:rsidR="00F475EC" w:rsidRPr="00F475EC">
        <w:rPr>
          <w:rFonts w:ascii="David" w:hAnsi="David" w:cs="David" w:hint="cs"/>
          <w:b/>
          <w:bCs/>
          <w:kern w:val="0"/>
          <w:sz w:val="28"/>
          <w:szCs w:val="28"/>
          <w:rtl/>
        </w:rPr>
        <w:t>דברים ו, ו</w:t>
      </w:r>
    </w:p>
    <w:p w14:paraId="597152C6" w14:textId="67968CD2" w:rsidR="00F475EC" w:rsidRPr="00CF1658" w:rsidRDefault="00F475EC" w:rsidP="00B84051">
      <w:pPr>
        <w:autoSpaceDE w:val="0"/>
        <w:autoSpaceDN w:val="0"/>
        <w:adjustRightInd w:val="0"/>
        <w:spacing w:after="0" w:line="240" w:lineRule="auto"/>
        <w:rPr>
          <w:rFonts w:ascii="David" w:hAnsi="David" w:cs="David"/>
          <w:kern w:val="0"/>
          <w:sz w:val="28"/>
          <w:szCs w:val="28"/>
          <w:rtl/>
        </w:rPr>
      </w:pPr>
      <w:r w:rsidRPr="00F475EC">
        <w:rPr>
          <w:rFonts w:ascii="David" w:hAnsi="David" w:cs="David"/>
          <w:kern w:val="0"/>
          <w:sz w:val="28"/>
          <w:szCs w:val="28"/>
          <w:rtl/>
        </w:rPr>
        <w:t xml:space="preserve">והיו הדברים האלה אשר אנכי מצוך היום </w:t>
      </w:r>
      <w:r w:rsidRPr="00F475EC">
        <w:rPr>
          <w:rFonts w:ascii="David" w:hAnsi="David" w:cs="David"/>
          <w:b/>
          <w:bCs/>
          <w:kern w:val="0"/>
          <w:sz w:val="28"/>
          <w:szCs w:val="28"/>
          <w:rtl/>
        </w:rPr>
        <w:t>על לבבך</w:t>
      </w:r>
      <w:r>
        <w:rPr>
          <w:rFonts w:ascii="David" w:hAnsi="David" w:cs="David" w:hint="cs"/>
          <w:kern w:val="0"/>
          <w:sz w:val="28"/>
          <w:szCs w:val="28"/>
          <w:rtl/>
        </w:rPr>
        <w:t>.</w:t>
      </w:r>
    </w:p>
    <w:p w14:paraId="5E0C59C0" w14:textId="77777777" w:rsidR="00B84051" w:rsidRPr="00CF1658" w:rsidRDefault="00B84051" w:rsidP="00B84051">
      <w:pPr>
        <w:autoSpaceDE w:val="0"/>
        <w:autoSpaceDN w:val="0"/>
        <w:adjustRightInd w:val="0"/>
        <w:spacing w:after="0" w:line="240" w:lineRule="auto"/>
        <w:rPr>
          <w:rFonts w:ascii="David" w:hAnsi="David" w:cs="David"/>
          <w:kern w:val="0"/>
          <w:sz w:val="28"/>
          <w:szCs w:val="28"/>
          <w:rtl/>
        </w:rPr>
      </w:pPr>
      <w:r w:rsidRPr="00CF1658">
        <w:rPr>
          <w:rFonts w:ascii="David" w:hAnsi="David" w:cs="David"/>
          <w:kern w:val="0"/>
          <w:sz w:val="28"/>
          <w:szCs w:val="28"/>
          <w:rtl/>
        </w:rPr>
        <w:t xml:space="preserve"> </w:t>
      </w:r>
    </w:p>
    <w:p w14:paraId="30EF2621" w14:textId="77777777" w:rsidR="009157A0" w:rsidRPr="00CF1658" w:rsidRDefault="009157A0">
      <w:pPr>
        <w:rPr>
          <w:rFonts w:ascii="David" w:hAnsi="David" w:cs="David"/>
          <w:sz w:val="28"/>
          <w:szCs w:val="28"/>
        </w:rPr>
      </w:pPr>
    </w:p>
    <w:sectPr w:rsidR="009157A0" w:rsidRPr="00CF1658" w:rsidSect="00A868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51"/>
    <w:rsid w:val="000B234F"/>
    <w:rsid w:val="002A3209"/>
    <w:rsid w:val="003B24F9"/>
    <w:rsid w:val="00401247"/>
    <w:rsid w:val="00480C58"/>
    <w:rsid w:val="004B2AC6"/>
    <w:rsid w:val="005B7A89"/>
    <w:rsid w:val="006D0F45"/>
    <w:rsid w:val="008422A3"/>
    <w:rsid w:val="009157A0"/>
    <w:rsid w:val="00B84051"/>
    <w:rsid w:val="00CF1658"/>
    <w:rsid w:val="00F47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B999"/>
  <w15:chartTrackingRefBased/>
  <w15:docId w15:val="{4739D1C0-5E8A-475D-A9E7-286961AE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270</Words>
  <Characters>1350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7</cp:revision>
  <dcterms:created xsi:type="dcterms:W3CDTF">2023-02-06T09:32:00Z</dcterms:created>
  <dcterms:modified xsi:type="dcterms:W3CDTF">2023-02-15T20:59:00Z</dcterms:modified>
</cp:coreProperties>
</file>