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9" w:rsidRDefault="00D036C2" w:rsidP="001869F1">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1869F1">
        <w:rPr>
          <w:u w:val="single"/>
        </w:rPr>
        <w:t>57</w:t>
      </w:r>
    </w:p>
    <w:p w:rsidR="00AB0509" w:rsidRDefault="00AB0509" w:rsidP="00AB0509">
      <w:pPr>
        <w:spacing w:after="120"/>
        <w:jc w:val="both"/>
        <w:rPr>
          <w:rtl/>
        </w:rPr>
      </w:pPr>
    </w:p>
    <w:p w:rsidR="00AB0509" w:rsidRDefault="00AB0509" w:rsidP="00AB0509">
      <w:pPr>
        <w:spacing w:after="120"/>
        <w:jc w:val="both"/>
        <w:rPr>
          <w:rtl/>
        </w:rPr>
      </w:pPr>
      <w:r>
        <w:rPr>
          <w:rFonts w:hint="cs"/>
          <w:rtl/>
        </w:rPr>
        <w:t>(1)</w:t>
      </w:r>
      <w:r>
        <w:rPr>
          <w:rFonts w:hint="cs"/>
        </w:rPr>
        <w:t xml:space="preserve"> </w:t>
      </w:r>
      <w:r>
        <w:rPr>
          <w:rFonts w:hint="cs"/>
          <w:rtl/>
        </w:rPr>
        <w:t>בענין תוד"ה כי היכי:</w:t>
      </w:r>
    </w:p>
    <w:p w:rsidR="00AB0509" w:rsidRDefault="00AB0509" w:rsidP="00AB0509">
      <w:pPr>
        <w:spacing w:after="120"/>
        <w:jc w:val="both"/>
        <w:rPr>
          <w:rtl/>
        </w:rPr>
      </w:pPr>
      <w:r>
        <w:rPr>
          <w:rFonts w:hint="cs"/>
          <w:rtl/>
        </w:rPr>
        <w:t>ריטב"א ותוס' ישנים יומא נח. ד"ה מין במינו חוצץ או אינו חוצץ (תוס' ישנים נדפס בדף נט.)</w:t>
      </w:r>
    </w:p>
    <w:p w:rsidR="00AB0509" w:rsidRDefault="00AB0509" w:rsidP="00AB0509">
      <w:pPr>
        <w:spacing w:after="120"/>
        <w:jc w:val="both"/>
        <w:rPr>
          <w:rFonts w:hint="cs"/>
          <w:rtl/>
        </w:rPr>
      </w:pPr>
      <w:r>
        <w:rPr>
          <w:rFonts w:hint="cs"/>
          <w:rtl/>
        </w:rPr>
        <w:t>רמב"ן בכורות פרק ג (דף טו:-טז. באלפס) "בעי רבא כרכו בסיב ... דינא דספק בכורות"</w:t>
      </w:r>
    </w:p>
    <w:p w:rsidR="00080ACF" w:rsidRDefault="00080ACF" w:rsidP="00AB0509">
      <w:pPr>
        <w:spacing w:after="120"/>
        <w:jc w:val="both"/>
        <w:rPr>
          <w:rtl/>
        </w:rPr>
      </w:pPr>
      <w:r>
        <w:rPr>
          <w:rFonts w:hint="cs"/>
          <w:rtl/>
        </w:rPr>
        <w:t>[תוס' זבחים קי. ד"ה מין במינו אינו חוצץ]</w:t>
      </w:r>
    </w:p>
    <w:p w:rsidR="00AB0509" w:rsidRDefault="00AB0509" w:rsidP="00AB0509">
      <w:pPr>
        <w:spacing w:after="120"/>
        <w:jc w:val="both"/>
      </w:pPr>
      <w:r>
        <w:rPr>
          <w:rFonts w:hint="cs"/>
          <w:rtl/>
        </w:rPr>
        <w:t>[רשימת שיעורים כאן ענף ד</w:t>
      </w:r>
      <w:r w:rsidR="00080ACF">
        <w:rPr>
          <w:rFonts w:hint="cs"/>
          <w:rtl/>
        </w:rPr>
        <w:t>, שו"ת אגרות משה קדשים חלק ב סימן ה ענף ד</w:t>
      </w:r>
      <w:r>
        <w:rPr>
          <w:rFonts w:hint="cs"/>
          <w:rtl/>
        </w:rPr>
        <w:t>]</w:t>
      </w:r>
    </w:p>
    <w:p w:rsidR="0093483D" w:rsidRDefault="0093483D" w:rsidP="0080294E">
      <w:pPr>
        <w:spacing w:after="120"/>
        <w:jc w:val="both"/>
        <w:rPr>
          <w:rtl/>
        </w:rPr>
      </w:pPr>
    </w:p>
    <w:p w:rsidR="00DB565B" w:rsidRDefault="00AB0509" w:rsidP="001E475E">
      <w:pPr>
        <w:tabs>
          <w:tab w:val="left" w:pos="2201"/>
        </w:tabs>
        <w:spacing w:after="120"/>
        <w:jc w:val="both"/>
        <w:rPr>
          <w:rtl/>
        </w:rPr>
      </w:pPr>
      <w:r>
        <w:rPr>
          <w:rFonts w:hint="cs"/>
          <w:rtl/>
        </w:rPr>
        <w:t>(2)</w:t>
      </w:r>
      <w:r>
        <w:rPr>
          <w:rFonts w:hint="cs"/>
        </w:rPr>
        <w:t xml:space="preserve"> </w:t>
      </w:r>
      <w:r w:rsidR="0010261F">
        <w:rPr>
          <w:rFonts w:hint="cs"/>
          <w:rtl/>
        </w:rPr>
        <w:t xml:space="preserve">בענין </w:t>
      </w:r>
      <w:r w:rsidR="00DB565B">
        <w:rPr>
          <w:rFonts w:hint="cs"/>
          <w:rtl/>
        </w:rPr>
        <w:t>תוד"ה דבעינא:</w:t>
      </w:r>
      <w:r w:rsidR="001E475E">
        <w:rPr>
          <w:rtl/>
        </w:rPr>
        <w:tab/>
      </w:r>
    </w:p>
    <w:p w:rsidR="001E475E" w:rsidRDefault="001E475E" w:rsidP="001E475E">
      <w:pPr>
        <w:tabs>
          <w:tab w:val="left" w:pos="2201"/>
        </w:tabs>
        <w:spacing w:after="120"/>
        <w:jc w:val="both"/>
        <w:rPr>
          <w:rtl/>
        </w:rPr>
      </w:pPr>
      <w:r>
        <w:rPr>
          <w:rFonts w:hint="cs"/>
          <w:rtl/>
        </w:rPr>
        <w:t>ריטב"א ד"ה רבא אמר, [רא"ה ד"ה דאמר רבה לא לינקיט, ר"ן ד"ה רבא שרי]</w:t>
      </w:r>
    </w:p>
    <w:p w:rsidR="00DB565B" w:rsidRDefault="00DB565B" w:rsidP="001869F1">
      <w:pPr>
        <w:spacing w:after="120"/>
        <w:jc w:val="both"/>
        <w:rPr>
          <w:rtl/>
        </w:rPr>
      </w:pPr>
      <w:r>
        <w:rPr>
          <w:rFonts w:hint="cs"/>
          <w:rtl/>
        </w:rPr>
        <w:t>ראב"ן סוכה לז. "אמר להו רבה ... בכולהו כרבא"</w:t>
      </w:r>
    </w:p>
    <w:p w:rsidR="001E475E" w:rsidRDefault="001E475E" w:rsidP="001869F1">
      <w:pPr>
        <w:spacing w:after="120"/>
        <w:jc w:val="both"/>
        <w:rPr>
          <w:rtl/>
        </w:rPr>
      </w:pPr>
      <w:r>
        <w:rPr>
          <w:rFonts w:hint="cs"/>
          <w:rtl/>
        </w:rPr>
        <w:t>ריטב"א יומא נח. ד"ה בעא מיניה רמי בר חמא</w:t>
      </w:r>
    </w:p>
    <w:p w:rsidR="00DB565B" w:rsidRDefault="001E475E" w:rsidP="001869F1">
      <w:pPr>
        <w:spacing w:after="120"/>
        <w:jc w:val="both"/>
        <w:rPr>
          <w:rtl/>
        </w:rPr>
      </w:pPr>
      <w:r>
        <w:rPr>
          <w:rFonts w:hint="cs"/>
          <w:rtl/>
        </w:rPr>
        <w:t xml:space="preserve">רמב"ם לולב ז:יא, </w:t>
      </w:r>
      <w:r w:rsidR="0015572F">
        <w:rPr>
          <w:rFonts w:hint="cs"/>
          <w:rtl/>
        </w:rPr>
        <w:t>[מ"מ ולח"מ שם], [רשימות שיעורים כאן ענף ג אות ג]</w:t>
      </w:r>
    </w:p>
    <w:p w:rsidR="00DB565B" w:rsidRDefault="00DB565B" w:rsidP="001869F1">
      <w:pPr>
        <w:spacing w:after="120"/>
        <w:jc w:val="both"/>
        <w:rPr>
          <w:rtl/>
        </w:rPr>
      </w:pPr>
    </w:p>
    <w:p w:rsidR="00DB12C3" w:rsidRDefault="00DB565B" w:rsidP="001869F1">
      <w:pPr>
        <w:spacing w:after="120"/>
        <w:jc w:val="both"/>
        <w:rPr>
          <w:rtl/>
        </w:rPr>
      </w:pPr>
      <w:r>
        <w:rPr>
          <w:rFonts w:hint="cs"/>
          <w:rtl/>
        </w:rPr>
        <w:t xml:space="preserve">[בענין ההוכחה מאזוב ללולב, עי' חתם סופר ד"ה בעי' לקיחה תמה וליכא, ערוך לנר ד"ה </w:t>
      </w:r>
      <w:r>
        <w:rPr>
          <w:rtl/>
        </w:rPr>
        <w:t>דבעינא לקיחה תמה וליכא</w:t>
      </w:r>
      <w:r>
        <w:rPr>
          <w:rFonts w:hint="cs"/>
          <w:rtl/>
        </w:rPr>
        <w:t>. ועי' גירסת הרי"ף בסוגיין]</w:t>
      </w:r>
    </w:p>
    <w:p w:rsidR="007D3E7F" w:rsidRDefault="00F43F93" w:rsidP="001869F1">
      <w:pPr>
        <w:spacing w:after="120"/>
        <w:jc w:val="both"/>
        <w:rPr>
          <w:rtl/>
        </w:rPr>
      </w:pPr>
      <w:r>
        <w:rPr>
          <w:rFonts w:hint="cs"/>
        </w:rPr>
        <w:t xml:space="preserve"> </w:t>
      </w:r>
    </w:p>
    <w:p w:rsidR="003C6A68" w:rsidRDefault="003C6A68" w:rsidP="003C6A68">
      <w:pPr>
        <w:spacing w:after="120"/>
        <w:jc w:val="both"/>
        <w:rPr>
          <w:rtl/>
        </w:rPr>
      </w:pPr>
    </w:p>
    <w:p w:rsidR="001869F1" w:rsidRDefault="001869F1" w:rsidP="003C6A68">
      <w:pPr>
        <w:spacing w:after="120"/>
        <w:jc w:val="both"/>
        <w:rPr>
          <w:rtl/>
        </w:rPr>
      </w:pPr>
      <w:bookmarkStart w:id="0" w:name="_GoBack"/>
      <w:bookmarkEnd w:id="0"/>
    </w:p>
    <w:p w:rsidR="00AC5F74" w:rsidRDefault="00AC5F74" w:rsidP="003C6A68">
      <w:pPr>
        <w:spacing w:after="120"/>
        <w:jc w:val="both"/>
        <w:rPr>
          <w:rtl/>
        </w:rPr>
      </w:pPr>
    </w:p>
    <w:p w:rsidR="00D60B02" w:rsidRDefault="00D60B02" w:rsidP="00D60B02">
      <w:pPr>
        <w:jc w:val="both"/>
        <w:rPr>
          <w:u w:val="single"/>
          <w:rtl/>
        </w:rPr>
      </w:pPr>
      <w:r w:rsidRPr="00D60B02">
        <w:rPr>
          <w:u w:val="single"/>
          <w:rtl/>
        </w:rPr>
        <w:t>חידושי הריטב"א מסכת יומא דף נח עמוד א</w:t>
      </w:r>
    </w:p>
    <w:p w:rsidR="001E475E" w:rsidRPr="001E475E" w:rsidRDefault="001E475E" w:rsidP="001E475E">
      <w:pPr>
        <w:jc w:val="both"/>
        <w:rPr>
          <w:rtl/>
        </w:rPr>
      </w:pPr>
      <w:r w:rsidRPr="001E475E">
        <w:rPr>
          <w:rtl/>
        </w:rPr>
        <w:t>בעא מיניה רמי בר חמא מרב חסדא הניח מזרק בתוך מזרק וקבל בו את הדם מהו מין במינו חוצץ או אינו חוצץ. הקשו בתוספות דמאי חציצה שייכא בלקיחה למאן דאמר לקיחה על ידי דבר אחר שמה לקיחה כדאסיק רבא בפרק לולב הגזול (סוכה ל"ז א') והלכתא כוותיה, ודוחק הוא לאוקומי סוגיין כולה כרבה דאמר לא שמה לקיחה ודלא כהלכתא מדלא פרישו לה בגמרא, ותירצו שלא אמרו לקיחה על ידי דבר אחר שמה לקיחה אלא בעושה בית יד חוץ לדבר ההוא ליטלו בו אבל כשאוחז בגוף הדבר אלא שנותן דבר אחר בין ידו לאותו דבר לא חשיבה לקיחה כל היכא שנתן שם דבר שהוא חוצץ בעלמא, והביאו ראיה לדבריהם מדאמרינן התם אמר להו רבה להנהו דגדלי הושענא דבי ריש גלותא כי גדליתו הושענא שיירו בה בית יד דלא ליהוי חציצה רבא אמר כל לנאותו אינו חוצץ, ואמרינן נמי התם אמר רבה לא לידוץ איניש לולבא בהושענא דילמא נתרי טרפי והויא חציצה רבא אמר מין במינו אינו חוצץ, והשתא למה ליה לרבא הני טעמי תיפוק ליה משום דסבירא ליה לקיחה על ידי דבר אחר שמה לקיחה כדאמרינן התם אמר רבה לא לינקיט איניש הושענא בסודרא דבעינא לקיחה תמה וליכא רבא אמר לקיחה על ידי דבר אחר שמה לקיחה, אלא ודאי שמע מינה שלא אמר רבא לקיחה על ידי דבר אחר שמה לקיחה אלא בעושה בית יד מן הסודר חוץ ללולב לאחוז בו את הלולב וכההיא דאמרינן עלה אמר רבא מנא אמינא לה דתניא אזוב קצר מספקו בחוט ובכוש, אבל אם כורך את הסודר על הלולב ונוטלו בו לא שמה לקיחה, וכיון דמין בשאינו מינו הוא הויא חציצה, ה"נ בשמעתין כיון שנתן מזרק בתוך מזרק והוא מניח ידו תחת שתיהם אין כאן לקיחה לכשתמצא לומר דאיכא חציצה, ונראין דבריהם לענין זו של שמועתינו דכלי בתוך כלי אחר לא חשיבא לקיחה על ידי דבר אחר אבל מההיא דפרק לולב אין כאן ראיה גמורה דדילמא התם לדבריו דרבה קאמר לאשמועינן עיקר דינא למילי דעלמא דכל לנאותו או שהוא מין במינו אינו חוצץ.</w:t>
      </w:r>
    </w:p>
    <w:p w:rsidR="00D60B02" w:rsidRDefault="00D60B02" w:rsidP="00D60B02">
      <w:pPr>
        <w:jc w:val="both"/>
        <w:rPr>
          <w:rtl/>
        </w:rPr>
      </w:pPr>
      <w:r>
        <w:rPr>
          <w:rtl/>
        </w:rPr>
        <w:t>מין במינו חוצץ או אינו חוצץ. פירוש קא מיבעיא ליה אם חוצץ לענין קדשים ואפילו לרבא דאמר התם דבמצות אינו חוצץ, והיינו דנקיט לה סתמא ולא מייתי עלה ההיא פלוגתא דרבה ורבא, ולא מייתינן עלה הכא אלא מילי דקדשים.</w:t>
      </w:r>
    </w:p>
    <w:p w:rsidR="00AB0509" w:rsidRDefault="00AB0509" w:rsidP="00AB0509">
      <w:pPr>
        <w:jc w:val="both"/>
        <w:rPr>
          <w:rtl/>
        </w:rPr>
      </w:pPr>
    </w:p>
    <w:p w:rsidR="00AB0509" w:rsidRPr="00AB0509" w:rsidRDefault="00AB0509" w:rsidP="00AB0509">
      <w:pPr>
        <w:jc w:val="both"/>
        <w:rPr>
          <w:u w:val="single"/>
          <w:rtl/>
        </w:rPr>
      </w:pPr>
      <w:r w:rsidRPr="00AB0509">
        <w:rPr>
          <w:u w:val="single"/>
          <w:rtl/>
        </w:rPr>
        <w:t>רמב"ן הלכות בכורות פרק ג דף טו עמוד ב</w:t>
      </w:r>
      <w:r w:rsidRPr="00AB0509">
        <w:rPr>
          <w:rFonts w:hint="cs"/>
          <w:u w:val="single"/>
          <w:rtl/>
        </w:rPr>
        <w:t xml:space="preserve"> - </w:t>
      </w:r>
      <w:r w:rsidRPr="00AB0509">
        <w:rPr>
          <w:u w:val="single"/>
          <w:rtl/>
        </w:rPr>
        <w:t>דף טז עמוד א</w:t>
      </w:r>
    </w:p>
    <w:p w:rsidR="00AB0509" w:rsidRDefault="00AB0509" w:rsidP="00AB0509">
      <w:pPr>
        <w:jc w:val="both"/>
        <w:rPr>
          <w:rtl/>
        </w:rPr>
      </w:pPr>
      <w:r>
        <w:rPr>
          <w:rtl/>
        </w:rPr>
        <w:t>בעי רבא כרכו בסיב מהו, בטליתו מהו, בשליתו מהו, בשליתו ארחיה הוא, אלא בשליא אחרת מהו, כרכתו אחותו והוציאתו מהו. קשיא לן הכא הא דאיתמר במכילתא בפרק קמא גבי ילדה שני זכרים, נהי דאי אפשר לצמצם חציצה מיהא איכא, ופריק רב אשי מין במינו אינו חוצץ, ומסתברא ספוקי מספקא ליה דילמא טעמא דרבנן התם משום דמקצת רחם מקדש, אבל מין במינו חוצץ בבכור דפטר רחם אמר רחמנא וכל דלא נגע ברחם לאו פטר רחם הוא, ורב אשי נמי אפשר דלא בסברא דקושטא מהדר הכי אלא בדרך דחויא הוא דאמר הכי, לומר דמהא לא תפשוט, הילכך קמה לה בעיא דרבא ולא איפשיטא, וכבר ברירנא דינא דספק בכורות.</w:t>
      </w:r>
    </w:p>
    <w:p w:rsidR="00600256" w:rsidRDefault="00600256" w:rsidP="00D60B02">
      <w:pPr>
        <w:jc w:val="both"/>
        <w:rPr>
          <w:rtl/>
        </w:rPr>
      </w:pPr>
    </w:p>
    <w:p w:rsidR="00600256" w:rsidRPr="00600256" w:rsidRDefault="00600256" w:rsidP="00600256">
      <w:pPr>
        <w:jc w:val="both"/>
        <w:rPr>
          <w:u w:val="single"/>
          <w:rtl/>
        </w:rPr>
      </w:pPr>
      <w:r w:rsidRPr="00600256">
        <w:rPr>
          <w:u w:val="single"/>
          <w:rtl/>
        </w:rPr>
        <w:t>ראב"ן סוכה</w:t>
      </w:r>
    </w:p>
    <w:p w:rsidR="00600256" w:rsidRDefault="00600256" w:rsidP="00600256">
      <w:pPr>
        <w:jc w:val="both"/>
        <w:rPr>
          <w:rtl/>
        </w:rPr>
      </w:pPr>
      <w:r>
        <w:rPr>
          <w:rtl/>
        </w:rPr>
        <w:t>אמר להו רבה להנהו דגדלי הושענא דבי ריש גלותא כי גדליתו שיירו בהו בית יד כי היכי דלא ליהוי חציצה, ורבא אמר לקיחה ע"י דבר אחר שמה לקיחה. ואמר רבה לא לינקט אינש הושענא בסודרא דבעינן לקיחה תמה וליכא, ורבא אמר לקיחה ע"י דבר אחר שמה לקיחה. ואמר רבה לא לדוץ איניש לולבא בהושענא דילמא נתרי עלין והוי חציצה, ורבא אמר מין במינו לא חייץ. וקיי"ל בכולהו כרבא.</w:t>
      </w:r>
    </w:p>
    <w:p w:rsidR="00D546B4" w:rsidRDefault="00D546B4" w:rsidP="00600256">
      <w:pPr>
        <w:jc w:val="both"/>
        <w:rPr>
          <w:rtl/>
        </w:rPr>
      </w:pPr>
    </w:p>
    <w:p w:rsidR="00DB565B" w:rsidRPr="00AB0509" w:rsidRDefault="00DB565B" w:rsidP="00DB565B">
      <w:pPr>
        <w:jc w:val="both"/>
        <w:rPr>
          <w:u w:val="single"/>
          <w:rtl/>
        </w:rPr>
      </w:pPr>
      <w:r w:rsidRPr="00AB0509">
        <w:rPr>
          <w:u w:val="single"/>
          <w:rtl/>
        </w:rPr>
        <w:t>חתם סופר מסכת סוכה דף לז עמוד א</w:t>
      </w:r>
    </w:p>
    <w:p w:rsidR="00DB565B" w:rsidRDefault="00DB565B" w:rsidP="00DB565B">
      <w:pPr>
        <w:jc w:val="both"/>
        <w:rPr>
          <w:rtl/>
        </w:rPr>
      </w:pPr>
      <w:r>
        <w:rPr>
          <w:rtl/>
        </w:rPr>
        <w:t>בעי' לקיחה תמה וליכא. עיי' שיטת רמב"ן לא שייך חציצה בלולב אלא משום לקיחה ע"י ד"א דלא הוה [לקיחה] תמה ולרבא שמה לקיחה וצ"ל הא דאמר רבה בעי' לקיחה תמה והיינו מדכתי' ולקחתם וא"כ איך מייתי רבא מאזוב ושפופרת התם לא כתי' ולקחתם אע"כ עיקור טעם משום דלשון לקיחה משמע לי' לרבה בעצמותו ולא ע"י ד"א וע"ז מייתי רבא מאזוב דליתי'. והא דאמר רבה לקיחה תמה היינו למיפסל אפי' אם רק קצת הלולב נלקח ע"י ד"א נמי פסול משום דהכא בעי' לקיחה תמה שיהי' כל הלולב נתפס ביד ממש משא"כ אי לא הוה כתי' לקיחה תמה הוה סגי במקצת הלולב בידו ממש. ודע מ"ד לעיל בתרומה טמאה משום שמפסידו במשמוש הידים ע"כ כרבה ס"ל דלרבא יכול לטלו ע"י דבר אחר דרך כבוד ושמי' לקיחה אע"כ רבא כמ"ד שמכשירה דעכ"פ צריך לקרב האתרוג אל הלולב ומכשירו והיינו טעמא דפסק רמב"ם כן:</w:t>
      </w:r>
    </w:p>
    <w:p w:rsidR="00DB565B" w:rsidRDefault="00DB565B" w:rsidP="00600256">
      <w:pPr>
        <w:jc w:val="both"/>
        <w:rPr>
          <w:rtl/>
        </w:rPr>
      </w:pPr>
    </w:p>
    <w:p w:rsidR="00DB565B" w:rsidRPr="00AB0509" w:rsidRDefault="00DB565B" w:rsidP="00DB565B">
      <w:pPr>
        <w:jc w:val="both"/>
        <w:rPr>
          <w:u w:val="single"/>
          <w:rtl/>
        </w:rPr>
      </w:pPr>
      <w:r w:rsidRPr="00AB0509">
        <w:rPr>
          <w:u w:val="single"/>
          <w:rtl/>
        </w:rPr>
        <w:t>ערוך לנר מסכת סוכה דף לז עמוד א</w:t>
      </w:r>
    </w:p>
    <w:p w:rsidR="00DB565B" w:rsidRDefault="00DB565B" w:rsidP="00DB565B">
      <w:pPr>
        <w:jc w:val="both"/>
        <w:rPr>
          <w:rtl/>
        </w:rPr>
      </w:pPr>
      <w:r>
        <w:rPr>
          <w:rtl/>
        </w:rPr>
        <w:t>בגמרא דבעינא לקיחה תמה וליכא. לכאורה משמע דמדכתיב ולקחתם דרשינן כן דמולקחתם דרשינן לעיל (לד ב) דלקיחה תמה בעינן דהשתא לפי זה היכי דכתיב ולקח לא מוכח דדרשינן הכי ולפ"ז ק"ק מאי מייתי רבא ראי' מהא דאזוב הא התם לא כתיב רק ולקח וצ"ל דרבא לא דרש לקיחה תמה לענין זה וכמו שכתבו התוס' לעיל (שם ד"ה שתהא) דפליגי ר' יהודה ורבנן אי דרשינן מולקחתם לקיחה תמה גם לענין אם צריך אגד או לא כן ס"ל רבא דלענין לקיחה ע"י דבר לא דרשינן דבעינן לקיחה תמה ובסתם לקיחה ס"ל דע"י דבר אחר שמה לקיחה ובזה א"ש מה דיקשה לכאורה לרבה מהא דנפל משפופרת אבל לפ"ז א"ש דהתם גם רבה מודה דלא כתיב ולקחתם:</w:t>
      </w:r>
    </w:p>
    <w:p w:rsidR="00DB565B" w:rsidRDefault="00DB565B" w:rsidP="00DB565B">
      <w:pPr>
        <w:jc w:val="both"/>
        <w:rPr>
          <w:rtl/>
        </w:rPr>
      </w:pPr>
    </w:p>
    <w:p w:rsidR="00DB565B" w:rsidRPr="00DB12C3" w:rsidRDefault="00DB565B" w:rsidP="00DB565B">
      <w:pPr>
        <w:jc w:val="both"/>
      </w:pPr>
    </w:p>
    <w:sectPr w:rsidR="00DB565B" w:rsidRPr="00DB12C3" w:rsidSect="005A71B4">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5B" w:rsidRDefault="005F6F5B">
      <w:r>
        <w:separator/>
      </w:r>
    </w:p>
  </w:endnote>
  <w:endnote w:type="continuationSeparator" w:id="0">
    <w:p w:rsidR="005F6F5B" w:rsidRDefault="005F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5B" w:rsidRDefault="005F6F5B">
      <w:r>
        <w:separator/>
      </w:r>
    </w:p>
  </w:footnote>
  <w:footnote w:type="continuationSeparator" w:id="0">
    <w:p w:rsidR="005F6F5B" w:rsidRDefault="005F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7149"/>
    <w:rsid w:val="00077342"/>
    <w:rsid w:val="000779C8"/>
    <w:rsid w:val="0008094C"/>
    <w:rsid w:val="00080ACF"/>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574F"/>
    <w:rsid w:val="000A5796"/>
    <w:rsid w:val="000A58D1"/>
    <w:rsid w:val="000A5ECC"/>
    <w:rsid w:val="000A61CD"/>
    <w:rsid w:val="000A6505"/>
    <w:rsid w:val="000A7525"/>
    <w:rsid w:val="000B0D2A"/>
    <w:rsid w:val="000B1919"/>
    <w:rsid w:val="000B1D81"/>
    <w:rsid w:val="000B2C17"/>
    <w:rsid w:val="000B4C28"/>
    <w:rsid w:val="000B5041"/>
    <w:rsid w:val="000B51FB"/>
    <w:rsid w:val="000B53EB"/>
    <w:rsid w:val="000B6327"/>
    <w:rsid w:val="000B6939"/>
    <w:rsid w:val="000B7291"/>
    <w:rsid w:val="000B7FDA"/>
    <w:rsid w:val="000C26D4"/>
    <w:rsid w:val="000C2A08"/>
    <w:rsid w:val="000C4913"/>
    <w:rsid w:val="000C50C5"/>
    <w:rsid w:val="000C7032"/>
    <w:rsid w:val="000C7586"/>
    <w:rsid w:val="000C799C"/>
    <w:rsid w:val="000D0692"/>
    <w:rsid w:val="000D09CA"/>
    <w:rsid w:val="000D13E5"/>
    <w:rsid w:val="000D19C3"/>
    <w:rsid w:val="000D2764"/>
    <w:rsid w:val="000D2B79"/>
    <w:rsid w:val="000D3053"/>
    <w:rsid w:val="000D319B"/>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40FE4"/>
    <w:rsid w:val="00141204"/>
    <w:rsid w:val="001419FF"/>
    <w:rsid w:val="00141CBC"/>
    <w:rsid w:val="001428D6"/>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C81"/>
    <w:rsid w:val="001C3F8F"/>
    <w:rsid w:val="001C4881"/>
    <w:rsid w:val="001C64A6"/>
    <w:rsid w:val="001C74C2"/>
    <w:rsid w:val="001D031F"/>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449"/>
    <w:rsid w:val="0024344C"/>
    <w:rsid w:val="00243E10"/>
    <w:rsid w:val="00243F5E"/>
    <w:rsid w:val="0024425B"/>
    <w:rsid w:val="00244F8B"/>
    <w:rsid w:val="0024501B"/>
    <w:rsid w:val="00245170"/>
    <w:rsid w:val="0024572D"/>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DCE"/>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3001E7"/>
    <w:rsid w:val="003023B7"/>
    <w:rsid w:val="0030294A"/>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7650"/>
    <w:rsid w:val="003A0169"/>
    <w:rsid w:val="003A0277"/>
    <w:rsid w:val="003A0AF5"/>
    <w:rsid w:val="003A0C12"/>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C3"/>
    <w:rsid w:val="003C62D5"/>
    <w:rsid w:val="003C6A68"/>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ECC"/>
    <w:rsid w:val="004C3ACB"/>
    <w:rsid w:val="004C49FB"/>
    <w:rsid w:val="004C4B44"/>
    <w:rsid w:val="004C4F6B"/>
    <w:rsid w:val="004C5124"/>
    <w:rsid w:val="004C5625"/>
    <w:rsid w:val="004C7648"/>
    <w:rsid w:val="004D0888"/>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454D"/>
    <w:rsid w:val="00544CB1"/>
    <w:rsid w:val="005452AD"/>
    <w:rsid w:val="00545841"/>
    <w:rsid w:val="00546020"/>
    <w:rsid w:val="00546051"/>
    <w:rsid w:val="0054622E"/>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909A9"/>
    <w:rsid w:val="00590F46"/>
    <w:rsid w:val="00591911"/>
    <w:rsid w:val="0059229D"/>
    <w:rsid w:val="00592687"/>
    <w:rsid w:val="00592BDD"/>
    <w:rsid w:val="00592C0F"/>
    <w:rsid w:val="00592D67"/>
    <w:rsid w:val="00593CB7"/>
    <w:rsid w:val="00593DD8"/>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583E"/>
    <w:rsid w:val="005B7352"/>
    <w:rsid w:val="005C0716"/>
    <w:rsid w:val="005C073F"/>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2983"/>
    <w:rsid w:val="0067306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7FAF"/>
    <w:rsid w:val="006F01E1"/>
    <w:rsid w:val="006F091C"/>
    <w:rsid w:val="006F11C8"/>
    <w:rsid w:val="006F1236"/>
    <w:rsid w:val="006F1B09"/>
    <w:rsid w:val="006F1B7B"/>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6B5F"/>
    <w:rsid w:val="00787142"/>
    <w:rsid w:val="00787673"/>
    <w:rsid w:val="00787766"/>
    <w:rsid w:val="007909E2"/>
    <w:rsid w:val="00791EAF"/>
    <w:rsid w:val="007931E4"/>
    <w:rsid w:val="007939ED"/>
    <w:rsid w:val="00793ED8"/>
    <w:rsid w:val="0079431C"/>
    <w:rsid w:val="00794F41"/>
    <w:rsid w:val="00795767"/>
    <w:rsid w:val="0079587B"/>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70B"/>
    <w:rsid w:val="007D6F92"/>
    <w:rsid w:val="007D7344"/>
    <w:rsid w:val="007E0E59"/>
    <w:rsid w:val="007E11B5"/>
    <w:rsid w:val="007E1F9D"/>
    <w:rsid w:val="007E29F7"/>
    <w:rsid w:val="007E4B0B"/>
    <w:rsid w:val="007E5F87"/>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35ED"/>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6E2"/>
    <w:rsid w:val="00851DF0"/>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70A66"/>
    <w:rsid w:val="00970E91"/>
    <w:rsid w:val="009739C8"/>
    <w:rsid w:val="009742E2"/>
    <w:rsid w:val="00974777"/>
    <w:rsid w:val="00974D13"/>
    <w:rsid w:val="00974DB0"/>
    <w:rsid w:val="00974DD2"/>
    <w:rsid w:val="009770E0"/>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4FA"/>
    <w:rsid w:val="009A00AC"/>
    <w:rsid w:val="009A1C92"/>
    <w:rsid w:val="009A2A14"/>
    <w:rsid w:val="009A33F1"/>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05A6"/>
    <w:rsid w:val="00A2123E"/>
    <w:rsid w:val="00A224A8"/>
    <w:rsid w:val="00A22B4C"/>
    <w:rsid w:val="00A23843"/>
    <w:rsid w:val="00A23F96"/>
    <w:rsid w:val="00A25E9F"/>
    <w:rsid w:val="00A260EF"/>
    <w:rsid w:val="00A263D1"/>
    <w:rsid w:val="00A268FF"/>
    <w:rsid w:val="00A26BB8"/>
    <w:rsid w:val="00A27FD4"/>
    <w:rsid w:val="00A30185"/>
    <w:rsid w:val="00A320B5"/>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88B"/>
    <w:rsid w:val="00A463C6"/>
    <w:rsid w:val="00A46B79"/>
    <w:rsid w:val="00A47F68"/>
    <w:rsid w:val="00A50D34"/>
    <w:rsid w:val="00A518AF"/>
    <w:rsid w:val="00A5352F"/>
    <w:rsid w:val="00A5355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CD6"/>
    <w:rsid w:val="00B04D97"/>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101B"/>
    <w:rsid w:val="00B61937"/>
    <w:rsid w:val="00B62114"/>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6106"/>
    <w:rsid w:val="00BF7C49"/>
    <w:rsid w:val="00C02095"/>
    <w:rsid w:val="00C047BB"/>
    <w:rsid w:val="00C04EEF"/>
    <w:rsid w:val="00C0590F"/>
    <w:rsid w:val="00C05FEF"/>
    <w:rsid w:val="00C060F6"/>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6333"/>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D58"/>
    <w:rsid w:val="00C4508B"/>
    <w:rsid w:val="00C452E3"/>
    <w:rsid w:val="00C45A8D"/>
    <w:rsid w:val="00C45AE9"/>
    <w:rsid w:val="00C4684B"/>
    <w:rsid w:val="00C46C6A"/>
    <w:rsid w:val="00C46D45"/>
    <w:rsid w:val="00C4778E"/>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CAF"/>
    <w:rsid w:val="00C8060E"/>
    <w:rsid w:val="00C8071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30BE"/>
    <w:rsid w:val="00CA383F"/>
    <w:rsid w:val="00CA6224"/>
    <w:rsid w:val="00CA6738"/>
    <w:rsid w:val="00CA72E9"/>
    <w:rsid w:val="00CA759D"/>
    <w:rsid w:val="00CB0091"/>
    <w:rsid w:val="00CB0E9F"/>
    <w:rsid w:val="00CB35AB"/>
    <w:rsid w:val="00CB3A25"/>
    <w:rsid w:val="00CB4C96"/>
    <w:rsid w:val="00CB503D"/>
    <w:rsid w:val="00CB5183"/>
    <w:rsid w:val="00CB57E5"/>
    <w:rsid w:val="00CB5952"/>
    <w:rsid w:val="00CB5BC3"/>
    <w:rsid w:val="00CC023B"/>
    <w:rsid w:val="00CC02D3"/>
    <w:rsid w:val="00CC0A0E"/>
    <w:rsid w:val="00CC0C10"/>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674E"/>
    <w:rsid w:val="00D16851"/>
    <w:rsid w:val="00D1754D"/>
    <w:rsid w:val="00D1757C"/>
    <w:rsid w:val="00D178E0"/>
    <w:rsid w:val="00D2100B"/>
    <w:rsid w:val="00D2144C"/>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46B4"/>
    <w:rsid w:val="00D55C02"/>
    <w:rsid w:val="00D56339"/>
    <w:rsid w:val="00D60B02"/>
    <w:rsid w:val="00D6178B"/>
    <w:rsid w:val="00D618E0"/>
    <w:rsid w:val="00D61942"/>
    <w:rsid w:val="00D629D8"/>
    <w:rsid w:val="00D62E64"/>
    <w:rsid w:val="00D631BF"/>
    <w:rsid w:val="00D639A0"/>
    <w:rsid w:val="00D63D9E"/>
    <w:rsid w:val="00D64D8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E7"/>
    <w:rsid w:val="00E07068"/>
    <w:rsid w:val="00E07862"/>
    <w:rsid w:val="00E07F69"/>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501E"/>
    <w:rsid w:val="00E769BE"/>
    <w:rsid w:val="00E77C3A"/>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BCD"/>
    <w:rsid w:val="00F41F36"/>
    <w:rsid w:val="00F41FA0"/>
    <w:rsid w:val="00F429A2"/>
    <w:rsid w:val="00F43F93"/>
    <w:rsid w:val="00F44346"/>
    <w:rsid w:val="00F44EFE"/>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E58"/>
    <w:rsid w:val="00FE2F5B"/>
    <w:rsid w:val="00FE344A"/>
    <w:rsid w:val="00FE3457"/>
    <w:rsid w:val="00FE38F0"/>
    <w:rsid w:val="00FE4399"/>
    <w:rsid w:val="00FE4477"/>
    <w:rsid w:val="00FE488B"/>
    <w:rsid w:val="00FE4A1F"/>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804</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2018-05-13T05:27:00Z</cp:lastPrinted>
  <dcterms:created xsi:type="dcterms:W3CDTF">2018-05-10T13:05:00Z</dcterms:created>
  <dcterms:modified xsi:type="dcterms:W3CDTF">2018-05-13T05:41:00Z</dcterms:modified>
</cp:coreProperties>
</file>