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Tzedaka and Non-Jews</w:t>
      </w:r>
    </w:p>
    <w:p>
      <w:pPr>
        <w:jc w:val="center"/>
        <w:rPr>
          <w:rFonts w:hint="default" w:ascii="Times New Roman" w:hAnsi="Times New Roman" w:cs="Times New Roman"/>
          <w:sz w:val="24"/>
          <w:szCs w:val="24"/>
          <w:lang w:val="en-US"/>
        </w:rPr>
      </w:pPr>
    </w:p>
    <w:p>
      <w:pPr>
        <w:numPr>
          <w:ilvl w:val="0"/>
          <w:numId w:val="1"/>
        </w:num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The Gemarot in Bava Batra</w:t>
      </w:r>
    </w:p>
    <w:p>
      <w:pPr>
        <w:numPr>
          <w:ilvl w:val="1"/>
          <w:numId w:val="1"/>
        </w:numPr>
        <w:ind w:left="840" w:leftChars="0" w:hanging="420" w:firstLineChars="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This issue appears in 3 places in the first chapter of Bava Batra. While there are several halachic passages that are relevant in other masechtot, the passages in our Perek of Aggadic, so the legal implications must be teased out. In each story ask the following questions:</w:t>
      </w:r>
    </w:p>
    <w:p>
      <w:pPr>
        <w:numPr>
          <w:ilvl w:val="2"/>
          <w:numId w:val="1"/>
        </w:numPr>
        <w:ind w:left="1260" w:leftChars="0" w:hanging="420" w:firstLineChars="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Does the story present the non-Jew as being obligated in charity? In each case charity can be looked at as an obligation, prohibition, or something else. </w:t>
      </w:r>
    </w:p>
    <w:p>
      <w:pPr>
        <w:numPr>
          <w:ilvl w:val="2"/>
          <w:numId w:val="1"/>
        </w:numPr>
        <w:ind w:left="1260" w:leftChars="0" w:hanging="420" w:firstLineChars="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Is accepting their donation seen as positive, negative, or does it depend? What might it depend on?</w:t>
      </w:r>
    </w:p>
    <w:p>
      <w:pPr>
        <w:numPr>
          <w:ilvl w:val="1"/>
          <w:numId w:val="1"/>
        </w:numPr>
        <w:ind w:left="840" w:leftChars="0" w:hanging="420" w:firstLineChars="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See the following passages:</w:t>
      </w:r>
    </w:p>
    <w:p>
      <w:pPr>
        <w:numPr>
          <w:ilvl w:val="2"/>
          <w:numId w:val="1"/>
        </w:numPr>
        <w:ind w:left="1260" w:leftChars="0" w:hanging="420" w:firstLineChars="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Bava Batra 3b-4a, from </w:t>
      </w:r>
      <w:r>
        <w:rPr>
          <w:rFonts w:hint="default" w:ascii="Times New Roman" w:hAnsi="Times New Roman" w:cs="Times New Roman"/>
          <w:sz w:val="24"/>
          <w:szCs w:val="24"/>
          <w:rtl/>
          <w:cs/>
          <w:lang w:val="en-US" w:bidi="he-IL"/>
        </w:rPr>
        <w:t>הורדוס</w:t>
      </w:r>
      <w:r>
        <w:rPr>
          <w:rFonts w:hint="default" w:ascii="Times New Roman" w:hAnsi="Times New Roman" w:cs="Times New Roman"/>
          <w:sz w:val="24"/>
          <w:szCs w:val="24"/>
          <w:rtl w:val="0"/>
          <w:cs w:val="0"/>
          <w:lang w:val="en-US" w:bidi="he-IL"/>
        </w:rPr>
        <w:t xml:space="preserve"> (5</w:t>
      </w:r>
      <w:r>
        <w:rPr>
          <w:rFonts w:hint="default" w:ascii="Times New Roman" w:hAnsi="Times New Roman" w:cs="Times New Roman"/>
          <w:sz w:val="24"/>
          <w:szCs w:val="24"/>
          <w:vertAlign w:val="superscript"/>
          <w:rtl w:val="0"/>
          <w:cs w:val="0"/>
          <w:lang w:val="en-US" w:bidi="he-IL"/>
        </w:rPr>
        <w:t>th</w:t>
      </w:r>
      <w:r>
        <w:rPr>
          <w:rFonts w:hint="default" w:ascii="Times New Roman" w:hAnsi="Times New Roman" w:cs="Times New Roman"/>
          <w:sz w:val="24"/>
          <w:szCs w:val="24"/>
          <w:rtl w:val="0"/>
          <w:cs w:val="0"/>
          <w:lang w:val="en-US" w:bidi="he-IL"/>
        </w:rPr>
        <w:t xml:space="preserve"> wide line on 3b) - </w:t>
      </w:r>
      <w:r>
        <w:rPr>
          <w:rFonts w:hint="default" w:ascii="Times New Roman" w:hAnsi="Times New Roman" w:cs="Times New Roman"/>
          <w:sz w:val="24"/>
          <w:szCs w:val="24"/>
          <w:rtl/>
          <w:cs/>
          <w:lang w:val="en-US" w:bidi="he-IL"/>
        </w:rPr>
        <w:t>לגובא דארייוותא</w:t>
      </w:r>
      <w:r>
        <w:rPr>
          <w:rFonts w:hint="default" w:ascii="Times New Roman" w:hAnsi="Times New Roman" w:cs="Times New Roman"/>
          <w:sz w:val="24"/>
          <w:szCs w:val="24"/>
          <w:rtl w:val="0"/>
          <w:cs w:val="0"/>
          <w:lang w:val="en-US" w:bidi="he-IL"/>
        </w:rPr>
        <w:t xml:space="preserve">, (two dots on 4a) </w:t>
      </w:r>
    </w:p>
    <w:p>
      <w:pPr>
        <w:numPr>
          <w:ilvl w:val="2"/>
          <w:numId w:val="1"/>
        </w:numPr>
        <w:ind w:left="1260" w:leftChars="0" w:hanging="420" w:firstLineChars="0"/>
        <w:jc w:val="left"/>
        <w:rPr>
          <w:rFonts w:hint="default" w:ascii="Times New Roman" w:hAnsi="Times New Roman" w:cs="Times New Roman"/>
          <w:sz w:val="24"/>
          <w:szCs w:val="24"/>
          <w:lang w:val="en-US"/>
        </w:rPr>
      </w:pPr>
      <w:r>
        <w:rPr>
          <w:rFonts w:hint="default" w:ascii="Times New Roman" w:hAnsi="Times New Roman" w:cs="Times New Roman"/>
          <w:sz w:val="24"/>
          <w:szCs w:val="24"/>
          <w:rtl w:val="0"/>
          <w:cs w:val="0"/>
          <w:lang w:val="en-US" w:bidi="he-IL"/>
        </w:rPr>
        <w:t xml:space="preserve">8a-b: </w:t>
      </w:r>
      <w:r>
        <w:rPr>
          <w:rFonts w:hint="default" w:ascii="Times New Roman" w:hAnsi="Times New Roman" w:cs="Times New Roman"/>
          <w:sz w:val="24"/>
          <w:szCs w:val="24"/>
          <w:rtl/>
          <w:cs/>
          <w:lang w:val="en-US" w:bidi="he-IL"/>
        </w:rPr>
        <w:t>איפרא הורמיז</w:t>
      </w:r>
      <w:r>
        <w:rPr>
          <w:rFonts w:hint="default" w:ascii="Times New Roman" w:hAnsi="Times New Roman" w:cs="Times New Roman"/>
          <w:sz w:val="24"/>
          <w:szCs w:val="24"/>
          <w:rtl w:val="0"/>
          <w:cs w:val="0"/>
          <w:lang w:val="en-US" w:bidi="he-IL"/>
        </w:rPr>
        <w:t xml:space="preserve"> (3 lines from the end) - </w:t>
      </w:r>
      <w:r>
        <w:rPr>
          <w:rFonts w:hint="default" w:ascii="Times New Roman" w:hAnsi="Times New Roman" w:cs="Times New Roman"/>
          <w:sz w:val="24"/>
          <w:szCs w:val="24"/>
          <w:rtl/>
          <w:cs/>
          <w:lang w:val="en-US" w:bidi="he-IL"/>
        </w:rPr>
        <w:t>מצוה רבה היא</w:t>
      </w:r>
      <w:r>
        <w:rPr>
          <w:rFonts w:hint="default" w:ascii="Times New Roman" w:hAnsi="Times New Roman" w:cs="Times New Roman"/>
          <w:sz w:val="24"/>
          <w:szCs w:val="24"/>
          <w:rtl w:val="0"/>
          <w:cs w:val="0"/>
          <w:lang w:val="en-US" w:bidi="he-IL"/>
        </w:rPr>
        <w:t xml:space="preserve"> (1</w:t>
      </w:r>
      <w:r>
        <w:rPr>
          <w:rFonts w:hint="default" w:ascii="Times New Roman" w:hAnsi="Times New Roman" w:cs="Times New Roman"/>
          <w:sz w:val="24"/>
          <w:szCs w:val="24"/>
          <w:vertAlign w:val="superscript"/>
          <w:rtl w:val="0"/>
          <w:cs w:val="0"/>
          <w:lang w:val="en-US" w:bidi="he-IL"/>
        </w:rPr>
        <w:t>st</w:t>
      </w:r>
      <w:r>
        <w:rPr>
          <w:rFonts w:hint="default" w:ascii="Times New Roman" w:hAnsi="Times New Roman" w:cs="Times New Roman"/>
          <w:sz w:val="24"/>
          <w:szCs w:val="24"/>
          <w:rtl w:val="0"/>
          <w:cs w:val="0"/>
          <w:lang w:val="en-US" w:bidi="he-IL"/>
        </w:rPr>
        <w:t xml:space="preserve"> line)</w:t>
      </w:r>
    </w:p>
    <w:p>
      <w:pPr>
        <w:numPr>
          <w:ilvl w:val="2"/>
          <w:numId w:val="1"/>
        </w:numPr>
        <w:ind w:left="1260" w:leftChars="0" w:hanging="420" w:firstLineChars="0"/>
        <w:jc w:val="left"/>
        <w:rPr>
          <w:rFonts w:hint="default" w:ascii="Times New Roman" w:hAnsi="Times New Roman" w:cs="Times New Roman"/>
          <w:sz w:val="24"/>
          <w:szCs w:val="24"/>
          <w:lang w:val="en-US"/>
        </w:rPr>
      </w:pPr>
      <w:r>
        <w:rPr>
          <w:rFonts w:hint="default" w:ascii="Times New Roman" w:hAnsi="Times New Roman" w:cs="Times New Roman"/>
          <w:sz w:val="24"/>
          <w:szCs w:val="24"/>
          <w:rtl w:val="0"/>
          <w:cs w:val="0"/>
          <w:lang w:val="en-US" w:bidi="he-IL"/>
        </w:rPr>
        <w:t xml:space="preserve">10b-11a: </w:t>
      </w:r>
      <w:r>
        <w:rPr>
          <w:rFonts w:hint="default" w:ascii="Times New Roman" w:hAnsi="Times New Roman" w:cs="Times New Roman"/>
          <w:sz w:val="24"/>
          <w:szCs w:val="24"/>
          <w:rtl/>
          <w:cs/>
          <w:lang w:val="en-US" w:bidi="he-IL"/>
        </w:rPr>
        <w:t>איפר הורמיז</w:t>
      </w:r>
      <w:r>
        <w:rPr>
          <w:rFonts w:hint="default" w:ascii="Times New Roman" w:hAnsi="Times New Roman" w:cs="Times New Roman"/>
          <w:sz w:val="24"/>
          <w:szCs w:val="24"/>
          <w:rtl w:val="0"/>
          <w:cs w:val="0"/>
          <w:lang w:val="en-US" w:bidi="he-IL"/>
        </w:rPr>
        <w:t xml:space="preserve"> (4 lines from the end) - </w:t>
      </w:r>
      <w:r>
        <w:rPr>
          <w:rFonts w:hint="default" w:ascii="Times New Roman" w:hAnsi="Times New Roman" w:cs="Times New Roman"/>
          <w:sz w:val="24"/>
          <w:szCs w:val="24"/>
          <w:rtl/>
          <w:cs/>
          <w:lang w:val="en-US" w:bidi="he-IL"/>
        </w:rPr>
        <w:t>סיימיה קמיה</w:t>
      </w:r>
      <w:r>
        <w:rPr>
          <w:rFonts w:hint="default" w:ascii="Times New Roman" w:hAnsi="Times New Roman" w:cs="Times New Roman"/>
          <w:sz w:val="24"/>
          <w:szCs w:val="24"/>
          <w:rtl w:val="0"/>
          <w:cs w:val="0"/>
          <w:lang w:val="en-US" w:bidi="he-IL"/>
        </w:rPr>
        <w:t xml:space="preserve"> (1</w:t>
      </w:r>
      <w:r>
        <w:rPr>
          <w:rFonts w:hint="default" w:ascii="Times New Roman" w:hAnsi="Times New Roman" w:cs="Times New Roman"/>
          <w:sz w:val="24"/>
          <w:szCs w:val="24"/>
          <w:vertAlign w:val="superscript"/>
          <w:rtl w:val="0"/>
          <w:cs w:val="0"/>
          <w:lang w:val="en-US" w:bidi="he-IL"/>
        </w:rPr>
        <w:t>st</w:t>
      </w:r>
      <w:r>
        <w:rPr>
          <w:rFonts w:hint="default" w:ascii="Times New Roman" w:hAnsi="Times New Roman" w:cs="Times New Roman"/>
          <w:sz w:val="24"/>
          <w:szCs w:val="24"/>
          <w:rtl w:val="0"/>
          <w:cs w:val="0"/>
          <w:lang w:val="en-US" w:bidi="he-IL"/>
        </w:rPr>
        <w:t xml:space="preserve"> line)</w:t>
      </w:r>
    </w:p>
    <w:p>
      <w:pPr>
        <w:numPr>
          <w:numId w:val="0"/>
        </w:numPr>
        <w:ind w:left="840" w:leftChars="0"/>
        <w:jc w:val="left"/>
        <w:rPr>
          <w:rFonts w:hint="default" w:ascii="Times New Roman" w:hAnsi="Times New Roman" w:cs="Times New Roman"/>
          <w:sz w:val="24"/>
          <w:szCs w:val="24"/>
          <w:lang w:val="en-US"/>
        </w:rPr>
      </w:pPr>
    </w:p>
    <w:p>
      <w:pPr>
        <w:numPr>
          <w:ilvl w:val="0"/>
          <w:numId w:val="1"/>
        </w:numPr>
        <w:ind w:left="0" w:leftChars="0" w:firstLine="0" w:firstLineChars="0"/>
        <w:jc w:val="left"/>
        <w:rPr>
          <w:rFonts w:hint="default" w:ascii="Times New Roman" w:hAnsi="Times New Roman" w:cs="Times New Roman"/>
          <w:sz w:val="24"/>
          <w:szCs w:val="24"/>
          <w:lang w:val="en-US"/>
        </w:rPr>
      </w:pPr>
      <w:r>
        <w:rPr>
          <w:rFonts w:hint="default" w:ascii="Times New Roman" w:hAnsi="Times New Roman" w:cs="Times New Roman"/>
          <w:sz w:val="24"/>
          <w:szCs w:val="24"/>
          <w:rtl w:val="0"/>
          <w:cs w:val="0"/>
          <w:lang w:val="en-US" w:bidi="he-IL"/>
        </w:rPr>
        <w:t>The other Gemarot:</w:t>
      </w:r>
    </w:p>
    <w:p>
      <w:pPr>
        <w:numPr>
          <w:ilvl w:val="1"/>
          <w:numId w:val="1"/>
        </w:numPr>
        <w:ind w:left="840" w:leftChars="0" w:hanging="420" w:firstLineChars="0"/>
        <w:jc w:val="left"/>
        <w:rPr>
          <w:rFonts w:hint="default" w:ascii="Times New Roman" w:hAnsi="Times New Roman" w:cs="Times New Roman"/>
          <w:sz w:val="24"/>
          <w:szCs w:val="24"/>
          <w:lang w:val="en-US"/>
        </w:rPr>
      </w:pPr>
      <w:r>
        <w:rPr>
          <w:rFonts w:hint="default" w:ascii="Times New Roman" w:hAnsi="Times New Roman" w:cs="Times New Roman"/>
          <w:sz w:val="24"/>
          <w:szCs w:val="24"/>
          <w:rtl w:val="0"/>
          <w:cs w:val="0"/>
          <w:lang w:val="en-US" w:bidi="he-IL"/>
        </w:rPr>
        <w:t>There are several other relevant passages, some that relate to the question of whether non-Jews are obligated, others to the appropriateness of accepting donations. These passages seem to be in tension.</w:t>
      </w:r>
    </w:p>
    <w:p>
      <w:pPr>
        <w:numPr>
          <w:ilvl w:val="2"/>
          <w:numId w:val="1"/>
        </w:numPr>
        <w:ind w:left="1260" w:leftChars="0" w:hanging="420" w:firstLineChars="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In each, ask the questions from above- does it seem non-Jews are obligated, what is the stance of the passage with regards to accepting donations, etc.</w:t>
      </w:r>
    </w:p>
    <w:p>
      <w:pPr>
        <w:numPr>
          <w:ilvl w:val="1"/>
          <w:numId w:val="1"/>
        </w:numPr>
        <w:ind w:left="840" w:leftChars="0" w:hanging="420" w:firstLineChars="0"/>
        <w:jc w:val="left"/>
        <w:rPr>
          <w:rFonts w:hint="default" w:ascii="Times New Roman" w:hAnsi="Times New Roman" w:cs="Times New Roman"/>
          <w:sz w:val="24"/>
          <w:szCs w:val="24"/>
          <w:rtl w:val="0"/>
          <w:cs w:val="0"/>
          <w:lang w:val="en-US" w:bidi="he-IL"/>
        </w:rPr>
      </w:pPr>
      <w:r>
        <w:rPr>
          <w:rFonts w:hint="default" w:ascii="Times New Roman" w:hAnsi="Times New Roman" w:cs="Times New Roman"/>
          <w:sz w:val="24"/>
          <w:szCs w:val="24"/>
          <w:lang w:val="en-US"/>
        </w:rPr>
        <w:t>Sanedrin 56-57.</w:t>
      </w:r>
    </w:p>
    <w:p>
      <w:pPr>
        <w:numPr>
          <w:ilvl w:val="2"/>
          <w:numId w:val="1"/>
        </w:numPr>
        <w:ind w:left="1260" w:leftChars="0" w:hanging="420" w:firstLineChars="0"/>
        <w:jc w:val="left"/>
        <w:rPr>
          <w:rFonts w:hint="default" w:ascii="Times New Roman" w:hAnsi="Times New Roman" w:cs="Times New Roman"/>
          <w:sz w:val="24"/>
          <w:szCs w:val="24"/>
          <w:rtl w:val="0"/>
          <w:cs w:val="0"/>
          <w:lang w:val="en-US" w:bidi="he-IL"/>
        </w:rPr>
      </w:pPr>
      <w:r>
        <w:rPr>
          <w:rFonts w:hint="default" w:ascii="Times New Roman" w:hAnsi="Times New Roman" w:cs="Times New Roman"/>
          <w:sz w:val="24"/>
          <w:szCs w:val="24"/>
          <w:rtl/>
          <w:cs/>
          <w:lang w:val="en-US" w:bidi="he-IL"/>
        </w:rPr>
        <w:t>56</w:t>
      </w:r>
      <w:r>
        <w:rPr>
          <w:rFonts w:hint="default" w:ascii="Times New Roman" w:hAnsi="Times New Roman" w:cs="Times New Roman"/>
          <w:sz w:val="24"/>
          <w:szCs w:val="24"/>
          <w:rtl w:val="0"/>
          <w:cs w:val="0"/>
          <w:lang w:val="en-US" w:bidi="he-IL"/>
        </w:rPr>
        <w:t>a-b: This is the general discussion of the 7 mitzvot of Bnei Noach</w:t>
      </w:r>
    </w:p>
    <w:p>
      <w:pPr>
        <w:numPr>
          <w:numId w:val="0"/>
        </w:numPr>
        <w:ind w:left="840" w:leftChars="0"/>
        <w:jc w:val="left"/>
        <w:rPr>
          <w:rFonts w:hint="default" w:ascii="Times New Roman" w:hAnsi="Times New Roman" w:cs="Times New Roman"/>
          <w:sz w:val="24"/>
          <w:szCs w:val="24"/>
          <w:rtl w:val="0"/>
          <w:cs w:val="0"/>
          <w:lang w:val="en-US" w:bidi="he-IL"/>
        </w:rPr>
      </w:pPr>
    </w:p>
    <w:p>
      <w:pPr>
        <w:numPr>
          <w:numId w:val="0"/>
        </w:numPr>
        <w:ind w:leftChars="0"/>
        <w:jc w:val="right"/>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3515360" cy="306705"/>
            <wp:effectExtent l="0" t="0" r="8890"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
                    <a:stretch>
                      <a:fillRect/>
                    </a:stretch>
                  </pic:blipFill>
                  <pic:spPr>
                    <a:xfrm>
                      <a:off x="0" y="0"/>
                      <a:ext cx="3515360" cy="306705"/>
                    </a:xfrm>
                    <a:prstGeom prst="rect">
                      <a:avLst/>
                    </a:prstGeom>
                    <a:noFill/>
                    <a:ln>
                      <a:noFill/>
                    </a:ln>
                  </pic:spPr>
                </pic:pic>
              </a:graphicData>
            </a:graphic>
          </wp:inline>
        </w:drawing>
      </w:r>
    </w:p>
    <w:p>
      <w:pPr>
        <w:numPr>
          <w:numId w:val="0"/>
        </w:numPr>
        <w:ind w:leftChars="0"/>
        <w:jc w:val="right"/>
        <w:rPr>
          <w:rFonts w:hint="default" w:ascii="Times New Roman" w:hAnsi="Times New Roman" w:cs="Times New Roman"/>
          <w:sz w:val="24"/>
          <w:szCs w:val="24"/>
          <w:rtl w:val="0"/>
          <w:cs w:val="0"/>
          <w:lang w:val="en-US"/>
        </w:rPr>
      </w:pPr>
      <w:r>
        <w:rPr>
          <w:rFonts w:hint="default" w:ascii="Times New Roman" w:hAnsi="Times New Roman" w:cs="Times New Roman"/>
          <w:sz w:val="24"/>
          <w:szCs w:val="24"/>
        </w:rPr>
        <w:drawing>
          <wp:inline distT="0" distB="0" distL="114300" distR="114300">
            <wp:extent cx="5273675" cy="3392170"/>
            <wp:effectExtent l="0" t="0" r="3175"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
                    <a:stretch>
                      <a:fillRect/>
                    </a:stretch>
                  </pic:blipFill>
                  <pic:spPr>
                    <a:xfrm>
                      <a:off x="0" y="0"/>
                      <a:ext cx="5273675" cy="3392170"/>
                    </a:xfrm>
                    <a:prstGeom prst="rect">
                      <a:avLst/>
                    </a:prstGeom>
                    <a:noFill/>
                    <a:ln>
                      <a:noFill/>
                    </a:ln>
                  </pic:spPr>
                </pic:pic>
              </a:graphicData>
            </a:graphic>
          </wp:inline>
        </w:drawing>
      </w:r>
    </w:p>
    <w:p>
      <w:pPr>
        <w:numPr>
          <w:numId w:val="0"/>
        </w:numPr>
        <w:ind w:left="840" w:leftChars="0"/>
        <w:jc w:val="left"/>
        <w:rPr>
          <w:rFonts w:hint="default" w:ascii="Times New Roman" w:hAnsi="Times New Roman" w:cs="Times New Roman"/>
          <w:sz w:val="24"/>
          <w:szCs w:val="24"/>
          <w:lang w:val="en-US"/>
        </w:rPr>
      </w:pPr>
    </w:p>
    <w:p>
      <w:pPr>
        <w:numPr>
          <w:numId w:val="0"/>
        </w:numPr>
        <w:ind w:left="840" w:leftChars="0"/>
        <w:jc w:val="left"/>
        <w:rPr>
          <w:rFonts w:hint="default" w:ascii="Times New Roman" w:hAnsi="Times New Roman" w:cs="Times New Roman"/>
          <w:sz w:val="24"/>
          <w:szCs w:val="24"/>
          <w:lang w:val="en-US"/>
        </w:rPr>
      </w:pPr>
    </w:p>
    <w:p>
      <w:pPr>
        <w:numPr>
          <w:ilvl w:val="2"/>
          <w:numId w:val="1"/>
        </w:numPr>
        <w:ind w:left="1260" w:leftChars="0" w:hanging="420" w:firstLineChars="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57b: This passage deals with the obligation of non-Jewish women in the commandment of Dinim</w:t>
      </w:r>
    </w:p>
    <w:p>
      <w:pPr>
        <w:numPr>
          <w:numId w:val="0"/>
        </w:numPr>
        <w:ind w:left="840" w:leftChars="0"/>
        <w:jc w:val="right"/>
        <w:rPr>
          <w:rFonts w:hint="default" w:ascii="Times New Roman" w:hAnsi="Times New Roman" w:cs="Times New Roman"/>
          <w:sz w:val="24"/>
          <w:szCs w:val="24"/>
          <w:lang w:val="en-US"/>
        </w:rPr>
      </w:pPr>
      <w:r>
        <w:rPr>
          <w:rFonts w:hint="default" w:ascii="Times New Roman" w:hAnsi="Times New Roman" w:cs="Times New Roman"/>
          <w:sz w:val="24"/>
          <w:szCs w:val="24"/>
        </w:rPr>
        <w:drawing>
          <wp:inline distT="0" distB="0" distL="114300" distR="114300">
            <wp:extent cx="2026920" cy="627380"/>
            <wp:effectExtent l="0" t="0" r="1143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6"/>
                    <a:stretch>
                      <a:fillRect/>
                    </a:stretch>
                  </pic:blipFill>
                  <pic:spPr>
                    <a:xfrm>
                      <a:off x="0" y="0"/>
                      <a:ext cx="2026920" cy="627380"/>
                    </a:xfrm>
                    <a:prstGeom prst="rect">
                      <a:avLst/>
                    </a:prstGeom>
                    <a:noFill/>
                    <a:ln>
                      <a:noFill/>
                    </a:ln>
                  </pic:spPr>
                </pic:pic>
              </a:graphicData>
            </a:graphic>
          </wp:inline>
        </w:drawing>
      </w:r>
    </w:p>
    <w:p>
      <w:pPr>
        <w:numPr>
          <w:ilvl w:val="1"/>
          <w:numId w:val="1"/>
        </w:numPr>
        <w:ind w:left="840" w:leftChars="0" w:hanging="420" w:firstLineChars="0"/>
        <w:jc w:val="left"/>
        <w:rPr>
          <w:rFonts w:hint="default" w:ascii="Times New Roman" w:hAnsi="Times New Roman" w:cs="Times New Roman"/>
          <w:sz w:val="24"/>
          <w:szCs w:val="24"/>
          <w:lang w:val="en-US"/>
        </w:rPr>
      </w:pPr>
      <w:r>
        <w:rPr>
          <w:rFonts w:hint="default" w:ascii="Times New Roman" w:hAnsi="Times New Roman" w:cs="Times New Roman"/>
          <w:sz w:val="24"/>
          <w:szCs w:val="24"/>
          <w:rtl/>
          <w:cs/>
          <w:lang w:val="en-US" w:bidi="he-IL"/>
        </w:rPr>
        <w:t>S</w:t>
      </w:r>
      <w:r>
        <w:rPr>
          <w:rFonts w:hint="default" w:ascii="Times New Roman" w:hAnsi="Times New Roman" w:cs="Times New Roman"/>
          <w:sz w:val="24"/>
          <w:szCs w:val="24"/>
          <w:rtl w:val="0"/>
          <w:cs w:val="0"/>
          <w:lang w:val="en-US" w:bidi="he-IL"/>
        </w:rPr>
        <w:t xml:space="preserve">anhedrin 26a: This deals with the cases of people who are invalid for testimony. </w:t>
      </w:r>
    </w:p>
    <w:p>
      <w:pPr>
        <w:numPr>
          <w:numId w:val="0"/>
        </w:numPr>
        <w:jc w:val="left"/>
        <w:rPr>
          <w:rFonts w:hint="default" w:ascii="Times New Roman" w:hAnsi="Times New Roman" w:cs="Times New Roman"/>
          <w:sz w:val="24"/>
          <w:szCs w:val="24"/>
          <w:rtl w:val="0"/>
          <w:cs w:val="0"/>
          <w:lang w:val="en-US" w:bidi="he-IL"/>
        </w:rPr>
      </w:pPr>
    </w:p>
    <w:p>
      <w:pPr>
        <w:numPr>
          <w:numId w:val="0"/>
        </w:numPr>
        <w:jc w:val="left"/>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273040" cy="1155700"/>
            <wp:effectExtent l="0" t="0" r="381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tretch>
                      <a:fillRect/>
                    </a:stretch>
                  </pic:blipFill>
                  <pic:spPr>
                    <a:xfrm>
                      <a:off x="0" y="0"/>
                      <a:ext cx="5273040" cy="1155700"/>
                    </a:xfrm>
                    <a:prstGeom prst="rect">
                      <a:avLst/>
                    </a:prstGeom>
                    <a:noFill/>
                    <a:ln>
                      <a:noFill/>
                    </a:ln>
                  </pic:spPr>
                </pic:pic>
              </a:graphicData>
            </a:graphic>
          </wp:inline>
        </w:drawing>
      </w:r>
    </w:p>
    <w:p>
      <w:pPr>
        <w:numPr>
          <w:numId w:val="0"/>
        </w:numPr>
        <w:jc w:val="left"/>
        <w:rPr>
          <w:rFonts w:hint="default" w:ascii="Times New Roman" w:hAnsi="Times New Roman" w:cs="Times New Roman"/>
          <w:sz w:val="24"/>
          <w:szCs w:val="24"/>
        </w:rPr>
      </w:pPr>
    </w:p>
    <w:p>
      <w:pPr>
        <w:numPr>
          <w:ilvl w:val="1"/>
          <w:numId w:val="1"/>
        </w:numPr>
        <w:ind w:left="840" w:leftChars="0" w:hanging="420" w:firstLineChars="0"/>
        <w:jc w:val="left"/>
        <w:rPr>
          <w:rFonts w:hint="default" w:ascii="Times New Roman" w:hAnsi="Times New Roman" w:cs="Times New Roman"/>
          <w:sz w:val="24"/>
          <w:szCs w:val="24"/>
          <w:rtl w:val="0"/>
          <w:cs w:val="0"/>
          <w:lang w:val="en-US"/>
        </w:rPr>
      </w:pPr>
      <w:r>
        <w:rPr>
          <w:rFonts w:hint="default" w:ascii="Times New Roman" w:hAnsi="Times New Roman" w:cs="Times New Roman"/>
          <w:sz w:val="24"/>
          <w:szCs w:val="24"/>
          <w:rtl w:val="0"/>
          <w:cs w:val="0"/>
          <w:lang w:val="en-US"/>
        </w:rPr>
        <w:t>Shekalim and Arachin: This deals with donations of non-Jews to the Beit HaMikdash specifically</w:t>
      </w:r>
    </w:p>
    <w:p>
      <w:pPr>
        <w:numPr>
          <w:numId w:val="0"/>
        </w:numPr>
        <w:jc w:val="left"/>
        <w:rPr>
          <w:rFonts w:hint="default" w:ascii="Times New Roman" w:hAnsi="Times New Roman" w:cs="Times New Roman"/>
          <w:sz w:val="24"/>
          <w:szCs w:val="24"/>
          <w:rtl w:val="0"/>
          <w:cs w:val="0"/>
          <w:lang w:val="en-US"/>
        </w:rPr>
      </w:pPr>
    </w:p>
    <w:p>
      <w:pPr>
        <w:numPr>
          <w:numId w:val="0"/>
        </w:numPr>
        <w:jc w:val="left"/>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4901565" cy="4123690"/>
            <wp:effectExtent l="0" t="0" r="13335"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a:stretch>
                      <a:fillRect/>
                    </a:stretch>
                  </pic:blipFill>
                  <pic:spPr>
                    <a:xfrm>
                      <a:off x="0" y="0"/>
                      <a:ext cx="4901565" cy="4123690"/>
                    </a:xfrm>
                    <a:prstGeom prst="rect">
                      <a:avLst/>
                    </a:prstGeom>
                    <a:noFill/>
                    <a:ln>
                      <a:noFill/>
                    </a:ln>
                  </pic:spPr>
                </pic:pic>
              </a:graphicData>
            </a:graphic>
          </wp:inline>
        </w:drawing>
      </w:r>
    </w:p>
    <w:p>
      <w:pPr>
        <w:numPr>
          <w:numId w:val="0"/>
        </w:numPr>
        <w:jc w:val="left"/>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271135" cy="3835400"/>
            <wp:effectExtent l="0" t="0" r="5715"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stretch>
                      <a:fillRect/>
                    </a:stretch>
                  </pic:blipFill>
                  <pic:spPr>
                    <a:xfrm>
                      <a:off x="0" y="0"/>
                      <a:ext cx="5271135" cy="3835400"/>
                    </a:xfrm>
                    <a:prstGeom prst="rect">
                      <a:avLst/>
                    </a:prstGeom>
                    <a:noFill/>
                    <a:ln>
                      <a:noFill/>
                    </a:ln>
                  </pic:spPr>
                </pic:pic>
              </a:graphicData>
            </a:graphic>
          </wp:inline>
        </w:drawing>
      </w:r>
    </w:p>
    <w:p>
      <w:pPr>
        <w:numPr>
          <w:numId w:val="0"/>
        </w:numPr>
        <w:jc w:val="left"/>
        <w:rPr>
          <w:rFonts w:hint="default" w:ascii="Times New Roman" w:hAnsi="Times New Roman" w:cs="Times New Roman"/>
          <w:sz w:val="24"/>
          <w:szCs w:val="24"/>
        </w:rPr>
      </w:pPr>
    </w:p>
    <w:p>
      <w:pPr>
        <w:numPr>
          <w:ilvl w:val="0"/>
          <w:numId w:val="1"/>
        </w:numPr>
        <w:ind w:left="0" w:leftChars="0" w:firstLine="0" w:firstLineChars="0"/>
        <w:jc w:val="left"/>
        <w:rPr>
          <w:rFonts w:hint="default" w:ascii="Times New Roman" w:hAnsi="Times New Roman" w:cs="Times New Roman"/>
          <w:sz w:val="24"/>
          <w:szCs w:val="24"/>
          <w:rtl w:val="0"/>
          <w:cs w:val="0"/>
          <w:lang w:val="en-US"/>
        </w:rPr>
      </w:pPr>
      <w:r>
        <w:rPr>
          <w:rFonts w:hint="default" w:ascii="Times New Roman" w:hAnsi="Times New Roman" w:cs="Times New Roman"/>
          <w:sz w:val="24"/>
          <w:szCs w:val="24"/>
          <w:rtl w:val="0"/>
          <w:cs w:val="0"/>
          <w:lang w:val="en-US"/>
        </w:rPr>
        <w:t>The Obligation</w:t>
      </w:r>
    </w:p>
    <w:p>
      <w:pPr>
        <w:numPr>
          <w:ilvl w:val="1"/>
          <w:numId w:val="1"/>
        </w:numPr>
        <w:ind w:left="840" w:leftChars="0" w:hanging="420" w:firstLineChars="0"/>
        <w:jc w:val="left"/>
        <w:rPr>
          <w:rFonts w:hint="default" w:ascii="Times New Roman" w:hAnsi="Times New Roman" w:cs="Times New Roman"/>
          <w:sz w:val="24"/>
          <w:szCs w:val="24"/>
          <w:rtl w:val="0"/>
          <w:cs w:val="0"/>
          <w:lang w:val="en-US"/>
        </w:rPr>
      </w:pPr>
      <w:r>
        <w:rPr>
          <w:rFonts w:hint="default" w:ascii="Times New Roman" w:hAnsi="Times New Roman" w:cs="Times New Roman"/>
          <w:sz w:val="24"/>
          <w:szCs w:val="24"/>
          <w:rtl w:val="0"/>
          <w:cs w:val="0"/>
          <w:lang w:val="en-US"/>
        </w:rPr>
        <w:t xml:space="preserve">Based on Sanhedrin 57b, does it seem that non-Jews are obligated in Tzedaka? It would seem to depend on the interpretation of the word </w:t>
      </w:r>
      <w:r>
        <w:rPr>
          <w:rFonts w:hint="default" w:ascii="Times New Roman" w:hAnsi="Times New Roman" w:cs="Times New Roman"/>
          <w:sz w:val="24"/>
          <w:szCs w:val="24"/>
          <w:rtl/>
          <w:cs/>
          <w:lang w:val="en-US" w:bidi="he-IL"/>
        </w:rPr>
        <w:t>צדקה</w:t>
      </w:r>
      <w:r>
        <w:rPr>
          <w:rFonts w:hint="default" w:ascii="Times New Roman" w:hAnsi="Times New Roman" w:cs="Times New Roman"/>
          <w:sz w:val="24"/>
          <w:szCs w:val="24"/>
          <w:rtl w:val="0"/>
          <w:cs w:val="0"/>
          <w:lang w:val="en-US" w:bidi="he-IL"/>
        </w:rPr>
        <w:t xml:space="preserve"> in the passuk quoted in Bereishit 18:19, where Hashem explains why he chose Avraham</w:t>
      </w:r>
      <w:r>
        <w:rPr>
          <w:rFonts w:hint="default" w:ascii="Times New Roman" w:hAnsi="Times New Roman" w:cs="Times New Roman"/>
          <w:sz w:val="24"/>
          <w:szCs w:val="24"/>
          <w:rtl w:val="0"/>
          <w:cs w:val="0"/>
          <w:lang w:val="en-CA" w:bidi="he-IL"/>
        </w:rPr>
        <w:t>. Look at the passuk</w:t>
      </w:r>
      <w:r>
        <w:rPr>
          <w:rFonts w:hint="default" w:ascii="Times New Roman" w:hAnsi="Times New Roman" w:cs="Times New Roman"/>
          <w:sz w:val="24"/>
          <w:szCs w:val="24"/>
          <w:rtl w:val="0"/>
          <w:cs w:val="0"/>
          <w:lang w:val="en-US" w:bidi="he-IL"/>
        </w:rPr>
        <w:t xml:space="preserve"> - does it mean charity</w:t>
      </w:r>
      <w:r>
        <w:rPr>
          <w:rFonts w:hint="default" w:ascii="Times New Roman" w:hAnsi="Times New Roman" w:cs="Times New Roman"/>
          <w:sz w:val="24"/>
          <w:szCs w:val="24"/>
          <w:lang w:val="en-US"/>
        </w:rPr>
        <w:t xml:space="preserve">? </w:t>
      </w:r>
    </w:p>
    <w:p>
      <w:pPr>
        <w:numPr>
          <w:ilvl w:val="2"/>
          <w:numId w:val="1"/>
        </w:numPr>
        <w:ind w:left="1260" w:leftChars="0" w:hanging="420" w:firstLineChars="0"/>
        <w:jc w:val="left"/>
        <w:rPr>
          <w:rFonts w:hint="default" w:ascii="Times New Roman" w:hAnsi="Times New Roman" w:cs="Times New Roman"/>
          <w:sz w:val="24"/>
          <w:szCs w:val="24"/>
          <w:rtl w:val="0"/>
          <w:cs w:val="0"/>
          <w:lang w:val="en-US"/>
        </w:rPr>
      </w:pPr>
      <w:r>
        <w:rPr>
          <w:rFonts w:hint="default" w:ascii="Times New Roman" w:hAnsi="Times New Roman" w:cs="Times New Roman"/>
          <w:sz w:val="24"/>
          <w:szCs w:val="24"/>
          <w:lang w:val="en-US"/>
        </w:rPr>
        <w:t xml:space="preserve">See Rashi to Sanhedrin 56b </w:t>
      </w:r>
    </w:p>
    <w:p>
      <w:pPr>
        <w:numPr>
          <w:numId w:val="0"/>
        </w:numPr>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1685925" cy="15430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0"/>
                    <a:stretch>
                      <a:fillRect/>
                    </a:stretch>
                  </pic:blipFill>
                  <pic:spPr>
                    <a:xfrm>
                      <a:off x="0" y="0"/>
                      <a:ext cx="1685925" cy="1543050"/>
                    </a:xfrm>
                    <a:prstGeom prst="rect">
                      <a:avLst/>
                    </a:prstGeom>
                    <a:noFill/>
                    <a:ln>
                      <a:noFill/>
                    </a:ln>
                  </pic:spPr>
                </pic:pic>
              </a:graphicData>
            </a:graphic>
          </wp:inline>
        </w:drawing>
      </w:r>
    </w:p>
    <w:p>
      <w:pPr>
        <w:numPr>
          <w:ilvl w:val="2"/>
          <w:numId w:val="1"/>
        </w:numPr>
        <w:ind w:left="1260" w:leftChars="0" w:hanging="420" w:firstLineChars="0"/>
        <w:jc w:val="left"/>
        <w:rPr>
          <w:rFonts w:hint="default" w:ascii="Times New Roman" w:hAnsi="Times New Roman" w:cs="Times New Roman"/>
          <w:sz w:val="24"/>
          <w:szCs w:val="24"/>
          <w:rtl w:val="0"/>
          <w:cs w:val="0"/>
          <w:lang w:val="en-US"/>
        </w:rPr>
      </w:pPr>
      <w:r>
        <w:rPr>
          <w:rFonts w:hint="default" w:ascii="Times New Roman" w:hAnsi="Times New Roman" w:cs="Times New Roman"/>
          <w:sz w:val="24"/>
          <w:szCs w:val="24"/>
          <w:rtl w:val="0"/>
          <w:cs w:val="0"/>
          <w:lang w:val="en-US"/>
        </w:rPr>
        <w:t xml:space="preserve">See this Gemara in Ketubot 8b. What does </w:t>
      </w:r>
      <w:r>
        <w:rPr>
          <w:rFonts w:hint="default" w:ascii="Times New Roman" w:hAnsi="Times New Roman" w:cs="Times New Roman"/>
          <w:sz w:val="24"/>
          <w:szCs w:val="24"/>
          <w:rtl/>
          <w:cs/>
          <w:lang w:val="en-US" w:bidi="he-IL"/>
        </w:rPr>
        <w:t xml:space="preserve">צדקה </w:t>
      </w:r>
      <w:r>
        <w:rPr>
          <w:rFonts w:hint="default" w:ascii="Times New Roman" w:hAnsi="Times New Roman" w:cs="Times New Roman"/>
          <w:sz w:val="24"/>
          <w:szCs w:val="24"/>
          <w:rtl w:val="0"/>
          <w:cs w:val="0"/>
          <w:lang w:val="en-US" w:bidi="he-IL"/>
        </w:rPr>
        <w:t xml:space="preserve"> seem to mean here, and why might there be a dispute about whether the passuk should be quoted here?</w:t>
      </w:r>
    </w:p>
    <w:p>
      <w:pPr>
        <w:numPr>
          <w:numId w:val="0"/>
        </w:numPr>
        <w:ind w:leftChars="0"/>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4067175" cy="8382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1"/>
                    <a:stretch>
                      <a:fillRect/>
                    </a:stretch>
                  </pic:blipFill>
                  <pic:spPr>
                    <a:xfrm>
                      <a:off x="0" y="0"/>
                      <a:ext cx="4067175" cy="838200"/>
                    </a:xfrm>
                    <a:prstGeom prst="rect">
                      <a:avLst/>
                    </a:prstGeom>
                    <a:noFill/>
                    <a:ln>
                      <a:noFill/>
                    </a:ln>
                  </pic:spPr>
                </pic:pic>
              </a:graphicData>
            </a:graphic>
          </wp:inline>
        </w:drawing>
      </w:r>
    </w:p>
    <w:p>
      <w:pPr>
        <w:numPr>
          <w:ilvl w:val="2"/>
          <w:numId w:val="1"/>
        </w:numPr>
        <w:ind w:left="1260" w:leftChars="0" w:hanging="420" w:firstLineChars="0"/>
        <w:jc w:val="left"/>
        <w:rPr>
          <w:rFonts w:hint="default" w:ascii="Times New Roman" w:hAnsi="Times New Roman" w:cs="Times New Roman"/>
          <w:sz w:val="24"/>
          <w:szCs w:val="24"/>
          <w:rtl w:val="0"/>
          <w:cs w:val="0"/>
          <w:lang w:val="en-US"/>
        </w:rPr>
      </w:pPr>
      <w:r>
        <w:rPr>
          <w:rFonts w:hint="default" w:ascii="Times New Roman" w:hAnsi="Times New Roman" w:cs="Times New Roman"/>
          <w:sz w:val="24"/>
          <w:szCs w:val="24"/>
          <w:rtl w:val="0"/>
          <w:cs w:val="0"/>
          <w:lang w:val="en-US"/>
        </w:rPr>
        <w:t xml:space="preserve">If you want, you can also look at Yevamot 79a regarding the three traits that Jews have as heirs of Avraham. </w:t>
      </w:r>
    </w:p>
    <w:p>
      <w:pPr>
        <w:numPr>
          <w:ilvl w:val="1"/>
          <w:numId w:val="1"/>
        </w:numPr>
        <w:ind w:left="840" w:leftChars="0" w:hanging="420" w:firstLineChars="0"/>
        <w:jc w:val="left"/>
        <w:rPr>
          <w:rFonts w:hint="default" w:ascii="Times New Roman" w:hAnsi="Times New Roman" w:cs="Times New Roman"/>
          <w:sz w:val="24"/>
          <w:szCs w:val="24"/>
          <w:rtl w:val="0"/>
          <w:cs w:val="0"/>
          <w:lang w:val="en-US"/>
        </w:rPr>
      </w:pPr>
      <w:r>
        <w:rPr>
          <w:rFonts w:hint="default" w:ascii="Times New Roman" w:hAnsi="Times New Roman" w:cs="Times New Roman"/>
          <w:sz w:val="24"/>
          <w:szCs w:val="24"/>
          <w:rtl w:val="0"/>
          <w:cs w:val="0"/>
          <w:lang w:val="en-US"/>
        </w:rPr>
        <w:t>The Ran and R. Bechaye understand this differently than Rashi. Do they say the same thing?</w:t>
      </w:r>
    </w:p>
    <w:p>
      <w:pPr>
        <w:numPr>
          <w:ilvl w:val="2"/>
          <w:numId w:val="1"/>
        </w:numPr>
        <w:ind w:left="1260" w:leftChars="0" w:hanging="420" w:firstLineChars="0"/>
        <w:jc w:val="left"/>
        <w:rPr>
          <w:rFonts w:hint="default" w:ascii="Times New Roman" w:hAnsi="Times New Roman" w:cs="Times New Roman"/>
          <w:sz w:val="24"/>
          <w:szCs w:val="24"/>
          <w:rtl w:val="0"/>
          <w:cs w:val="0"/>
          <w:lang w:val="en-US"/>
        </w:rPr>
      </w:pPr>
      <w:r>
        <w:rPr>
          <w:rFonts w:hint="default" w:ascii="Times New Roman" w:hAnsi="Times New Roman" w:cs="Times New Roman"/>
          <w:sz w:val="24"/>
          <w:szCs w:val="24"/>
          <w:rtl w:val="0"/>
          <w:cs w:val="0"/>
          <w:lang w:val="en-US"/>
        </w:rPr>
        <w:t xml:space="preserve">Ran Sanhedrin 56b. I have included the footnotes from the Mossad HaRav Kook edition for a quick summary of some of the Achronim. I have them if you would like to look at them. </w:t>
      </w:r>
    </w:p>
    <w:p>
      <w:pPr>
        <w:numPr>
          <w:numId w:val="0"/>
        </w:numPr>
        <w:ind w:left="840" w:leftChars="0"/>
        <w:jc w:val="left"/>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3752215" cy="2097405"/>
            <wp:effectExtent l="0" t="0" r="635" b="17145"/>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2"/>
                    <pic:cNvPicPr>
                      <a:picLocks noChangeAspect="1"/>
                    </pic:cNvPicPr>
                  </pic:nvPicPr>
                  <pic:blipFill>
                    <a:blip r:embed="rId12"/>
                    <a:stretch>
                      <a:fillRect/>
                    </a:stretch>
                  </pic:blipFill>
                  <pic:spPr>
                    <a:xfrm>
                      <a:off x="0" y="0"/>
                      <a:ext cx="3752215" cy="2097405"/>
                    </a:xfrm>
                    <a:prstGeom prst="rect">
                      <a:avLst/>
                    </a:prstGeom>
                    <a:noFill/>
                    <a:ln>
                      <a:noFill/>
                    </a:ln>
                  </pic:spPr>
                </pic:pic>
              </a:graphicData>
            </a:graphic>
          </wp:inline>
        </w:drawing>
      </w:r>
      <w:r>
        <w:rPr>
          <w:rFonts w:hint="default" w:ascii="Times New Roman" w:hAnsi="Times New Roman" w:cs="Times New Roman"/>
          <w:sz w:val="24"/>
          <w:szCs w:val="24"/>
        </w:rPr>
        <w:drawing>
          <wp:inline distT="0" distB="0" distL="114300" distR="114300">
            <wp:extent cx="2108835" cy="649605"/>
            <wp:effectExtent l="0" t="0" r="5715" b="17145"/>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pic:cNvPicPr>
                      <a:picLocks noChangeAspect="1"/>
                    </pic:cNvPicPr>
                  </pic:nvPicPr>
                  <pic:blipFill>
                    <a:blip r:embed="rId13"/>
                    <a:stretch>
                      <a:fillRect/>
                    </a:stretch>
                  </pic:blipFill>
                  <pic:spPr>
                    <a:xfrm>
                      <a:off x="0" y="0"/>
                      <a:ext cx="2108835" cy="649605"/>
                    </a:xfrm>
                    <a:prstGeom prst="rect">
                      <a:avLst/>
                    </a:prstGeom>
                    <a:noFill/>
                    <a:ln>
                      <a:noFill/>
                    </a:ln>
                  </pic:spPr>
                </pic:pic>
              </a:graphicData>
            </a:graphic>
          </wp:inline>
        </w:drawing>
      </w:r>
    </w:p>
    <w:p>
      <w:pPr>
        <w:numPr>
          <w:numId w:val="0"/>
        </w:numPr>
        <w:ind w:left="840" w:leftChars="0"/>
        <w:jc w:val="left"/>
        <w:rPr>
          <w:rFonts w:hint="cs" w:ascii="Times New Roman" w:hAnsi="Times New Roman" w:cs="Times New Roman"/>
          <w:sz w:val="24"/>
          <w:szCs w:val="24"/>
          <w:lang w:bidi="he-IL"/>
        </w:rPr>
      </w:pPr>
    </w:p>
    <w:p>
      <w:pPr>
        <w:numPr>
          <w:numId w:val="0"/>
        </w:numPr>
        <w:ind w:left="840" w:leftChars="0"/>
        <w:jc w:val="right"/>
        <w:rPr>
          <w:rFonts w:hint="default" w:ascii="Times New Roman" w:hAnsi="Times New Roman" w:cs="Times New Roman"/>
          <w:sz w:val="24"/>
          <w:szCs w:val="24"/>
          <w:rtl w:val="0"/>
          <w:cs w:val="0"/>
          <w:lang w:val="en-US"/>
        </w:rPr>
      </w:pPr>
      <w:r>
        <w:rPr>
          <w:rFonts w:hint="default" w:ascii="Times New Roman" w:hAnsi="Times New Roman" w:cs="Times New Roman"/>
          <w:sz w:val="24"/>
          <w:szCs w:val="24"/>
        </w:rPr>
        <w:drawing>
          <wp:inline distT="0" distB="0" distL="114300" distR="114300">
            <wp:extent cx="2170430" cy="3092450"/>
            <wp:effectExtent l="0" t="0" r="1270" b="1270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
                    <pic:cNvPicPr>
                      <a:picLocks noChangeAspect="1"/>
                    </pic:cNvPicPr>
                  </pic:nvPicPr>
                  <pic:blipFill>
                    <a:blip r:embed="rId14"/>
                    <a:stretch>
                      <a:fillRect/>
                    </a:stretch>
                  </pic:blipFill>
                  <pic:spPr>
                    <a:xfrm>
                      <a:off x="0" y="0"/>
                      <a:ext cx="2170430" cy="3092450"/>
                    </a:xfrm>
                    <a:prstGeom prst="rect">
                      <a:avLst/>
                    </a:prstGeom>
                    <a:noFill/>
                    <a:ln>
                      <a:noFill/>
                    </a:ln>
                  </pic:spPr>
                </pic:pic>
              </a:graphicData>
            </a:graphic>
          </wp:inline>
        </w:drawing>
      </w:r>
      <w:r>
        <w:rPr>
          <w:rFonts w:hint="default" w:ascii="Times New Roman" w:hAnsi="Times New Roman" w:cs="Times New Roman"/>
          <w:sz w:val="24"/>
          <w:szCs w:val="24"/>
        </w:rPr>
        <w:drawing>
          <wp:inline distT="0" distB="0" distL="114300" distR="114300">
            <wp:extent cx="3209925" cy="590550"/>
            <wp:effectExtent l="0" t="0" r="9525"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3"/>
                    <pic:cNvPicPr>
                      <a:picLocks noChangeAspect="1"/>
                    </pic:cNvPicPr>
                  </pic:nvPicPr>
                  <pic:blipFill>
                    <a:blip r:embed="rId15"/>
                    <a:stretch>
                      <a:fillRect/>
                    </a:stretch>
                  </pic:blipFill>
                  <pic:spPr>
                    <a:xfrm>
                      <a:off x="0" y="0"/>
                      <a:ext cx="3209925" cy="590550"/>
                    </a:xfrm>
                    <a:prstGeom prst="rect">
                      <a:avLst/>
                    </a:prstGeom>
                    <a:noFill/>
                    <a:ln>
                      <a:noFill/>
                    </a:ln>
                  </pic:spPr>
                </pic:pic>
              </a:graphicData>
            </a:graphic>
          </wp:inline>
        </w:drawing>
      </w:r>
    </w:p>
    <w:p>
      <w:pPr>
        <w:numPr>
          <w:numId w:val="0"/>
        </w:numPr>
        <w:ind w:left="840" w:leftChars="0"/>
        <w:jc w:val="left"/>
        <w:rPr>
          <w:rFonts w:hint="default" w:ascii="Times New Roman" w:hAnsi="Times New Roman" w:cs="Times New Roman"/>
          <w:sz w:val="24"/>
          <w:szCs w:val="24"/>
          <w:rtl w:val="0"/>
          <w:cs w:val="0"/>
          <w:lang w:val="en-US"/>
        </w:rPr>
      </w:pPr>
    </w:p>
    <w:p>
      <w:pPr>
        <w:numPr>
          <w:ilvl w:val="2"/>
          <w:numId w:val="1"/>
        </w:numPr>
        <w:ind w:left="1260" w:leftChars="0" w:hanging="420" w:firstLineChars="0"/>
        <w:jc w:val="left"/>
        <w:rPr>
          <w:rFonts w:hint="default" w:ascii="Times New Roman" w:hAnsi="Times New Roman" w:cs="Times New Roman"/>
          <w:sz w:val="24"/>
          <w:szCs w:val="24"/>
          <w:rtl w:val="0"/>
          <w:cs w:val="0"/>
          <w:lang w:val="en-US"/>
        </w:rPr>
      </w:pPr>
      <w:r>
        <w:rPr>
          <w:rFonts w:hint="default" w:ascii="Times New Roman" w:hAnsi="Times New Roman" w:cs="Times New Roman"/>
          <w:sz w:val="24"/>
          <w:szCs w:val="24"/>
          <w:rtl w:val="0"/>
          <w:cs w:val="0"/>
          <w:lang w:val="en-US"/>
        </w:rPr>
        <w:t>R. Bechaye on Bereishit 18:20, the following passuk that describes the sins of Sedom:</w:t>
      </w:r>
    </w:p>
    <w:p>
      <w:pPr>
        <w:numPr>
          <w:numId w:val="0"/>
        </w:numPr>
        <w:jc w:val="left"/>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4592955" cy="1162685"/>
            <wp:effectExtent l="0" t="0" r="17145"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6"/>
                    <a:stretch>
                      <a:fillRect/>
                    </a:stretch>
                  </pic:blipFill>
                  <pic:spPr>
                    <a:xfrm>
                      <a:off x="0" y="0"/>
                      <a:ext cx="4592955" cy="1162685"/>
                    </a:xfrm>
                    <a:prstGeom prst="rect">
                      <a:avLst/>
                    </a:prstGeom>
                    <a:noFill/>
                    <a:ln>
                      <a:noFill/>
                    </a:ln>
                  </pic:spPr>
                </pic:pic>
              </a:graphicData>
            </a:graphic>
          </wp:inline>
        </w:drawing>
      </w:r>
    </w:p>
    <w:p>
      <w:pPr>
        <w:numPr>
          <w:ilvl w:val="2"/>
          <w:numId w:val="1"/>
        </w:numPr>
        <w:ind w:left="1260" w:leftChars="0" w:hanging="420" w:firstLineChars="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Netziv in his Haskama to Ahavat Chesed (by the Chafetz Chaim)</w:t>
      </w:r>
    </w:p>
    <w:p>
      <w:pPr>
        <w:numPr>
          <w:ilvl w:val="0"/>
          <w:numId w:val="1"/>
        </w:numPr>
        <w:ind w:left="0" w:leftChars="0" w:firstLine="0" w:firstLineChars="0"/>
        <w:jc w:val="left"/>
        <w:rPr>
          <w:rFonts w:hint="default" w:ascii="Times New Roman" w:hAnsi="Times New Roman" w:cs="Times New Roman"/>
          <w:sz w:val="24"/>
          <w:szCs w:val="24"/>
          <w:lang w:val="en-US"/>
        </w:rPr>
      </w:pPr>
      <w:r>
        <w:drawing>
          <wp:inline distT="0" distB="0" distL="114300" distR="114300">
            <wp:extent cx="5162550" cy="3800475"/>
            <wp:effectExtent l="0" t="0" r="0" b="9525"/>
            <wp:docPr id="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3"/>
                    <pic:cNvPicPr>
                      <a:picLocks noChangeAspect="1"/>
                    </pic:cNvPicPr>
                  </pic:nvPicPr>
                  <pic:blipFill>
                    <a:blip r:embed="rId17"/>
                    <a:stretch>
                      <a:fillRect/>
                    </a:stretch>
                  </pic:blipFill>
                  <pic:spPr>
                    <a:xfrm>
                      <a:off x="0" y="0"/>
                      <a:ext cx="5162550" cy="3800475"/>
                    </a:xfrm>
                    <a:prstGeom prst="rect">
                      <a:avLst/>
                    </a:prstGeom>
                    <a:noFill/>
                    <a:ln>
                      <a:noFill/>
                    </a:ln>
                  </pic:spPr>
                </pic:pic>
              </a:graphicData>
            </a:graphic>
          </wp:inline>
        </w:drawing>
      </w:r>
      <w:bookmarkStart w:id="0" w:name="_GoBack"/>
      <w:bookmarkEnd w:id="0"/>
    </w:p>
    <w:p>
      <w:pPr>
        <w:numPr>
          <w:ilvl w:val="2"/>
          <w:numId w:val="1"/>
        </w:numPr>
        <w:ind w:left="1260" w:leftChars="0" w:hanging="420" w:firstLineChars="0"/>
        <w:jc w:val="left"/>
        <w:rPr>
          <w:rFonts w:hint="default" w:ascii="Times New Roman" w:hAnsi="Times New Roman" w:cs="Times New Roman"/>
          <w:sz w:val="24"/>
          <w:szCs w:val="24"/>
          <w:rtl w:val="0"/>
          <w:cs w:val="0"/>
          <w:lang w:val="en-US" w:bidi="he-IL"/>
        </w:rPr>
      </w:pPr>
      <w:r>
        <w:rPr>
          <w:rFonts w:hint="cs" w:ascii="Times New Roman" w:hAnsi="Times New Roman" w:cs="Times New Roman"/>
          <w:sz w:val="24"/>
          <w:szCs w:val="24"/>
          <w:rtl/>
          <w:cs/>
          <w:lang w:val="en-US" w:bidi="he-IL"/>
        </w:rPr>
        <w:t>S</w:t>
      </w:r>
      <w:r>
        <w:rPr>
          <w:rFonts w:hint="default" w:ascii="Times New Roman" w:hAnsi="Times New Roman" w:cs="Times New Roman"/>
          <w:sz w:val="24"/>
          <w:szCs w:val="24"/>
          <w:rtl w:val="0"/>
          <w:cs w:val="0"/>
          <w:lang w:val="en-US" w:bidi="he-IL"/>
        </w:rPr>
        <w:t>ee the two opinions in the Yad Rama to Sanhedrin 57b</w:t>
      </w:r>
    </w:p>
    <w:p>
      <w:pPr>
        <w:numPr>
          <w:numId w:val="0"/>
        </w:numPr>
        <w:jc w:val="left"/>
        <w:rPr>
          <w:rFonts w:hint="default" w:ascii="Times New Roman" w:hAnsi="Times New Roman" w:cs="Times New Roman"/>
          <w:sz w:val="24"/>
          <w:szCs w:val="24"/>
          <w:rtl w:val="0"/>
          <w:cs w:val="0"/>
          <w:lang w:val="en-US" w:bidi="he-IL"/>
        </w:rPr>
      </w:pPr>
      <w:r>
        <w:drawing>
          <wp:inline distT="0" distB="0" distL="114300" distR="114300">
            <wp:extent cx="3324225" cy="1958340"/>
            <wp:effectExtent l="0" t="0" r="9525" b="3810"/>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1"/>
                    <pic:cNvPicPr>
                      <a:picLocks noChangeAspect="1"/>
                    </pic:cNvPicPr>
                  </pic:nvPicPr>
                  <pic:blipFill>
                    <a:blip r:embed="rId18"/>
                    <a:stretch>
                      <a:fillRect/>
                    </a:stretch>
                  </pic:blipFill>
                  <pic:spPr>
                    <a:xfrm>
                      <a:off x="0" y="0"/>
                      <a:ext cx="3324225" cy="1958340"/>
                    </a:xfrm>
                    <a:prstGeom prst="rect">
                      <a:avLst/>
                    </a:prstGeom>
                    <a:noFill/>
                    <a:ln>
                      <a:noFill/>
                    </a:ln>
                  </pic:spPr>
                </pic:pic>
              </a:graphicData>
            </a:graphic>
          </wp:inline>
        </w:drawing>
      </w:r>
      <w:r>
        <w:drawing>
          <wp:inline distT="0" distB="0" distL="114300" distR="114300">
            <wp:extent cx="2946400" cy="1797685"/>
            <wp:effectExtent l="0" t="0" r="6350" b="12065"/>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0"/>
                    <pic:cNvPicPr>
                      <a:picLocks noChangeAspect="1"/>
                    </pic:cNvPicPr>
                  </pic:nvPicPr>
                  <pic:blipFill>
                    <a:blip r:embed="rId19"/>
                    <a:stretch>
                      <a:fillRect/>
                    </a:stretch>
                  </pic:blipFill>
                  <pic:spPr>
                    <a:xfrm>
                      <a:off x="0" y="0"/>
                      <a:ext cx="2946400" cy="1797685"/>
                    </a:xfrm>
                    <a:prstGeom prst="rect">
                      <a:avLst/>
                    </a:prstGeom>
                    <a:noFill/>
                    <a:ln>
                      <a:noFill/>
                    </a:ln>
                  </pic:spPr>
                </pic:pic>
              </a:graphicData>
            </a:graphic>
          </wp:inline>
        </w:drawing>
      </w:r>
    </w:p>
    <w:p>
      <w:pPr>
        <w:numPr>
          <w:ilvl w:val="2"/>
          <w:numId w:val="1"/>
        </w:numPr>
        <w:ind w:left="1260" w:leftChars="0" w:hanging="420" w:firstLineChars="0"/>
        <w:jc w:val="left"/>
        <w:rPr>
          <w:rFonts w:hint="default" w:ascii="Times New Roman" w:hAnsi="Times New Roman" w:cs="Times New Roman"/>
          <w:sz w:val="24"/>
          <w:szCs w:val="24"/>
          <w:rtl w:val="0"/>
          <w:cs w:val="0"/>
          <w:lang w:val="en-US" w:bidi="he-IL"/>
        </w:rPr>
      </w:pPr>
      <w:r>
        <w:rPr>
          <w:rFonts w:hint="default" w:ascii="Times New Roman" w:hAnsi="Times New Roman" w:cs="Times New Roman"/>
          <w:sz w:val="24"/>
          <w:szCs w:val="24"/>
          <w:rtl w:val="0"/>
          <w:cs w:val="0"/>
          <w:lang w:val="en-US" w:bidi="he-IL"/>
        </w:rPr>
        <w:t>Rokeach</w:t>
      </w:r>
    </w:p>
    <w:p>
      <w:pPr>
        <w:numPr>
          <w:numId w:val="0"/>
        </w:numPr>
        <w:ind w:left="420" w:leftChars="0"/>
        <w:jc w:val="left"/>
        <w:rPr>
          <w:rFonts w:hint="default" w:ascii="Times New Roman" w:hAnsi="Times New Roman" w:cs="Times New Roman"/>
          <w:sz w:val="24"/>
          <w:szCs w:val="24"/>
          <w:rtl w:val="0"/>
          <w:cs w:val="0"/>
          <w:lang w:val="en-US" w:bidi="he-IL"/>
        </w:rPr>
      </w:pPr>
      <w:r>
        <w:drawing>
          <wp:inline distT="0" distB="0" distL="114300" distR="114300">
            <wp:extent cx="6198235" cy="1884680"/>
            <wp:effectExtent l="0" t="0" r="12065" b="1270"/>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2"/>
                    <pic:cNvPicPr>
                      <a:picLocks noChangeAspect="1"/>
                    </pic:cNvPicPr>
                  </pic:nvPicPr>
                  <pic:blipFill>
                    <a:blip r:embed="rId20"/>
                    <a:stretch>
                      <a:fillRect/>
                    </a:stretch>
                  </pic:blipFill>
                  <pic:spPr>
                    <a:xfrm>
                      <a:off x="0" y="0"/>
                      <a:ext cx="6198235" cy="1884680"/>
                    </a:xfrm>
                    <a:prstGeom prst="rect">
                      <a:avLst/>
                    </a:prstGeom>
                    <a:noFill/>
                    <a:ln>
                      <a:noFill/>
                    </a:ln>
                  </pic:spPr>
                </pic:pic>
              </a:graphicData>
            </a:graphic>
          </wp:inline>
        </w:drawing>
      </w:r>
    </w:p>
    <w:p>
      <w:pPr>
        <w:numPr>
          <w:ilvl w:val="2"/>
          <w:numId w:val="1"/>
        </w:numPr>
        <w:ind w:left="1260" w:leftChars="0" w:hanging="420" w:firstLineChars="0"/>
        <w:jc w:val="left"/>
        <w:rPr>
          <w:rFonts w:hint="default" w:ascii="Times New Roman" w:hAnsi="Times New Roman" w:cs="Times New Roman"/>
          <w:sz w:val="24"/>
          <w:szCs w:val="24"/>
          <w:rtl w:val="0"/>
          <w:cs w:val="0"/>
          <w:lang w:val="en-US" w:bidi="he-IL"/>
        </w:rPr>
      </w:pPr>
      <w:r>
        <w:rPr>
          <w:rFonts w:hint="default" w:ascii="Times New Roman" w:hAnsi="Times New Roman" w:cs="Times New Roman"/>
          <w:sz w:val="24"/>
          <w:szCs w:val="24"/>
          <w:rtl w:val="0"/>
          <w:cs w:val="0"/>
          <w:lang w:val="en-US" w:bidi="he-IL"/>
        </w:rPr>
        <w:t>Rambam</w:t>
      </w:r>
      <w:r>
        <w:rPr>
          <w:rFonts w:hint="default" w:ascii="Times New Roman" w:hAnsi="Times New Roman" w:cs="Times New Roman"/>
          <w:sz w:val="24"/>
          <w:szCs w:val="24"/>
          <w:rtl/>
          <w:cs/>
          <w:lang w:val="en-US" w:bidi="he-IL"/>
        </w:rPr>
        <w:t>: S</w:t>
      </w:r>
      <w:r>
        <w:rPr>
          <w:rFonts w:hint="default" w:ascii="Times New Roman" w:hAnsi="Times New Roman" w:cs="Times New Roman"/>
          <w:sz w:val="24"/>
          <w:szCs w:val="24"/>
          <w:rtl w:val="0"/>
          <w:cs w:val="0"/>
          <w:lang w:val="en-US" w:bidi="he-IL"/>
        </w:rPr>
        <w:t>ee Hilchot Melachim 10:10.</w:t>
      </w:r>
    </w:p>
    <w:p>
      <w:pPr>
        <w:numPr>
          <w:numId w:val="0"/>
        </w:numPr>
        <w:ind w:left="840" w:leftChars="0"/>
        <w:jc w:val="left"/>
        <w:rPr>
          <w:rFonts w:hint="default" w:ascii="Times New Roman" w:hAnsi="Times New Roman" w:cs="Times New Roman"/>
          <w:sz w:val="24"/>
          <w:szCs w:val="24"/>
          <w:rtl w:val="0"/>
          <w:cs w:val="0"/>
          <w:lang w:val="en-US" w:bidi="he-IL"/>
        </w:rPr>
      </w:pPr>
    </w:p>
    <w:p>
      <w:pPr>
        <w:numPr>
          <w:ilvl w:val="2"/>
          <w:numId w:val="1"/>
        </w:numPr>
        <w:ind w:left="1260" w:leftChars="0" w:hanging="420" w:firstLineChars="0"/>
        <w:jc w:val="left"/>
        <w:rPr>
          <w:rFonts w:hint="default" w:ascii="Times New Roman" w:hAnsi="Times New Roman" w:cs="Times New Roman"/>
          <w:sz w:val="24"/>
          <w:szCs w:val="24"/>
          <w:rtl w:val="0"/>
          <w:cs w:val="0"/>
          <w:lang w:val="en-US" w:bidi="he-IL"/>
        </w:rPr>
      </w:pPr>
      <w:r>
        <w:rPr>
          <w:rFonts w:hint="default" w:ascii="Times New Roman" w:hAnsi="Times New Roman" w:cs="Times New Roman"/>
          <w:sz w:val="24"/>
          <w:szCs w:val="24"/>
          <w:rtl/>
          <w:cs/>
          <w:lang w:val="en-US" w:bidi="he-IL"/>
        </w:rPr>
        <w:t>M</w:t>
      </w:r>
      <w:r>
        <w:rPr>
          <w:rFonts w:hint="default" w:ascii="Times New Roman" w:hAnsi="Times New Roman" w:cs="Times New Roman"/>
          <w:sz w:val="24"/>
          <w:szCs w:val="24"/>
          <w:rtl w:val="0"/>
          <w:cs w:val="0"/>
          <w:lang w:val="en-US" w:bidi="he-IL"/>
        </w:rPr>
        <w:t>eshech Chochma to Bereishit 18:19</w:t>
      </w:r>
    </w:p>
    <w:p>
      <w:pPr>
        <w:numPr>
          <w:numId w:val="0"/>
        </w:numPr>
        <w:ind w:leftChars="0"/>
        <w:jc w:val="right"/>
        <w:rPr>
          <w:rFonts w:hint="default" w:ascii="Times New Roman" w:hAnsi="Times New Roman" w:cs="Times New Roman"/>
          <w:sz w:val="24"/>
          <w:szCs w:val="24"/>
          <w:rtl w:val="0"/>
          <w:cs w:val="0"/>
          <w:lang w:val="en-US" w:bidi="he-IL"/>
        </w:rPr>
      </w:pPr>
      <w:r>
        <w:rPr>
          <w:rFonts w:hint="default" w:ascii="Times New Roman" w:hAnsi="Times New Roman" w:eastAsia="Helvetica" w:cs="Times New Roman"/>
          <w:b/>
          <w:i w:val="0"/>
          <w:caps w:val="0"/>
          <w:color w:val="000000"/>
          <w:spacing w:val="0"/>
          <w:sz w:val="24"/>
          <w:szCs w:val="24"/>
          <w:shd w:val="clear" w:fill="FFFFFF"/>
        </w:rPr>
        <w:t>כי ידעתיו כו׳ אשר יצוה כו׳ צדקה ומשפט</w:t>
      </w:r>
      <w:r>
        <w:rPr>
          <w:rFonts w:hint="default" w:ascii="Times New Roman" w:hAnsi="Times New Roman" w:eastAsia="Helvetica" w:cs="Times New Roman"/>
          <w:i w:val="0"/>
          <w:caps w:val="0"/>
          <w:color w:val="000000"/>
          <w:spacing w:val="0"/>
          <w:sz w:val="24"/>
          <w:szCs w:val="24"/>
          <w:shd w:val="clear" w:fill="FFFFFF"/>
        </w:rPr>
        <w:t> – זה דין ופשרה דגמרינן לקרא דויצו מזה </w:t>
      </w:r>
      <w:r>
        <w:rPr>
          <w:rFonts w:hint="default" w:ascii="Times New Roman" w:hAnsi="Times New Roman" w:eastAsia="Helvetica" w:cs="Times New Roman"/>
          <w:i w:val="0"/>
          <w:caps w:val="0"/>
          <w:color w:val="777777"/>
          <w:spacing w:val="0"/>
          <w:sz w:val="24"/>
          <w:szCs w:val="24"/>
          <w:shd w:val="clear" w:fill="FFFFFF"/>
        </w:rPr>
        <w:t>(</w:t>
      </w:r>
      <w:r>
        <w:rPr>
          <w:rFonts w:hint="default" w:ascii="Times New Roman" w:hAnsi="Times New Roman" w:eastAsia="Helvetica" w:cs="Times New Roman"/>
          <w:i w:val="0"/>
          <w:caps w:val="0"/>
          <w:color w:val="777777"/>
          <w:spacing w:val="0"/>
          <w:sz w:val="24"/>
          <w:szCs w:val="24"/>
          <w:u w:val="none"/>
          <w:shd w:val="clear" w:fill="FFFFFF"/>
        </w:rPr>
        <w:fldChar w:fldCharType="begin"/>
      </w:r>
      <w:r>
        <w:rPr>
          <w:rFonts w:hint="default" w:ascii="Times New Roman" w:hAnsi="Times New Roman" w:eastAsia="Helvetica" w:cs="Times New Roman"/>
          <w:i w:val="0"/>
          <w:caps w:val="0"/>
          <w:color w:val="777777"/>
          <w:spacing w:val="0"/>
          <w:sz w:val="24"/>
          <w:szCs w:val="24"/>
          <w:u w:val="none"/>
          <w:shd w:val="clear" w:fill="FFFFFF"/>
        </w:rPr>
        <w:instrText xml:space="preserve"> HYPERLINK "http://shas.alhatorah.org/SP/Rashi/Sanhedrin/56b" \o "רש״י סנהדרין נ״ו:" \t "http://mg.alhatorah.org/Full/Bereshit/_blank" </w:instrText>
      </w:r>
      <w:r>
        <w:rPr>
          <w:rFonts w:hint="default" w:ascii="Times New Roman" w:hAnsi="Times New Roman" w:eastAsia="Helvetica" w:cs="Times New Roman"/>
          <w:i w:val="0"/>
          <w:caps w:val="0"/>
          <w:color w:val="777777"/>
          <w:spacing w:val="0"/>
          <w:sz w:val="24"/>
          <w:szCs w:val="24"/>
          <w:u w:val="none"/>
          <w:shd w:val="clear" w:fill="FFFFFF"/>
        </w:rPr>
        <w:fldChar w:fldCharType="separate"/>
      </w:r>
      <w:r>
        <w:rPr>
          <w:rStyle w:val="3"/>
          <w:rFonts w:hint="default" w:ascii="Times New Roman" w:hAnsi="Times New Roman" w:eastAsia="Helvetica" w:cs="Times New Roman"/>
          <w:i w:val="0"/>
          <w:caps w:val="0"/>
          <w:color w:val="777777"/>
          <w:spacing w:val="0"/>
          <w:sz w:val="24"/>
          <w:szCs w:val="24"/>
          <w:u w:val="none"/>
          <w:shd w:val="clear" w:fill="FFFFFF"/>
        </w:rPr>
        <w:t>רש״י סנהדרין נ״ו ע״ב</w:t>
      </w:r>
      <w:r>
        <w:rPr>
          <w:rFonts w:hint="default" w:ascii="Times New Roman" w:hAnsi="Times New Roman" w:eastAsia="Helvetica" w:cs="Times New Roman"/>
          <w:i w:val="0"/>
          <w:caps w:val="0"/>
          <w:color w:val="777777"/>
          <w:spacing w:val="0"/>
          <w:sz w:val="24"/>
          <w:szCs w:val="24"/>
          <w:u w:val="none"/>
          <w:shd w:val="clear" w:fill="FFFFFF"/>
        </w:rPr>
        <w:fldChar w:fldCharType="end"/>
      </w:r>
      <w:r>
        <w:rPr>
          <w:rFonts w:hint="default" w:ascii="Times New Roman" w:hAnsi="Times New Roman" w:eastAsia="Helvetica" w:cs="Times New Roman"/>
          <w:i w:val="0"/>
          <w:caps w:val="0"/>
          <w:color w:val="777777"/>
          <w:spacing w:val="0"/>
          <w:sz w:val="24"/>
          <w:szCs w:val="24"/>
          <w:shd w:val="clear" w:fill="FFFFFF"/>
        </w:rPr>
        <w:t>)</w:t>
      </w:r>
      <w:r>
        <w:rPr>
          <w:rFonts w:hint="default" w:ascii="Times New Roman" w:hAnsi="Times New Roman" w:eastAsia="Helvetica" w:cs="Times New Roman"/>
          <w:i w:val="0"/>
          <w:caps w:val="0"/>
          <w:color w:val="000000"/>
          <w:spacing w:val="0"/>
          <w:sz w:val="24"/>
          <w:szCs w:val="24"/>
          <w:shd w:val="clear" w:fill="FFFFFF"/>
        </w:rPr>
        <w:t> אף ע״ג דאיכא תנא דאמר דאסור לבצוע זה דוקא בבית דין דישראל דדנין על פי דרכי התורה אסור לדיין לבצוע רק לדון בדיני תורה אם לא כשאינו יודע דין תורה אז מותר לבצע ולפשר אבל בבית דין של בני נח שמוזהרין על הדינים לדון דיני נמוסים כפי השכל האנושי בזה מותר ומצוה לפשר אפילו אם יודע הדין שלהם ולכן אמר בדוד ויהיה דוד עושה משפט וצדקה משפט שיש בו צדקה הוי אומר זה ביצוע כשאינו יודע או בדין מרומה שמשפט קודם ובאופנים שאין דין צדקה אבל באברהם כתוב צדקה ומשפט שקודם שנתנה, והיו בני נח תורה פשרה העיקר והדין הנמוסי טפל הי׳ משפט אחר הצדקה שהפשרה קודם ודו״ק וכן הביא רמב״ן בוישלח בדיני ישראל כל דין שאתה שלם ממנו (לא דין מרומה ויודע הדין) אי אתה רשאי לברוח ממנו (פירוש לבצע ולפשר) כו׳ אבל בדיניהם אעפ״י שאתה יודע שאתה שלם ממנו אתה רשאי לברוח ממנו (פי׳ מצוה לפשר כמו דפירשתי) ויעו״ש ברמב״ן שפירש בדרך אחר ובירושלמי שלפנינו אין זה המאמר. ולכן אמרו בניו לדין שאשה פסולה לדין וביתו לצדקה שפשרה כשר בנשים יעוי׳ דף נ״ז ע״ב ודו״ק.</w:t>
      </w:r>
    </w:p>
    <w:p>
      <w:pPr>
        <w:numPr>
          <w:ilvl w:val="1"/>
          <w:numId w:val="1"/>
        </w:numPr>
        <w:ind w:left="840" w:leftChars="0" w:hanging="420" w:firstLineChars="0"/>
        <w:jc w:val="left"/>
        <w:rPr>
          <w:rFonts w:hint="default" w:ascii="Times New Roman" w:hAnsi="Times New Roman" w:cs="Times New Roman"/>
          <w:sz w:val="24"/>
          <w:szCs w:val="24"/>
          <w:rtl w:val="0"/>
          <w:cs w:val="0"/>
          <w:lang w:val="en-US" w:bidi="he-IL"/>
        </w:rPr>
      </w:pPr>
    </w:p>
    <w:p>
      <w:pPr>
        <w:numPr>
          <w:ilvl w:val="1"/>
          <w:numId w:val="1"/>
        </w:numPr>
        <w:ind w:left="840" w:leftChars="0" w:hanging="420" w:firstLineChars="0"/>
        <w:jc w:val="left"/>
        <w:rPr>
          <w:rFonts w:hint="default" w:ascii="Times New Roman" w:hAnsi="Times New Roman" w:cs="Times New Roman"/>
          <w:sz w:val="24"/>
          <w:szCs w:val="24"/>
          <w:rtl w:val="0"/>
          <w:cs w:val="0"/>
          <w:lang w:val="en-US" w:bidi="he-IL"/>
        </w:rPr>
      </w:pPr>
      <w:r>
        <w:rPr>
          <w:rFonts w:hint="default" w:ascii="Times New Roman" w:hAnsi="Times New Roman" w:cs="Times New Roman"/>
          <w:sz w:val="24"/>
          <w:szCs w:val="24"/>
          <w:rtl w:val="0"/>
          <w:cs w:val="0"/>
          <w:lang w:val="en-US" w:bidi="he-IL"/>
        </w:rPr>
        <w:t xml:space="preserve">Look back at the Gemarot in Bava Batra. What are the implications? If you want, you can look at the Kovetz Shiurim to Bava Batra 24 and 54. </w:t>
      </w:r>
    </w:p>
    <w:p>
      <w:pPr>
        <w:numPr>
          <w:numId w:val="0"/>
        </w:numPr>
        <w:ind w:left="420" w:leftChars="0"/>
        <w:jc w:val="left"/>
        <w:rPr>
          <w:rFonts w:hint="default" w:ascii="Times New Roman" w:hAnsi="Times New Roman" w:cs="Times New Roman"/>
          <w:sz w:val="24"/>
          <w:szCs w:val="24"/>
          <w:rtl w:val="0"/>
          <w:cs w:val="0"/>
          <w:lang w:val="en-US" w:bidi="he-IL"/>
        </w:rPr>
      </w:pPr>
    </w:p>
    <w:p>
      <w:pPr>
        <w:numPr>
          <w:ilvl w:val="0"/>
          <w:numId w:val="1"/>
        </w:numPr>
        <w:ind w:left="0" w:leftChars="0" w:firstLine="0" w:firstLineChars="0"/>
        <w:jc w:val="left"/>
        <w:rPr>
          <w:rFonts w:hint="default" w:ascii="Times New Roman" w:hAnsi="Times New Roman" w:cs="Times New Roman"/>
          <w:sz w:val="24"/>
          <w:szCs w:val="24"/>
          <w:rtl w:val="0"/>
          <w:cs w:val="0"/>
          <w:lang w:val="en-US" w:bidi="he-IL"/>
        </w:rPr>
      </w:pPr>
      <w:r>
        <w:rPr>
          <w:rFonts w:hint="default" w:ascii="Times New Roman" w:hAnsi="Times New Roman" w:cs="Times New Roman"/>
          <w:sz w:val="24"/>
          <w:szCs w:val="24"/>
          <w:rtl w:val="0"/>
          <w:cs w:val="0"/>
          <w:lang w:val="en-US" w:bidi="he-IL"/>
        </w:rPr>
        <w:t>The Problems with Taking</w:t>
      </w:r>
    </w:p>
    <w:p>
      <w:pPr>
        <w:numPr>
          <w:ilvl w:val="1"/>
          <w:numId w:val="1"/>
        </w:numPr>
        <w:ind w:left="840" w:leftChars="0" w:hanging="420" w:firstLineChars="0"/>
        <w:jc w:val="left"/>
        <w:rPr>
          <w:rFonts w:hint="default" w:ascii="Times New Roman" w:hAnsi="Times New Roman" w:cs="Times New Roman"/>
          <w:sz w:val="24"/>
          <w:szCs w:val="24"/>
          <w:rtl w:val="0"/>
          <w:cs w:val="0"/>
          <w:lang w:val="en-US" w:bidi="he-IL"/>
        </w:rPr>
      </w:pPr>
      <w:r>
        <w:rPr>
          <w:rFonts w:hint="default" w:ascii="Times New Roman" w:hAnsi="Times New Roman" w:cs="Times New Roman"/>
          <w:sz w:val="24"/>
          <w:szCs w:val="24"/>
          <w:rtl w:val="0"/>
          <w:cs w:val="0"/>
          <w:lang w:val="en-US" w:bidi="he-IL"/>
        </w:rPr>
        <w:t>In each of the sugyot above, what are the problems with taking donations, and when it is permitted? There are tensions between the sugyot. Can you explain the conceptual issues that drive the different factors? Can you understand how they work together?</w:t>
      </w:r>
    </w:p>
    <w:p>
      <w:pPr>
        <w:numPr>
          <w:ilvl w:val="1"/>
          <w:numId w:val="1"/>
        </w:numPr>
        <w:ind w:left="840" w:leftChars="0" w:hanging="420" w:firstLineChars="0"/>
        <w:jc w:val="left"/>
        <w:rPr>
          <w:rFonts w:hint="default" w:ascii="Times New Roman" w:hAnsi="Times New Roman" w:cs="Times New Roman"/>
          <w:sz w:val="24"/>
          <w:szCs w:val="24"/>
          <w:rtl w:val="0"/>
          <w:cs w:val="0"/>
          <w:lang w:val="en-US" w:bidi="he-IL"/>
        </w:rPr>
      </w:pPr>
      <w:r>
        <w:rPr>
          <w:rFonts w:hint="default" w:ascii="Times New Roman" w:hAnsi="Times New Roman" w:cs="Times New Roman"/>
          <w:sz w:val="24"/>
          <w:szCs w:val="24"/>
          <w:rtl w:val="0"/>
          <w:cs w:val="0"/>
          <w:lang w:val="en-US" w:bidi="he-IL"/>
        </w:rPr>
        <w:t>Sanhedrin: The Psul Edut</w:t>
      </w:r>
    </w:p>
    <w:p>
      <w:pPr>
        <w:numPr>
          <w:ilvl w:val="2"/>
          <w:numId w:val="1"/>
        </w:numPr>
        <w:ind w:left="1260" w:leftChars="0" w:hanging="420" w:firstLineChars="0"/>
        <w:jc w:val="left"/>
        <w:rPr>
          <w:rFonts w:hint="default" w:ascii="Times New Roman" w:hAnsi="Times New Roman" w:cs="Times New Roman"/>
          <w:sz w:val="24"/>
          <w:szCs w:val="24"/>
          <w:rtl w:val="0"/>
          <w:cs w:val="0"/>
          <w:lang w:val="en-US" w:bidi="he-IL"/>
        </w:rPr>
      </w:pPr>
      <w:r>
        <w:rPr>
          <w:rFonts w:hint="default" w:ascii="Times New Roman" w:hAnsi="Times New Roman" w:cs="Times New Roman"/>
          <w:sz w:val="24"/>
          <w:szCs w:val="24"/>
          <w:rtl w:val="0"/>
          <w:cs w:val="0"/>
          <w:lang w:val="en-US" w:bidi="he-IL"/>
        </w:rPr>
        <w:t>See Rashi above and Rambam Hilchot Edut 11:5. What is the difference?</w:t>
      </w:r>
    </w:p>
    <w:p>
      <w:pPr>
        <w:numPr>
          <w:ilvl w:val="1"/>
          <w:numId w:val="1"/>
        </w:numPr>
        <w:ind w:left="840" w:leftChars="0" w:hanging="420" w:firstLineChars="0"/>
        <w:jc w:val="left"/>
        <w:rPr>
          <w:rFonts w:hint="default" w:ascii="Times New Roman" w:hAnsi="Times New Roman" w:cs="Times New Roman"/>
          <w:sz w:val="24"/>
          <w:szCs w:val="24"/>
          <w:rtl w:val="0"/>
          <w:cs w:val="0"/>
          <w:lang w:val="en-US" w:bidi="he-IL"/>
        </w:rPr>
      </w:pPr>
      <w:r>
        <w:rPr>
          <w:rFonts w:hint="default" w:ascii="Times New Roman" w:hAnsi="Times New Roman" w:cs="Times New Roman"/>
          <w:sz w:val="24"/>
          <w:szCs w:val="24"/>
          <w:rtl w:val="0"/>
          <w:cs w:val="0"/>
          <w:lang w:val="en-US" w:bidi="he-IL"/>
        </w:rPr>
        <w:t>See Rambam Hilchot Rotzeach 12:15</w:t>
      </w:r>
    </w:p>
    <w:p>
      <w:pPr>
        <w:numPr>
          <w:ilvl w:val="1"/>
          <w:numId w:val="1"/>
        </w:numPr>
        <w:ind w:left="840" w:leftChars="0" w:hanging="420" w:firstLineChars="0"/>
        <w:jc w:val="left"/>
        <w:rPr>
          <w:rFonts w:hint="default" w:ascii="Times New Roman" w:hAnsi="Times New Roman" w:cs="Times New Roman"/>
          <w:sz w:val="24"/>
          <w:szCs w:val="24"/>
          <w:rtl w:val="0"/>
          <w:cs w:val="0"/>
          <w:lang w:val="en-US" w:bidi="he-IL"/>
        </w:rPr>
      </w:pPr>
      <w:r>
        <w:rPr>
          <w:rFonts w:hint="default" w:ascii="Times New Roman" w:hAnsi="Times New Roman" w:cs="Times New Roman"/>
          <w:sz w:val="24"/>
          <w:szCs w:val="24"/>
          <w:rtl w:val="0"/>
          <w:cs w:val="0"/>
          <w:lang w:val="en-US" w:bidi="he-IL"/>
        </w:rPr>
        <w:t xml:space="preserve">There are many different ways of explain the issues. I include a summary of 5 directions, and then we will explore each approach and what the conceptual basis is for the approach. For each position, if you want to explore it more deeply, look it up in the original. </w:t>
      </w:r>
    </w:p>
    <w:p>
      <w:pPr>
        <w:numPr>
          <w:ilvl w:val="1"/>
          <w:numId w:val="1"/>
        </w:numPr>
        <w:ind w:left="840" w:leftChars="0" w:hanging="420" w:firstLineChars="0"/>
        <w:jc w:val="left"/>
        <w:rPr>
          <w:rFonts w:hint="default" w:ascii="Times New Roman" w:hAnsi="Times New Roman" w:cs="Times New Roman"/>
          <w:sz w:val="24"/>
          <w:szCs w:val="24"/>
          <w:rtl w:val="0"/>
          <w:cs w:val="0"/>
          <w:lang w:val="en-US" w:bidi="he-IL"/>
        </w:rPr>
      </w:pPr>
      <w:r>
        <w:rPr>
          <w:rFonts w:hint="default" w:ascii="Times New Roman" w:hAnsi="Times New Roman" w:cs="Times New Roman"/>
          <w:sz w:val="24"/>
          <w:szCs w:val="24"/>
          <w:rtl w:val="0"/>
          <w:cs w:val="0"/>
          <w:lang w:val="en-US" w:bidi="he-IL"/>
        </w:rPr>
        <w:t xml:space="preserve">There are other distinctions that relate to what the money is being given for that emerge from the sugyot in Arachin. Make sure to see Tosafot in Bava Batra. </w:t>
      </w:r>
    </w:p>
    <w:p>
      <w:pPr>
        <w:numPr>
          <w:numId w:val="0"/>
        </w:numPr>
        <w:jc w:val="left"/>
        <w:rPr>
          <w:rFonts w:hint="default" w:ascii="Times New Roman" w:hAnsi="Times New Roman" w:cs="Times New Roman"/>
          <w:sz w:val="24"/>
          <w:szCs w:val="24"/>
          <w:rtl w:val="0"/>
          <w:cs w:val="0"/>
          <w:lang w:val="en-US" w:bidi="he-IL"/>
        </w:rPr>
      </w:pPr>
      <w:r>
        <w:rPr>
          <w:rFonts w:hint="default" w:ascii="Times New Roman" w:hAnsi="Times New Roman" w:cs="Times New Roman"/>
          <w:sz w:val="24"/>
          <w:szCs w:val="24"/>
        </w:rPr>
        <w:drawing>
          <wp:inline distT="0" distB="0" distL="114300" distR="114300">
            <wp:extent cx="6643370" cy="4345305"/>
            <wp:effectExtent l="0" t="0" r="5080" b="17145"/>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5"/>
                    <pic:cNvPicPr>
                      <a:picLocks noChangeAspect="1"/>
                    </pic:cNvPicPr>
                  </pic:nvPicPr>
                  <pic:blipFill>
                    <a:blip r:embed="rId21"/>
                    <a:stretch>
                      <a:fillRect/>
                    </a:stretch>
                  </pic:blipFill>
                  <pic:spPr>
                    <a:xfrm>
                      <a:off x="0" y="0"/>
                      <a:ext cx="6643370" cy="4345305"/>
                    </a:xfrm>
                    <a:prstGeom prst="rect">
                      <a:avLst/>
                    </a:prstGeom>
                    <a:noFill/>
                    <a:ln>
                      <a:noFill/>
                    </a:ln>
                  </pic:spPr>
                </pic:pic>
              </a:graphicData>
            </a:graphic>
          </wp:inline>
        </w:drawing>
      </w:r>
    </w:p>
    <w:p>
      <w:pPr>
        <w:numPr>
          <w:numId w:val="0"/>
        </w:numPr>
        <w:ind w:left="420" w:leftChars="0"/>
        <w:jc w:val="left"/>
        <w:rPr>
          <w:rFonts w:hint="default" w:ascii="Times New Roman" w:hAnsi="Times New Roman" w:cs="Times New Roman"/>
          <w:sz w:val="24"/>
          <w:szCs w:val="24"/>
          <w:rtl w:val="0"/>
          <w:cs w:val="0"/>
          <w:lang w:val="en-US" w:bidi="he-IL"/>
        </w:rPr>
      </w:pPr>
    </w:p>
    <w:p>
      <w:pPr>
        <w:numPr>
          <w:ilvl w:val="1"/>
          <w:numId w:val="1"/>
        </w:numPr>
        <w:ind w:left="840" w:leftChars="0" w:hanging="420" w:firstLineChars="0"/>
        <w:jc w:val="left"/>
        <w:rPr>
          <w:rFonts w:hint="default" w:ascii="Times New Roman" w:hAnsi="Times New Roman" w:cs="Times New Roman"/>
          <w:sz w:val="24"/>
          <w:szCs w:val="24"/>
          <w:rtl w:val="0"/>
          <w:cs w:val="0"/>
          <w:lang w:val="en-US" w:bidi="he-IL"/>
        </w:rPr>
      </w:pPr>
      <w:r>
        <w:rPr>
          <w:rFonts w:hint="default" w:ascii="Times New Roman" w:hAnsi="Times New Roman" w:cs="Times New Roman"/>
          <w:sz w:val="24"/>
          <w:szCs w:val="24"/>
          <w:rtl w:val="0"/>
          <w:cs w:val="0"/>
          <w:lang w:val="en-US" w:bidi="he-IL"/>
        </w:rPr>
        <w:t>Shulchan Aruch: Carefully read Shulchan Aruch and see what is strange about his language.</w:t>
      </w:r>
    </w:p>
    <w:p>
      <w:pPr>
        <w:numPr>
          <w:numId w:val="0"/>
        </w:numPr>
        <w:ind w:leftChars="0"/>
        <w:jc w:val="left"/>
        <w:rPr>
          <w:rFonts w:hint="default" w:ascii="Times New Roman" w:hAnsi="Times New Roman" w:cs="Times New Roman"/>
          <w:sz w:val="24"/>
          <w:szCs w:val="24"/>
          <w:rtl w:val="0"/>
          <w:cs w:val="0"/>
          <w:lang w:val="en-US" w:bidi="he-IL"/>
        </w:rPr>
      </w:pPr>
    </w:p>
    <w:p>
      <w:pPr>
        <w:numPr>
          <w:numId w:val="0"/>
        </w:numPr>
        <w:ind w:leftChars="0"/>
        <w:jc w:val="left"/>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6642100" cy="2717800"/>
            <wp:effectExtent l="0" t="0" r="6350" b="6350"/>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7"/>
                    <pic:cNvPicPr>
                      <a:picLocks noChangeAspect="1"/>
                    </pic:cNvPicPr>
                  </pic:nvPicPr>
                  <pic:blipFill>
                    <a:blip r:embed="rId22"/>
                    <a:stretch>
                      <a:fillRect/>
                    </a:stretch>
                  </pic:blipFill>
                  <pic:spPr>
                    <a:xfrm>
                      <a:off x="0" y="0"/>
                      <a:ext cx="6642100" cy="2717800"/>
                    </a:xfrm>
                    <a:prstGeom prst="rect">
                      <a:avLst/>
                    </a:prstGeom>
                    <a:noFill/>
                    <a:ln>
                      <a:noFill/>
                    </a:ln>
                  </pic:spPr>
                </pic:pic>
              </a:graphicData>
            </a:graphic>
          </wp:inline>
        </w:drawing>
      </w:r>
    </w:p>
    <w:p>
      <w:pPr>
        <w:numPr>
          <w:numId w:val="0"/>
        </w:numPr>
        <w:ind w:leftChars="0"/>
        <w:jc w:val="left"/>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6638925" cy="4742180"/>
            <wp:effectExtent l="0" t="0" r="9525" b="1270"/>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8"/>
                    <pic:cNvPicPr>
                      <a:picLocks noChangeAspect="1"/>
                    </pic:cNvPicPr>
                  </pic:nvPicPr>
                  <pic:blipFill>
                    <a:blip r:embed="rId23"/>
                    <a:stretch>
                      <a:fillRect/>
                    </a:stretch>
                  </pic:blipFill>
                  <pic:spPr>
                    <a:xfrm>
                      <a:off x="0" y="0"/>
                      <a:ext cx="6638925" cy="4742180"/>
                    </a:xfrm>
                    <a:prstGeom prst="rect">
                      <a:avLst/>
                    </a:prstGeom>
                    <a:noFill/>
                    <a:ln>
                      <a:noFill/>
                    </a:ln>
                  </pic:spPr>
                </pic:pic>
              </a:graphicData>
            </a:graphic>
          </wp:inline>
        </w:drawing>
      </w:r>
    </w:p>
    <w:p>
      <w:pPr>
        <w:numPr>
          <w:numId w:val="0"/>
        </w:numPr>
        <w:ind w:leftChars="0"/>
        <w:jc w:val="left"/>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6080125" cy="2642235"/>
            <wp:effectExtent l="0" t="0" r="15875" b="5715"/>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9"/>
                    <pic:cNvPicPr>
                      <a:picLocks noChangeAspect="1"/>
                    </pic:cNvPicPr>
                  </pic:nvPicPr>
                  <pic:blipFill>
                    <a:blip r:embed="rId24"/>
                    <a:stretch>
                      <a:fillRect/>
                    </a:stretch>
                  </pic:blipFill>
                  <pic:spPr>
                    <a:xfrm>
                      <a:off x="0" y="0"/>
                      <a:ext cx="6080125" cy="2642235"/>
                    </a:xfrm>
                    <a:prstGeom prst="rect">
                      <a:avLst/>
                    </a:prstGeom>
                    <a:noFill/>
                    <a:ln>
                      <a:noFill/>
                    </a:ln>
                  </pic:spPr>
                </pic:pic>
              </a:graphicData>
            </a:graphic>
          </wp:inline>
        </w:drawing>
      </w:r>
    </w:p>
    <w:p>
      <w:pPr>
        <w:numPr>
          <w:numId w:val="0"/>
        </w:numPr>
        <w:ind w:leftChars="0"/>
        <w:jc w:val="left"/>
        <w:rPr>
          <w:rFonts w:hint="default" w:ascii="Times New Roman" w:hAnsi="Times New Roman" w:cs="Times New Roman"/>
          <w:sz w:val="24"/>
          <w:szCs w:val="24"/>
          <w:rtl w:val="0"/>
          <w:cs w:val="0"/>
          <w:lang w:val="en-US"/>
        </w:rPr>
      </w:pPr>
    </w:p>
    <w:p>
      <w:pPr>
        <w:numPr>
          <w:ilvl w:val="0"/>
          <w:numId w:val="1"/>
        </w:numPr>
        <w:ind w:left="0" w:leftChars="0" w:firstLine="0" w:firstLineChars="0"/>
        <w:jc w:val="left"/>
        <w:rPr>
          <w:rFonts w:hint="default" w:ascii="Times New Roman" w:hAnsi="Times New Roman" w:cs="Times New Roman"/>
          <w:sz w:val="24"/>
          <w:szCs w:val="24"/>
          <w:rtl w:val="0"/>
          <w:cs w:val="0"/>
          <w:lang w:val="en-US" w:bidi="he-IL"/>
        </w:rPr>
      </w:pPr>
      <w:r>
        <w:rPr>
          <w:rFonts w:hint="default" w:ascii="Times New Roman" w:hAnsi="Times New Roman" w:cs="Times New Roman"/>
          <w:sz w:val="24"/>
          <w:szCs w:val="24"/>
          <w:rtl w:val="0"/>
          <w:cs w:val="0"/>
          <w:lang w:val="en-US" w:bidi="he-IL"/>
        </w:rPr>
        <w:t>Halacha:</w:t>
      </w:r>
    </w:p>
    <w:p>
      <w:pPr>
        <w:numPr>
          <w:ilvl w:val="1"/>
          <w:numId w:val="1"/>
        </w:numPr>
        <w:ind w:left="840" w:leftChars="0" w:hanging="420" w:firstLineChars="0"/>
        <w:jc w:val="left"/>
        <w:rPr>
          <w:rFonts w:hint="default" w:ascii="Times New Roman" w:hAnsi="Times New Roman" w:cs="Times New Roman"/>
          <w:sz w:val="24"/>
          <w:szCs w:val="24"/>
          <w:rtl w:val="0"/>
          <w:cs w:val="0"/>
          <w:lang w:val="en-US" w:bidi="he-IL"/>
        </w:rPr>
      </w:pPr>
      <w:r>
        <w:rPr>
          <w:rFonts w:hint="default" w:ascii="Times New Roman" w:hAnsi="Times New Roman" w:cs="Times New Roman"/>
          <w:sz w:val="24"/>
          <w:szCs w:val="24"/>
          <w:rtl w:val="0"/>
          <w:cs w:val="0"/>
          <w:lang w:val="en-US" w:bidi="he-IL"/>
        </w:rPr>
        <w:t xml:space="preserve">There are many implications for this Halacha L’Maaseh. When we finish the conceptual issues, we will explore some of them. </w:t>
      </w:r>
    </w:p>
    <w:p>
      <w:pPr>
        <w:numPr>
          <w:ilvl w:val="1"/>
          <w:numId w:val="1"/>
        </w:numPr>
        <w:ind w:left="840" w:leftChars="0" w:hanging="420" w:firstLineChars="0"/>
        <w:jc w:val="left"/>
        <w:rPr>
          <w:rFonts w:hint="default" w:ascii="Times New Roman" w:hAnsi="Times New Roman" w:cs="Times New Roman"/>
          <w:sz w:val="24"/>
          <w:szCs w:val="24"/>
          <w:rtl w:val="0"/>
          <w:cs w:val="0"/>
          <w:lang w:val="en-US" w:bidi="he-IL"/>
        </w:rPr>
      </w:pPr>
      <w:r>
        <w:rPr>
          <w:rFonts w:hint="default" w:ascii="Times New Roman" w:hAnsi="Times New Roman" w:cs="Times New Roman"/>
          <w:sz w:val="24"/>
          <w:szCs w:val="24"/>
          <w:rtl w:val="0"/>
          <w:cs w:val="0"/>
          <w:lang w:val="en-US" w:bidi="he-IL"/>
        </w:rPr>
        <w:t xml:space="preserve">This is particularly relevant to Christian groups who donate to Israel. </w:t>
      </w:r>
    </w:p>
    <w:p>
      <w:pPr>
        <w:numPr>
          <w:numId w:val="0"/>
        </w:numPr>
        <w:jc w:val="left"/>
        <w:rPr>
          <w:rFonts w:hint="default" w:ascii="Times New Roman" w:hAnsi="Times New Roman" w:cs="Times New Roman"/>
          <w:sz w:val="24"/>
          <w:szCs w:val="24"/>
          <w:rtl w:val="0"/>
          <w:cs w:val="0"/>
          <w:lang w:val="en-US" w:bidi="he-IL"/>
        </w:rPr>
      </w:pPr>
    </w:p>
    <w:p>
      <w:pPr>
        <w:numPr>
          <w:ilvl w:val="0"/>
          <w:numId w:val="2"/>
        </w:numPr>
        <w:ind w:left="420" w:leftChars="0" w:hanging="420" w:firstLineChars="0"/>
        <w:jc w:val="left"/>
        <w:rPr>
          <w:rFonts w:hint="default" w:ascii="Times New Roman" w:hAnsi="Times New Roman" w:cs="Times New Roman"/>
          <w:sz w:val="24"/>
          <w:szCs w:val="24"/>
          <w:rtl w:val="0"/>
          <w:cs w:val="0"/>
          <w:lang w:val="en-US" w:bidi="he-IL"/>
        </w:rPr>
      </w:pPr>
      <w:r>
        <w:rPr>
          <w:rFonts w:hint="default" w:ascii="Times New Roman" w:hAnsi="Times New Roman" w:cs="Times New Roman"/>
          <w:sz w:val="24"/>
          <w:szCs w:val="24"/>
          <w:rtl w:val="0"/>
          <w:cs w:val="0"/>
          <w:lang w:val="en-US" w:bidi="he-IL"/>
        </w:rPr>
        <w:t xml:space="preserve">Note that if you want to look at the Achronim inside, I have many of them collected. </w:t>
      </w:r>
    </w:p>
    <w:sectPr>
      <w:pgSz w:w="11906" w:h="16838"/>
      <w:pgMar w:top="720" w:right="720" w:bottom="720" w:left="72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235C7F1"/>
    <w:multiLevelType w:val="singleLevel"/>
    <w:tmpl w:val="F235C7F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0FA05692"/>
    <w:multiLevelType w:val="multilevel"/>
    <w:tmpl w:val="0FA05692"/>
    <w:lvl w:ilvl="0" w:tentative="0">
      <w:start w:val="1"/>
      <w:numFmt w:val="upperRoman"/>
      <w:suff w:val="space"/>
      <w:lvlText w:val="%1."/>
      <w:lvlJc w:val="left"/>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Roman"/>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Roman"/>
      <w:lvlText w:val="%6."/>
      <w:lvlJc w:val="left"/>
      <w:pPr>
        <w:tabs>
          <w:tab w:val="left" w:pos="2520"/>
        </w:tabs>
        <w:ind w:left="2520" w:leftChars="0" w:hanging="420" w:firstLineChars="0"/>
      </w:pPr>
      <w:rPr>
        <w:rFonts w:hint="default"/>
      </w:rPr>
    </w:lvl>
    <w:lvl w:ilvl="6" w:tentative="0">
      <w:start w:val="1"/>
      <w:numFmt w:val="decimal"/>
      <w:lvlText w:val="%7."/>
      <w:lvlJc w:val="left"/>
      <w:pPr>
        <w:tabs>
          <w:tab w:val="left" w:pos="2940"/>
        </w:tabs>
        <w:ind w:left="2940" w:leftChars="0" w:hanging="420" w:firstLineChars="0"/>
      </w:pPr>
      <w:rPr>
        <w:rFonts w:hint="default"/>
      </w:rPr>
    </w:lvl>
    <w:lvl w:ilvl="7" w:tentative="0">
      <w:start w:val="1"/>
      <w:numFmt w:val="lowerLetter"/>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06F7EBA"/>
    <w:rsid w:val="04D234F4"/>
    <w:rsid w:val="4C26085F"/>
    <w:rsid w:val="520C2C24"/>
    <w:rsid w:val="606F7EBA"/>
    <w:rsid w:val="631800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character" w:styleId="3">
    <w:name w:val="Hyperlink"/>
    <w:basedOn w:val="2"/>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116</TotalTime>
  <ScaleCrop>false</ScaleCrop>
  <LinksUpToDate>false</LinksUpToDate>
  <CharactersWithSpaces>0</CharactersWithSpaces>
  <Application>WPS Office_11.2.0.8342_F1E327BC-269C-435d-A152-05C5408002CA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2020-08-04T05:06:00Z</dcterms:created>
  <dc:creator>oreoz</dc:creator>
  <cp:lastModifiedBy>oreoz</cp:lastModifiedBy>
  <dcterms:modified xsi:type="dcterms:W3CDTF">2020-08-04T11:57:08Z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1033-11.2.0.8342</vt:lpwstr>
  </property>
</Properties>
</file>