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B3D13" w14:textId="77777777" w:rsidR="00EE32E5" w:rsidRDefault="00EE32E5"/>
    <w:p w14:paraId="0FA78176" w14:textId="7F91569E" w:rsidR="00F90BA7" w:rsidRPr="007214A9" w:rsidRDefault="00C16FE4" w:rsidP="00F90BA7">
      <w:pPr>
        <w:jc w:val="center"/>
        <w:rPr>
          <w:rFonts w:asciiTheme="majorBidi" w:hAnsiTheme="majorBidi" w:cstheme="majorBidi"/>
          <w:b/>
          <w:bCs/>
          <w:sz w:val="24"/>
          <w:szCs w:val="24"/>
        </w:rPr>
      </w:pPr>
      <w:r>
        <w:rPr>
          <w:rFonts w:asciiTheme="majorBidi" w:hAnsiTheme="majorBidi" w:cstheme="majorBidi"/>
          <w:b/>
          <w:bCs/>
          <w:sz w:val="24"/>
          <w:szCs w:val="24"/>
        </w:rPr>
        <w:t>BAD TIMING</w:t>
      </w:r>
    </w:p>
    <w:p w14:paraId="281E3B00" w14:textId="77777777" w:rsidR="00F90BA7" w:rsidRPr="007214A9" w:rsidRDefault="00F90BA7" w:rsidP="00F90BA7">
      <w:pPr>
        <w:jc w:val="center"/>
        <w:rPr>
          <w:rFonts w:asciiTheme="majorBidi" w:hAnsiTheme="majorBidi" w:cstheme="majorBidi"/>
          <w:b/>
          <w:bCs/>
          <w:rtl/>
        </w:rPr>
      </w:pPr>
      <w:r w:rsidRPr="007214A9">
        <w:rPr>
          <w:rFonts w:asciiTheme="majorBidi" w:hAnsiTheme="majorBidi" w:cstheme="majorBidi"/>
          <w:b/>
          <w:bCs/>
        </w:rPr>
        <w:t xml:space="preserve">Sponsored by Jake and Karen Abilevitz in memory of Jake’s Beloved Parents, </w:t>
      </w:r>
      <w:r w:rsidRPr="007214A9">
        <w:rPr>
          <w:rFonts w:asciiTheme="majorBidi" w:hAnsiTheme="majorBidi" w:cstheme="majorBidi" w:hint="cs"/>
          <w:b/>
          <w:bCs/>
          <w:rtl/>
        </w:rPr>
        <w:t>אליהו בן אבא ז"ל &amp; לאה בת אברהם ז"ל</w:t>
      </w:r>
    </w:p>
    <w:p w14:paraId="2ACA2C25" w14:textId="77777777" w:rsidR="00F90BA7" w:rsidRPr="007214A9" w:rsidRDefault="00F90BA7" w:rsidP="00F90BA7">
      <w:pPr>
        <w:jc w:val="center"/>
        <w:rPr>
          <w:rFonts w:asciiTheme="majorBidi" w:hAnsiTheme="majorBidi" w:cstheme="majorBidi"/>
          <w:b/>
          <w:bCs/>
          <w:rtl/>
        </w:rPr>
      </w:pPr>
      <w:r w:rsidRPr="007214A9">
        <w:rPr>
          <w:rFonts w:asciiTheme="majorBidi" w:hAnsiTheme="majorBidi" w:cstheme="majorBidi"/>
          <w:b/>
          <w:bCs/>
        </w:rPr>
        <w:t xml:space="preserve">and Karen’s brother  </w:t>
      </w:r>
      <w:r w:rsidRPr="007214A9">
        <w:rPr>
          <w:rFonts w:asciiTheme="majorBidi" w:hAnsiTheme="majorBidi" w:cstheme="majorBidi" w:hint="cs"/>
          <w:b/>
          <w:bCs/>
          <w:rtl/>
        </w:rPr>
        <w:t>יהושע בן שמעון דב ז"ל</w:t>
      </w:r>
    </w:p>
    <w:p w14:paraId="290C4350" w14:textId="77777777" w:rsidR="00881765" w:rsidRPr="007214A9" w:rsidRDefault="00881765">
      <w:pPr>
        <w:rPr>
          <w:sz w:val="24"/>
          <w:szCs w:val="24"/>
        </w:rPr>
      </w:pPr>
    </w:p>
    <w:p w14:paraId="32923CED" w14:textId="68920180" w:rsidR="00EE32E5" w:rsidRPr="00155F05" w:rsidRDefault="00EE32E5" w:rsidP="00EE32E5">
      <w:pPr>
        <w:jc w:val="center"/>
        <w:rPr>
          <w:b/>
          <w:bCs/>
          <w:sz w:val="24"/>
          <w:szCs w:val="24"/>
          <w:u w:val="single"/>
        </w:rPr>
      </w:pPr>
      <w:r w:rsidRPr="00155F05">
        <w:rPr>
          <w:b/>
          <w:bCs/>
          <w:sz w:val="24"/>
          <w:szCs w:val="24"/>
          <w:u w:val="single"/>
        </w:rPr>
        <w:t xml:space="preserve">1) Pirkei Avos </w:t>
      </w:r>
      <w:r w:rsidR="0032454A" w:rsidRPr="00155F05">
        <w:rPr>
          <w:b/>
          <w:bCs/>
          <w:sz w:val="24"/>
          <w:szCs w:val="24"/>
          <w:u w:val="single"/>
        </w:rPr>
        <w:t>4:</w:t>
      </w:r>
      <w:r w:rsidR="00C16FE4">
        <w:rPr>
          <w:b/>
          <w:bCs/>
          <w:sz w:val="24"/>
          <w:szCs w:val="24"/>
          <w:u w:val="single"/>
        </w:rPr>
        <w:t>18</w:t>
      </w:r>
    </w:p>
    <w:tbl>
      <w:tblPr>
        <w:tblStyle w:val="TableGrid"/>
        <w:tblW w:w="11139" w:type="dxa"/>
        <w:tblLook w:val="04A0" w:firstRow="1" w:lastRow="0" w:firstColumn="1" w:lastColumn="0" w:noHBand="0" w:noVBand="1"/>
      </w:tblPr>
      <w:tblGrid>
        <w:gridCol w:w="6685"/>
        <w:gridCol w:w="4454"/>
      </w:tblGrid>
      <w:tr w:rsidR="00EE32E5" w14:paraId="62A782FC" w14:textId="77777777" w:rsidTr="00A954C4">
        <w:trPr>
          <w:trHeight w:val="856"/>
        </w:trPr>
        <w:tc>
          <w:tcPr>
            <w:tcW w:w="6685" w:type="dxa"/>
          </w:tcPr>
          <w:p w14:paraId="6F22C31C" w14:textId="16365096" w:rsidR="00EE32E5" w:rsidRPr="00EE32E5" w:rsidRDefault="00C16FE4" w:rsidP="00A954C4">
            <w:pPr>
              <w:rPr>
                <w:sz w:val="24"/>
                <w:szCs w:val="24"/>
                <w:lang w:val="en"/>
              </w:rPr>
            </w:pPr>
            <w:r>
              <w:rPr>
                <w:sz w:val="24"/>
                <w:szCs w:val="24"/>
                <w:lang w:val="en"/>
              </w:rPr>
              <w:t xml:space="preserve"> </w:t>
            </w:r>
            <w:r w:rsidR="00A954C4" w:rsidRPr="00A954C4">
              <w:rPr>
                <w:rFonts w:ascii="Times New Roman" w:eastAsia="Times New Roman" w:hAnsi="Times New Roman" w:cs="Times New Roman"/>
                <w:sz w:val="24"/>
                <w:szCs w:val="24"/>
                <w:lang w:val="en"/>
              </w:rPr>
              <w:t>Rabbi Shimon ben Elazar said: Do not try to appease your friend during his hour of anger; Nor comfort him at the hour while his dead still lies before him; Nor question him at the hour of his vow; Nor strive to see him in the hour of his disgrace.</w:t>
            </w:r>
          </w:p>
        </w:tc>
        <w:tc>
          <w:tcPr>
            <w:tcW w:w="4454" w:type="dxa"/>
          </w:tcPr>
          <w:p w14:paraId="23A3EC28" w14:textId="15F9AAA2" w:rsidR="00EE32E5" w:rsidRPr="00EE32E5" w:rsidRDefault="00A954C4" w:rsidP="00A954C4">
            <w:pPr>
              <w:spacing w:before="100" w:beforeAutospacing="1" w:after="100" w:afterAutospacing="1"/>
              <w:jc w:val="right"/>
              <w:rPr>
                <w:sz w:val="24"/>
                <w:szCs w:val="24"/>
                <w:lang w:val="en"/>
              </w:rPr>
            </w:pPr>
            <w:r w:rsidRPr="00A954C4">
              <w:rPr>
                <w:rFonts w:ascii="Times New Roman" w:eastAsia="Times New Roman" w:hAnsi="Times New Roman" w:cs="Times New Roman" w:hint="cs"/>
                <w:sz w:val="24"/>
                <w:szCs w:val="24"/>
                <w:rtl/>
              </w:rPr>
              <w:t>רַבִּי שִׁמְעוֹן בֶּן אֶלְעָזָר אוֹמֵר, אַל תְּרַצֶּה אֶת חֲבֵרְךָ בִשְׁעַת כַּעֲסוֹ, וְאַל תְּנַחֲמֶנּוּ בְּשָׁעָה שֶׁמֵּתוֹ מֻטָּל לְפָנָיו, וְאַל תִּשְׁאַל לוֹ בִשְׁעַת נִדְרוֹ, וְאַל תִּשְׁתַּדֵּל לִרְאוֹתוֹ בִשְׁעַת קַלְקָלָתוֹ</w:t>
            </w:r>
          </w:p>
        </w:tc>
      </w:tr>
    </w:tbl>
    <w:p w14:paraId="6311A223" w14:textId="39796319" w:rsidR="007214A9" w:rsidRPr="00C66435" w:rsidRDefault="007214A9" w:rsidP="007214A9">
      <w:pPr>
        <w:rPr>
          <w:sz w:val="8"/>
          <w:szCs w:val="8"/>
        </w:rPr>
      </w:pPr>
    </w:p>
    <w:p w14:paraId="7AD69A2E" w14:textId="0E281F3C" w:rsidR="00C16FE4" w:rsidRPr="00C54BBE" w:rsidRDefault="00B9435A" w:rsidP="00C16FE4">
      <w:pPr>
        <w:jc w:val="right"/>
        <w:rPr>
          <w:sz w:val="24"/>
          <w:szCs w:val="24"/>
        </w:rPr>
      </w:pPr>
      <w:r w:rsidRPr="00C54BBE">
        <w:rPr>
          <w:rFonts w:hint="cs"/>
          <w:sz w:val="24"/>
          <w:szCs w:val="24"/>
          <w:rtl/>
        </w:rPr>
        <w:t>2)</w:t>
      </w:r>
      <w:r w:rsidR="00C16FE4" w:rsidRPr="00C54BBE">
        <w:rPr>
          <w:sz w:val="24"/>
          <w:szCs w:val="24"/>
          <w:rtl/>
        </w:rPr>
        <w:t xml:space="preserve"> </w:t>
      </w:r>
      <w:r w:rsidR="00C16FE4" w:rsidRPr="00C54BBE">
        <w:rPr>
          <w:rFonts w:cs="Arial"/>
          <w:sz w:val="24"/>
          <w:szCs w:val="24"/>
          <w:rtl/>
        </w:rPr>
        <w:t>פירוש המשנה לרמב"ם מסכת אבות פרק ד</w:t>
      </w:r>
    </w:p>
    <w:p w14:paraId="0956DF73" w14:textId="77777777" w:rsidR="00AB278C" w:rsidRDefault="00C16FE4" w:rsidP="00C16FE4">
      <w:pPr>
        <w:jc w:val="right"/>
        <w:rPr>
          <w:rFonts w:cs="Arial"/>
          <w:sz w:val="24"/>
          <w:szCs w:val="24"/>
        </w:rPr>
      </w:pPr>
      <w:r w:rsidRPr="00C16FE4">
        <w:rPr>
          <w:rFonts w:cs="Arial"/>
          <w:sz w:val="24"/>
          <w:szCs w:val="24"/>
          <w:rtl/>
        </w:rPr>
        <w:t>[יט] זה מבואר, והם דברי מוסר בהטבת החברות, ובהחלת הדיבור במקומו המועיל</w:t>
      </w:r>
    </w:p>
    <w:p w14:paraId="01D5E4D2" w14:textId="48BD885A" w:rsidR="0081432C" w:rsidRDefault="0081432C" w:rsidP="00C16FE4">
      <w:pPr>
        <w:jc w:val="right"/>
        <w:rPr>
          <w:rFonts w:cs="Arial"/>
          <w:sz w:val="24"/>
          <w:szCs w:val="24"/>
          <w:rtl/>
        </w:rPr>
      </w:pPr>
    </w:p>
    <w:p w14:paraId="2A24BBD7" w14:textId="64A91C08" w:rsidR="00C54BBE" w:rsidRDefault="00C54BBE" w:rsidP="00C16FE4">
      <w:pPr>
        <w:jc w:val="right"/>
        <w:rPr>
          <w:rFonts w:cs="Arial"/>
          <w:sz w:val="24"/>
          <w:szCs w:val="24"/>
        </w:rPr>
      </w:pPr>
      <w:r>
        <w:rPr>
          <w:rFonts w:cs="Arial" w:hint="cs"/>
          <w:sz w:val="24"/>
          <w:szCs w:val="24"/>
          <w:rtl/>
        </w:rPr>
        <w:t>3)</w:t>
      </w:r>
    </w:p>
    <w:p w14:paraId="2227F81A" w14:textId="6FE6A74B" w:rsidR="0081432C" w:rsidRDefault="0081432C" w:rsidP="00C16FE4">
      <w:pPr>
        <w:jc w:val="right"/>
        <w:rPr>
          <w:rFonts w:cs="Arial"/>
          <w:sz w:val="24"/>
          <w:szCs w:val="24"/>
          <w:rtl/>
        </w:rPr>
      </w:pPr>
      <w:r>
        <w:rPr>
          <w:noProof/>
          <w:sz w:val="24"/>
          <w:szCs w:val="24"/>
        </w:rPr>
        <w:drawing>
          <wp:inline distT="0" distB="0" distL="0" distR="0" wp14:anchorId="44F02C00" wp14:editId="083C3779">
            <wp:extent cx="3149600" cy="17864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4479" cy="1789194"/>
                    </a:xfrm>
                    <a:prstGeom prst="rect">
                      <a:avLst/>
                    </a:prstGeom>
                    <a:noFill/>
                    <a:ln>
                      <a:noFill/>
                    </a:ln>
                  </pic:spPr>
                </pic:pic>
              </a:graphicData>
            </a:graphic>
          </wp:inline>
        </w:drawing>
      </w:r>
    </w:p>
    <w:p w14:paraId="7EACDD95" w14:textId="77777777" w:rsidR="00C54BBE" w:rsidRDefault="00C54BBE" w:rsidP="00C16FE4">
      <w:pPr>
        <w:jc w:val="right"/>
        <w:rPr>
          <w:rFonts w:cs="Arial"/>
          <w:sz w:val="24"/>
          <w:szCs w:val="24"/>
        </w:rPr>
      </w:pPr>
    </w:p>
    <w:p w14:paraId="26F66C45" w14:textId="60C424B9" w:rsidR="00193B3C" w:rsidRPr="00C54BBE" w:rsidRDefault="00D62A0A" w:rsidP="00193B3C">
      <w:pPr>
        <w:jc w:val="right"/>
        <w:rPr>
          <w:rFonts w:cs="Arial"/>
          <w:b/>
          <w:bCs/>
          <w:sz w:val="24"/>
          <w:szCs w:val="24"/>
          <w:u w:val="single"/>
        </w:rPr>
      </w:pPr>
      <w:r>
        <w:rPr>
          <w:rFonts w:cs="Arial" w:hint="cs"/>
          <w:b/>
          <w:bCs/>
          <w:sz w:val="24"/>
          <w:szCs w:val="24"/>
          <w:u w:val="single"/>
          <w:rtl/>
        </w:rPr>
        <w:t xml:space="preserve">4) </w:t>
      </w:r>
      <w:r w:rsidR="00193B3C" w:rsidRPr="00C54BBE">
        <w:rPr>
          <w:rFonts w:cs="Arial"/>
          <w:b/>
          <w:bCs/>
          <w:sz w:val="24"/>
          <w:szCs w:val="24"/>
          <w:u w:val="single"/>
          <w:rtl/>
        </w:rPr>
        <w:t>מגן אבות לרשב"ץ על אבות פרק ד</w:t>
      </w:r>
    </w:p>
    <w:p w14:paraId="794C9BFB" w14:textId="77777777" w:rsidR="00193B3C" w:rsidRPr="00193B3C" w:rsidRDefault="00193B3C" w:rsidP="00193B3C">
      <w:pPr>
        <w:jc w:val="right"/>
        <w:rPr>
          <w:rFonts w:cs="Arial"/>
          <w:sz w:val="24"/>
          <w:szCs w:val="24"/>
        </w:rPr>
      </w:pPr>
      <w:r w:rsidRPr="00193B3C">
        <w:rPr>
          <w:rFonts w:cs="Arial"/>
          <w:sz w:val="24"/>
          <w:szCs w:val="24"/>
          <w:rtl/>
        </w:rPr>
        <w:t>רבי שמעון בן אלעזר אומר הפירוש: כל אלו העניינים הם מהלכות דרך ארץ. והרבה יותר מזה הזכירו בזאת המסכתא הנקראת הלכות דרך ארץ [רבה פ"ו ד"ה כיצד מרקדין], שתהיה דעתו של אדם מעורבת עם כל אדם, כמו שאמרו בשני מכתובות [יז א], כדי שיהיה טוב לבריות ויהיו כל דבריו לפי הענין ולפי המקום, כמו שאמר שלמה ע"ה, 'שמחה לאיש במענה פיו ודבר בעתו מה טוב' [משלי טו כג]. ועל כן אמר, שאם אדם הוא כועס אל תמהר לרצותו, כי זה יוסיף כעס על כעסו, כי בעת חמימות הכעס לא יועיל השקט הרצוי, כמו שהמים המועטים אינם מכבים האש בעת שהיא מתלקחת, במעט מים המזלף עליהם. וכן אמר הקב"ה למשה, המתן לי עד שיעברו פנים של זעם, שנאמר 'פני ילכו והניחותי לך' [שמות לג יד], בראשון מברכות [ז א]</w:t>
      </w:r>
      <w:r w:rsidRPr="00193B3C">
        <w:rPr>
          <w:rFonts w:cs="Arial"/>
          <w:sz w:val="24"/>
          <w:szCs w:val="24"/>
        </w:rPr>
        <w:t>.</w:t>
      </w:r>
    </w:p>
    <w:p w14:paraId="184A3DB5" w14:textId="6035E6A6" w:rsidR="0081432C" w:rsidRDefault="00193B3C" w:rsidP="00D62A0A">
      <w:pPr>
        <w:jc w:val="right"/>
        <w:rPr>
          <w:rFonts w:cs="Arial"/>
          <w:sz w:val="24"/>
          <w:szCs w:val="24"/>
          <w:rtl/>
        </w:rPr>
      </w:pPr>
      <w:r w:rsidRPr="00193B3C">
        <w:rPr>
          <w:rFonts w:cs="Arial"/>
          <w:sz w:val="24"/>
          <w:szCs w:val="24"/>
        </w:rPr>
        <w:t> </w:t>
      </w:r>
    </w:p>
    <w:p w14:paraId="4D5162A7" w14:textId="23E79484" w:rsidR="004C64BF" w:rsidRPr="00D62A0A" w:rsidRDefault="00D62A0A" w:rsidP="004C64BF">
      <w:pPr>
        <w:jc w:val="right"/>
        <w:rPr>
          <w:rFonts w:cs="Arial"/>
          <w:b/>
          <w:bCs/>
          <w:sz w:val="24"/>
          <w:szCs w:val="24"/>
          <w:u w:val="single"/>
        </w:rPr>
      </w:pPr>
      <w:r w:rsidRPr="00D62A0A">
        <w:rPr>
          <w:rFonts w:cs="Arial" w:hint="cs"/>
          <w:b/>
          <w:bCs/>
          <w:sz w:val="24"/>
          <w:szCs w:val="24"/>
          <w:u w:val="single"/>
          <w:rtl/>
        </w:rPr>
        <w:t xml:space="preserve">5) </w:t>
      </w:r>
      <w:r w:rsidR="004C64BF" w:rsidRPr="00D62A0A">
        <w:rPr>
          <w:rFonts w:cs="Arial"/>
          <w:b/>
          <w:bCs/>
          <w:sz w:val="24"/>
          <w:szCs w:val="24"/>
          <w:u w:val="single"/>
          <w:rtl/>
        </w:rPr>
        <w:t>רבי מתתיה היצהרי על אבות פרק ד</w:t>
      </w:r>
    </w:p>
    <w:p w14:paraId="46429050" w14:textId="77777777" w:rsidR="004C64BF" w:rsidRPr="004C64BF" w:rsidRDefault="004C64BF" w:rsidP="004C64BF">
      <w:pPr>
        <w:jc w:val="right"/>
        <w:rPr>
          <w:rFonts w:cs="Arial"/>
          <w:sz w:val="24"/>
          <w:szCs w:val="24"/>
        </w:rPr>
      </w:pPr>
      <w:r w:rsidRPr="004C64BF">
        <w:rPr>
          <w:rFonts w:cs="Arial"/>
          <w:sz w:val="24"/>
          <w:szCs w:val="24"/>
          <w:rtl/>
        </w:rPr>
        <w:t>יח] לפי מה שקדם שההישרה אל העיון הוא להתנהג עם האנשים באהבה, עד שיהיה מקדים בשלום כל אדם (לעיל, מט"ו), הודיענו זה החכם ארבעה דברים שיטעה בהם שיחשוב בהנהגתו בם בבקשת האהבה מבני אדם והשגתה שהוא בהפך</w:t>
      </w:r>
      <w:r w:rsidRPr="004C64BF">
        <w:rPr>
          <w:rFonts w:cs="Arial"/>
          <w:sz w:val="24"/>
          <w:szCs w:val="24"/>
        </w:rPr>
        <w:t>.</w:t>
      </w:r>
    </w:p>
    <w:p w14:paraId="02A71945" w14:textId="77777777" w:rsidR="004C64BF" w:rsidRPr="004C64BF" w:rsidRDefault="004C64BF" w:rsidP="004C64BF">
      <w:pPr>
        <w:jc w:val="right"/>
        <w:rPr>
          <w:rFonts w:cs="Arial"/>
          <w:sz w:val="24"/>
          <w:szCs w:val="24"/>
        </w:rPr>
      </w:pPr>
      <w:r w:rsidRPr="004C64BF">
        <w:rPr>
          <w:rFonts w:cs="Arial"/>
          <w:sz w:val="24"/>
          <w:szCs w:val="24"/>
        </w:rPr>
        <w:t> </w:t>
      </w:r>
      <w:r w:rsidRPr="004C64BF">
        <w:rPr>
          <w:rFonts w:cs="Arial"/>
          <w:sz w:val="24"/>
          <w:szCs w:val="24"/>
          <w:rtl/>
        </w:rPr>
        <w:t>אחד, כשהאדם כועס לא יפייסנו בדברים באותה שעה, לפי שאז איננו בדעתו, ולא יכנסו דבריו באזניו, עד שהרשב"א ז"ל כתב בתשובה (ח"א סי' תקעא) באשה שהיתה מתקוטטת עם בעלה ובשעת הכעס בפני רבים פרעה קצת ראשה וזרועותיה וקצת תחת זרועותיה, והיה רוצה להפסידה כתובתה עליה כדאמרינן בגמרא כתובות (עב ע"א), ופטרה, לפי שבשעת הכעס היא כשוטה, ואמרינן בנדרים (כב ע"ב) הכועס אפילו שכינה אינה חשובה כנגדו. ועוד, שכל מה שתפייסנו יוסיף בחמתו, כאמרו גדל חמה נושא עונש אם מציל ועוד תוסיף (משלי יט, יט). כלומר מי שהוא כעסן הרבה הוא מוכן ליסורים רבים, וזה שכל מה שתצילנו מהחטא או שתפייסנו עוד תוסיף החמה ותגדל, ולזה יש להמתין עד הניחו רגזו בו</w:t>
      </w:r>
      <w:r w:rsidRPr="004C64BF">
        <w:rPr>
          <w:rFonts w:cs="Arial"/>
          <w:sz w:val="24"/>
          <w:szCs w:val="24"/>
        </w:rPr>
        <w:t>.</w:t>
      </w:r>
    </w:p>
    <w:p w14:paraId="67177B37" w14:textId="593CAC52" w:rsidR="00D26F9B" w:rsidRDefault="004C64BF" w:rsidP="00C75EAD">
      <w:pPr>
        <w:jc w:val="right"/>
        <w:rPr>
          <w:rFonts w:cs="Arial"/>
          <w:sz w:val="24"/>
          <w:szCs w:val="24"/>
          <w:rtl/>
        </w:rPr>
      </w:pPr>
      <w:r w:rsidRPr="004C64BF">
        <w:rPr>
          <w:rFonts w:cs="Arial"/>
          <w:sz w:val="24"/>
          <w:szCs w:val="24"/>
        </w:rPr>
        <w:t> </w:t>
      </w:r>
    </w:p>
    <w:p w14:paraId="07ABA8FF" w14:textId="5F7F04FE" w:rsidR="00F358BA" w:rsidRDefault="00F358BA" w:rsidP="00C75EAD">
      <w:pPr>
        <w:jc w:val="right"/>
        <w:rPr>
          <w:rFonts w:cs="Arial"/>
          <w:sz w:val="24"/>
          <w:szCs w:val="24"/>
          <w:rtl/>
        </w:rPr>
      </w:pPr>
    </w:p>
    <w:p w14:paraId="26EF739E" w14:textId="4B334B17" w:rsidR="00F358BA" w:rsidRDefault="00F358BA" w:rsidP="00C75EAD">
      <w:pPr>
        <w:jc w:val="right"/>
        <w:rPr>
          <w:rFonts w:cs="Arial"/>
          <w:sz w:val="24"/>
          <w:szCs w:val="24"/>
          <w:rtl/>
        </w:rPr>
      </w:pPr>
    </w:p>
    <w:p w14:paraId="09D49144" w14:textId="3AD5A45C" w:rsidR="00F358BA" w:rsidRDefault="00F358BA" w:rsidP="00C75EAD">
      <w:pPr>
        <w:jc w:val="right"/>
        <w:rPr>
          <w:rFonts w:cs="Arial"/>
          <w:sz w:val="24"/>
          <w:szCs w:val="24"/>
          <w:rtl/>
        </w:rPr>
      </w:pPr>
    </w:p>
    <w:p w14:paraId="310F4247" w14:textId="316E6401" w:rsidR="00F358BA" w:rsidRDefault="00F358BA" w:rsidP="00C75EAD">
      <w:pPr>
        <w:jc w:val="right"/>
        <w:rPr>
          <w:rFonts w:cs="Arial"/>
          <w:sz w:val="24"/>
          <w:szCs w:val="24"/>
          <w:rtl/>
        </w:rPr>
      </w:pPr>
    </w:p>
    <w:p w14:paraId="72FF3567" w14:textId="43B0B5B7" w:rsidR="00F358BA" w:rsidRDefault="00F358BA" w:rsidP="00C75EAD">
      <w:pPr>
        <w:jc w:val="right"/>
        <w:rPr>
          <w:rFonts w:cs="Arial"/>
          <w:sz w:val="24"/>
          <w:szCs w:val="24"/>
          <w:rtl/>
        </w:rPr>
      </w:pPr>
    </w:p>
    <w:p w14:paraId="6D380CB6" w14:textId="77777777" w:rsidR="00F358BA" w:rsidRPr="00D26F9B" w:rsidRDefault="00F358BA" w:rsidP="00C75EAD">
      <w:pPr>
        <w:jc w:val="right"/>
        <w:rPr>
          <w:rFonts w:cs="Arial"/>
          <w:sz w:val="24"/>
          <w:szCs w:val="24"/>
        </w:rPr>
      </w:pPr>
    </w:p>
    <w:p w14:paraId="0ADEE026" w14:textId="466405EC" w:rsidR="00D26F9B" w:rsidRPr="00C75EAD" w:rsidRDefault="00C75EAD" w:rsidP="00D26F9B">
      <w:pPr>
        <w:jc w:val="right"/>
        <w:rPr>
          <w:rFonts w:cs="Arial"/>
          <w:b/>
          <w:bCs/>
          <w:sz w:val="24"/>
          <w:szCs w:val="24"/>
          <w:u w:val="single"/>
        </w:rPr>
      </w:pPr>
      <w:r>
        <w:rPr>
          <w:rFonts w:cs="Arial" w:hint="cs"/>
          <w:b/>
          <w:bCs/>
          <w:sz w:val="24"/>
          <w:szCs w:val="24"/>
          <w:u w:val="single"/>
          <w:rtl/>
        </w:rPr>
        <w:lastRenderedPageBreak/>
        <w:t xml:space="preserve">6) </w:t>
      </w:r>
      <w:r w:rsidR="00D26F9B" w:rsidRPr="00C75EAD">
        <w:rPr>
          <w:rFonts w:cs="Arial"/>
          <w:b/>
          <w:bCs/>
          <w:sz w:val="24"/>
          <w:szCs w:val="24"/>
          <w:u w:val="single"/>
          <w:rtl/>
        </w:rPr>
        <w:t>אברבנאל</w:t>
      </w:r>
    </w:p>
    <w:p w14:paraId="6A077017" w14:textId="1A4C9D27" w:rsidR="00135872" w:rsidRDefault="00F358BA" w:rsidP="00D26F9B">
      <w:pPr>
        <w:jc w:val="right"/>
        <w:rPr>
          <w:rFonts w:cs="Arial"/>
          <w:sz w:val="24"/>
          <w:szCs w:val="24"/>
          <w:rtl/>
        </w:rPr>
      </w:pPr>
      <w:r>
        <w:rPr>
          <w:rFonts w:cs="Arial" w:hint="cs"/>
          <w:b/>
          <w:bCs/>
          <w:noProof/>
          <w:sz w:val="24"/>
          <w:szCs w:val="24"/>
          <w:u w:val="single"/>
        </w:rPr>
        <w:drawing>
          <wp:inline distT="0" distB="0" distL="0" distR="0" wp14:anchorId="4530933E" wp14:editId="4FE9D928">
            <wp:extent cx="6750050" cy="334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83"/>
                    <a:stretch/>
                  </pic:blipFill>
                  <pic:spPr bwMode="auto">
                    <a:xfrm>
                      <a:off x="0" y="0"/>
                      <a:ext cx="6750050" cy="3340100"/>
                    </a:xfrm>
                    <a:prstGeom prst="rect">
                      <a:avLst/>
                    </a:prstGeom>
                    <a:noFill/>
                    <a:ln>
                      <a:noFill/>
                    </a:ln>
                    <a:extLst>
                      <a:ext uri="{53640926-AAD7-44D8-BBD7-CCE9431645EC}">
                        <a14:shadowObscured xmlns:a14="http://schemas.microsoft.com/office/drawing/2010/main"/>
                      </a:ext>
                    </a:extLst>
                  </pic:spPr>
                </pic:pic>
              </a:graphicData>
            </a:graphic>
          </wp:inline>
        </w:drawing>
      </w:r>
    </w:p>
    <w:p w14:paraId="08359E8A" w14:textId="0C0FBE8C" w:rsidR="00F358BA" w:rsidRDefault="00F358BA" w:rsidP="00D26F9B">
      <w:pPr>
        <w:jc w:val="right"/>
        <w:rPr>
          <w:rFonts w:cs="Arial"/>
          <w:sz w:val="24"/>
          <w:szCs w:val="24"/>
          <w:rtl/>
        </w:rPr>
      </w:pPr>
    </w:p>
    <w:p w14:paraId="530DACFE" w14:textId="0227DD52" w:rsidR="00F358BA" w:rsidRPr="00F358BA" w:rsidRDefault="00F358BA" w:rsidP="00D26F9B">
      <w:pPr>
        <w:jc w:val="right"/>
        <w:rPr>
          <w:rFonts w:cs="Arial"/>
          <w:b/>
          <w:bCs/>
          <w:sz w:val="24"/>
          <w:szCs w:val="24"/>
          <w:u w:val="single"/>
          <w:rtl/>
        </w:rPr>
      </w:pPr>
      <w:r w:rsidRPr="00F358BA">
        <w:rPr>
          <w:rFonts w:cs="Arial" w:hint="cs"/>
          <w:b/>
          <w:bCs/>
          <w:sz w:val="24"/>
          <w:szCs w:val="24"/>
          <w:u w:val="single"/>
          <w:rtl/>
        </w:rPr>
        <w:t>7) יעב"ץ</w:t>
      </w:r>
    </w:p>
    <w:p w14:paraId="77751854" w14:textId="77777777" w:rsidR="006722C4" w:rsidRDefault="00135872" w:rsidP="00D26F9B">
      <w:pPr>
        <w:jc w:val="right"/>
        <w:rPr>
          <w:rFonts w:cs="Arial"/>
          <w:sz w:val="24"/>
          <w:szCs w:val="24"/>
          <w:rtl/>
        </w:rPr>
      </w:pPr>
      <w:r w:rsidRPr="00135872">
        <w:rPr>
          <w:rFonts w:cs="Arial"/>
          <w:noProof/>
          <w:sz w:val="24"/>
          <w:szCs w:val="24"/>
        </w:rPr>
        <w:drawing>
          <wp:inline distT="0" distB="0" distL="0" distR="0" wp14:anchorId="75073229" wp14:editId="4973CEA8">
            <wp:extent cx="4667250" cy="158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587500"/>
                    </a:xfrm>
                    <a:prstGeom prst="rect">
                      <a:avLst/>
                    </a:prstGeom>
                    <a:noFill/>
                    <a:ln>
                      <a:noFill/>
                    </a:ln>
                  </pic:spPr>
                </pic:pic>
              </a:graphicData>
            </a:graphic>
          </wp:inline>
        </w:drawing>
      </w:r>
    </w:p>
    <w:p w14:paraId="666DEE6F" w14:textId="7670CD1C" w:rsidR="006722C4" w:rsidRDefault="00D26F9B" w:rsidP="00F358BA">
      <w:pPr>
        <w:jc w:val="right"/>
        <w:rPr>
          <w:rFonts w:cs="Arial"/>
          <w:sz w:val="24"/>
          <w:szCs w:val="24"/>
          <w:rtl/>
        </w:rPr>
      </w:pPr>
      <w:r w:rsidRPr="00D26F9B">
        <w:rPr>
          <w:rFonts w:cs="Arial"/>
          <w:sz w:val="24"/>
          <w:szCs w:val="24"/>
        </w:rPr>
        <w:t>.</w:t>
      </w:r>
    </w:p>
    <w:p w14:paraId="61534248" w14:textId="77777777" w:rsidR="0003449A" w:rsidRPr="0003449A" w:rsidRDefault="00F358BA" w:rsidP="0003449A">
      <w:pPr>
        <w:jc w:val="right"/>
        <w:rPr>
          <w:rFonts w:cs="Arial"/>
          <w:b/>
          <w:bCs/>
          <w:sz w:val="24"/>
          <w:szCs w:val="24"/>
          <w:u w:val="single"/>
        </w:rPr>
      </w:pPr>
      <w:r w:rsidRPr="0003449A">
        <w:rPr>
          <w:rFonts w:cs="Arial" w:hint="cs"/>
          <w:b/>
          <w:bCs/>
          <w:sz w:val="24"/>
          <w:szCs w:val="24"/>
          <w:u w:val="single"/>
          <w:rtl/>
        </w:rPr>
        <w:t xml:space="preserve">8) </w:t>
      </w:r>
      <w:r w:rsidR="0003449A" w:rsidRPr="0003449A">
        <w:rPr>
          <w:rFonts w:cs="Arial"/>
          <w:b/>
          <w:bCs/>
          <w:sz w:val="24"/>
          <w:szCs w:val="24"/>
          <w:u w:val="single"/>
          <w:rtl/>
        </w:rPr>
        <w:t>בית הבחירה (מאירי) מסכת אבות פרק ד</w:t>
      </w:r>
    </w:p>
    <w:p w14:paraId="5222C1CF" w14:textId="77777777" w:rsidR="0003449A" w:rsidRDefault="0003449A" w:rsidP="0003449A">
      <w:pPr>
        <w:jc w:val="right"/>
        <w:rPr>
          <w:rFonts w:cs="Arial"/>
          <w:sz w:val="24"/>
          <w:szCs w:val="24"/>
          <w:rtl/>
        </w:rPr>
      </w:pPr>
      <w:r w:rsidRPr="00AF5930">
        <w:rPr>
          <w:rFonts w:cs="Arial"/>
          <w:sz w:val="24"/>
          <w:szCs w:val="24"/>
          <w:rtl/>
        </w:rPr>
        <w:t>רבי שמעון בן אלעזר אומר אל תרצה את חברך בשעת כעסו כו' כל אלו מוסרים והנהגות בחברה לעשות כל דבר בעתו אמר שלא ירצהו בשעת כעסו מפני שידמה בעיניו שאינו חושש להפסדו והוא הענין שלא ינחמהו בשעה שמתו מוטל לפניו שיחשדהו כבלתי דואג למקריו אבל שלא ישאל לו בשעת נדרו הוא שאם ימציא עצמו לשאלהו בשעת נדרו לא תהא נודר אלא על דעת כך או על דעת כך יאמר על [כל] פתח ופתח שאף על דעת כן הוא נודר מרוב שיחו וכעסו וטוב להניחו עד יעבור זעם ויש מפרשים דכשתראהו להוט לנדור אל תבא אתה לפניו שיתיר לך את נדרך שדי לו בצרתו ולא תטרדהו בשלך ואמר אח"כ ואל תשתדל לראותו בשעת קלקלתו כלומר כשנזדמן לו דבר שהוא מתבייש ממנו מפני שהוא מתבייש בראותו בני אדם</w:t>
      </w:r>
      <w:r w:rsidRPr="00AF5930">
        <w:rPr>
          <w:rFonts w:cs="Arial"/>
          <w:sz w:val="24"/>
          <w:szCs w:val="24"/>
        </w:rPr>
        <w:t>:</w:t>
      </w:r>
    </w:p>
    <w:p w14:paraId="7CA16224" w14:textId="1A72137E" w:rsidR="006722C4" w:rsidRDefault="006722C4" w:rsidP="005817F8">
      <w:pPr>
        <w:jc w:val="right"/>
        <w:rPr>
          <w:rFonts w:cs="Arial"/>
          <w:sz w:val="24"/>
          <w:szCs w:val="24"/>
          <w:rtl/>
        </w:rPr>
      </w:pPr>
    </w:p>
    <w:p w14:paraId="7D877E31" w14:textId="75C9007E" w:rsidR="0003449A" w:rsidRPr="0003449A" w:rsidRDefault="0003449A" w:rsidP="0003449A">
      <w:pPr>
        <w:jc w:val="right"/>
        <w:rPr>
          <w:rFonts w:cs="Arial"/>
          <w:b/>
          <w:bCs/>
          <w:sz w:val="24"/>
          <w:szCs w:val="24"/>
          <w:u w:val="single"/>
        </w:rPr>
      </w:pPr>
      <w:r>
        <w:rPr>
          <w:rFonts w:cs="Arial" w:hint="cs"/>
          <w:b/>
          <w:bCs/>
          <w:sz w:val="24"/>
          <w:szCs w:val="24"/>
          <w:u w:val="single"/>
          <w:rtl/>
        </w:rPr>
        <w:t xml:space="preserve">9) </w:t>
      </w:r>
      <w:r w:rsidRPr="0003449A">
        <w:rPr>
          <w:rFonts w:cs="Arial"/>
          <w:b/>
          <w:bCs/>
          <w:sz w:val="24"/>
          <w:szCs w:val="24"/>
          <w:u w:val="single"/>
          <w:rtl/>
        </w:rPr>
        <w:t>פירוש רבינו יונה על אבות פרק ד</w:t>
      </w:r>
    </w:p>
    <w:p w14:paraId="10C0747D" w14:textId="185F3518" w:rsidR="0003449A" w:rsidRPr="003858C0" w:rsidRDefault="0003449A" w:rsidP="0003449A">
      <w:pPr>
        <w:jc w:val="right"/>
        <w:rPr>
          <w:rFonts w:cs="Arial"/>
          <w:sz w:val="24"/>
          <w:szCs w:val="24"/>
        </w:rPr>
      </w:pPr>
      <w:r w:rsidRPr="003858C0">
        <w:rPr>
          <w:rFonts w:cs="Arial"/>
          <w:sz w:val="24"/>
          <w:szCs w:val="24"/>
          <w:rtl/>
        </w:rPr>
        <w:t xml:space="preserve"> רבי שמעון בן אלעזר אומר אל תרצה את חברך בשעת כעסו - שעל ידי זה יבא לומר דברים שאינם מהוגנים בו כי יוסיף כעס על כעסו</w:t>
      </w:r>
      <w:r w:rsidRPr="003858C0">
        <w:rPr>
          <w:rFonts w:cs="Arial"/>
          <w:sz w:val="24"/>
          <w:szCs w:val="24"/>
        </w:rPr>
        <w:t>:</w:t>
      </w:r>
    </w:p>
    <w:p w14:paraId="42419E33" w14:textId="77777777" w:rsidR="0003449A" w:rsidRPr="003858C0" w:rsidRDefault="0003449A" w:rsidP="0003449A">
      <w:pPr>
        <w:jc w:val="right"/>
        <w:rPr>
          <w:rFonts w:cs="Arial"/>
          <w:sz w:val="24"/>
          <w:szCs w:val="24"/>
        </w:rPr>
      </w:pPr>
      <w:r w:rsidRPr="003858C0">
        <w:rPr>
          <w:rFonts w:cs="Arial"/>
          <w:sz w:val="24"/>
          <w:szCs w:val="24"/>
        </w:rPr>
        <w:t> </w:t>
      </w:r>
      <w:r w:rsidRPr="003858C0">
        <w:rPr>
          <w:rFonts w:cs="Arial"/>
          <w:sz w:val="24"/>
          <w:szCs w:val="24"/>
          <w:rtl/>
        </w:rPr>
        <w:t>ואל תנחמהו בשעה שמתו מוטל לפניו - כי בשעת העצבון הנחמה מוספת עליו כעס ובא לומר דברים לא טובים</w:t>
      </w:r>
      <w:r w:rsidRPr="003858C0">
        <w:rPr>
          <w:rFonts w:cs="Arial"/>
          <w:sz w:val="24"/>
          <w:szCs w:val="24"/>
        </w:rPr>
        <w:t>:</w:t>
      </w:r>
    </w:p>
    <w:p w14:paraId="6A5EEC9B" w14:textId="77777777" w:rsidR="0003449A" w:rsidRPr="003858C0" w:rsidRDefault="0003449A" w:rsidP="0003449A">
      <w:pPr>
        <w:jc w:val="right"/>
        <w:rPr>
          <w:rFonts w:cs="Arial"/>
          <w:sz w:val="24"/>
          <w:szCs w:val="24"/>
        </w:rPr>
      </w:pPr>
      <w:r w:rsidRPr="003858C0">
        <w:rPr>
          <w:rFonts w:cs="Arial"/>
          <w:sz w:val="24"/>
          <w:szCs w:val="24"/>
        </w:rPr>
        <w:t> </w:t>
      </w:r>
      <w:r w:rsidRPr="003858C0">
        <w:rPr>
          <w:rFonts w:cs="Arial"/>
          <w:sz w:val="24"/>
          <w:szCs w:val="24"/>
          <w:rtl/>
        </w:rPr>
        <w:t>ואל תשאל לו בשעת נדרו - שלא ישאל ממנו הפתחים של היתר לומר אדעתא דהכי מי נדרת כי בעודנו כעוס ונודר בא לפרש כל השאלות אשר ישאלוהו וישימם בנדר על דרך שלא יוכל למצוא לו היתר ונמצא כי יגרום לו רעה</w:t>
      </w:r>
      <w:r w:rsidRPr="003858C0">
        <w:rPr>
          <w:rFonts w:cs="Arial"/>
          <w:sz w:val="24"/>
          <w:szCs w:val="24"/>
        </w:rPr>
        <w:t>:</w:t>
      </w:r>
    </w:p>
    <w:p w14:paraId="0130D330" w14:textId="17849F8E" w:rsidR="006722C4" w:rsidRDefault="0003449A" w:rsidP="0003449A">
      <w:pPr>
        <w:jc w:val="right"/>
        <w:rPr>
          <w:rFonts w:cs="Arial"/>
          <w:sz w:val="24"/>
          <w:szCs w:val="24"/>
          <w:rtl/>
        </w:rPr>
      </w:pPr>
      <w:r w:rsidRPr="003858C0">
        <w:rPr>
          <w:rFonts w:cs="Arial"/>
          <w:sz w:val="24"/>
          <w:szCs w:val="24"/>
        </w:rPr>
        <w:t> </w:t>
      </w:r>
      <w:r w:rsidRPr="003858C0">
        <w:rPr>
          <w:rFonts w:cs="Arial"/>
          <w:sz w:val="24"/>
          <w:szCs w:val="24"/>
          <w:rtl/>
        </w:rPr>
        <w:t>ואל תשתדל לראותו ולביישו גם עתה בעת קלקלתו - בשעת ההיזק או עשה עבירה והוא מתבייש מעצמו אין לך לראותו ולביישו. גרסות הספרים</w:t>
      </w:r>
    </w:p>
    <w:p w14:paraId="55E9C926" w14:textId="4EAFED03" w:rsidR="0003449A" w:rsidRDefault="0003449A" w:rsidP="0003449A">
      <w:pPr>
        <w:jc w:val="right"/>
        <w:rPr>
          <w:rFonts w:cs="Arial"/>
          <w:sz w:val="24"/>
          <w:szCs w:val="24"/>
          <w:rtl/>
        </w:rPr>
      </w:pPr>
    </w:p>
    <w:p w14:paraId="4E245F42" w14:textId="646758A4" w:rsidR="0003449A" w:rsidRDefault="0003449A" w:rsidP="0003449A">
      <w:pPr>
        <w:jc w:val="right"/>
        <w:rPr>
          <w:rFonts w:cs="Arial"/>
          <w:sz w:val="24"/>
          <w:szCs w:val="24"/>
          <w:rtl/>
        </w:rPr>
      </w:pPr>
    </w:p>
    <w:p w14:paraId="4A75E32D" w14:textId="2C7C3BF4" w:rsidR="006722C4" w:rsidRPr="0003449A" w:rsidRDefault="0003449A" w:rsidP="006722C4">
      <w:pPr>
        <w:jc w:val="right"/>
        <w:rPr>
          <w:rFonts w:cs="Arial"/>
          <w:b/>
          <w:bCs/>
          <w:sz w:val="24"/>
          <w:szCs w:val="24"/>
          <w:u w:val="single"/>
          <w:rtl/>
        </w:rPr>
      </w:pPr>
      <w:r>
        <w:rPr>
          <w:rFonts w:cs="Arial" w:hint="cs"/>
          <w:b/>
          <w:bCs/>
          <w:sz w:val="24"/>
          <w:szCs w:val="24"/>
          <w:u w:val="single"/>
          <w:rtl/>
        </w:rPr>
        <w:lastRenderedPageBreak/>
        <w:t xml:space="preserve">10) </w:t>
      </w:r>
      <w:r w:rsidR="00200C47" w:rsidRPr="0003449A">
        <w:rPr>
          <w:rFonts w:cs="Arial" w:hint="cs"/>
          <w:b/>
          <w:bCs/>
          <w:sz w:val="24"/>
          <w:szCs w:val="24"/>
          <w:u w:val="single"/>
          <w:rtl/>
        </w:rPr>
        <w:t>ר</w:t>
      </w:r>
      <w:r w:rsidR="00306318" w:rsidRPr="0003449A">
        <w:rPr>
          <w:rFonts w:cs="Arial" w:hint="cs"/>
          <w:b/>
          <w:bCs/>
          <w:sz w:val="24"/>
          <w:szCs w:val="24"/>
          <w:u w:val="single"/>
          <w:rtl/>
        </w:rPr>
        <w:t>' יוסף בן שושן</w:t>
      </w:r>
    </w:p>
    <w:p w14:paraId="36896EDE" w14:textId="52ACF9A4" w:rsidR="006722C4" w:rsidRDefault="00200C47" w:rsidP="006722C4">
      <w:pPr>
        <w:jc w:val="right"/>
        <w:rPr>
          <w:rFonts w:cs="Arial"/>
          <w:sz w:val="24"/>
          <w:szCs w:val="24"/>
          <w:rtl/>
        </w:rPr>
      </w:pPr>
      <w:r>
        <w:rPr>
          <w:rFonts w:cs="Arial"/>
          <w:noProof/>
          <w:sz w:val="24"/>
          <w:szCs w:val="24"/>
        </w:rPr>
        <w:drawing>
          <wp:inline distT="0" distB="0" distL="0" distR="0" wp14:anchorId="1F162772" wp14:editId="5B421DA0">
            <wp:extent cx="5600700" cy="2789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1841" cy="2795528"/>
                    </a:xfrm>
                    <a:prstGeom prst="rect">
                      <a:avLst/>
                    </a:prstGeom>
                    <a:noFill/>
                    <a:ln>
                      <a:noFill/>
                    </a:ln>
                  </pic:spPr>
                </pic:pic>
              </a:graphicData>
            </a:graphic>
          </wp:inline>
        </w:drawing>
      </w:r>
    </w:p>
    <w:p w14:paraId="50F1EC3B" w14:textId="6C008399" w:rsidR="00AF5930" w:rsidRDefault="00AF5930" w:rsidP="006722C4">
      <w:pPr>
        <w:jc w:val="right"/>
        <w:rPr>
          <w:rFonts w:cs="Arial"/>
          <w:sz w:val="24"/>
          <w:szCs w:val="24"/>
          <w:rtl/>
        </w:rPr>
      </w:pPr>
    </w:p>
    <w:p w14:paraId="2F0D94DE" w14:textId="654E0439" w:rsidR="00686157" w:rsidRPr="0003449A" w:rsidRDefault="003858C0" w:rsidP="0003449A">
      <w:pPr>
        <w:jc w:val="right"/>
        <w:rPr>
          <w:rFonts w:cs="Arial"/>
          <w:b/>
          <w:bCs/>
          <w:sz w:val="24"/>
          <w:szCs w:val="24"/>
          <w:u w:val="single"/>
          <w:rtl/>
        </w:rPr>
      </w:pPr>
      <w:r w:rsidRPr="0003449A">
        <w:rPr>
          <w:rFonts w:cs="Arial"/>
          <w:b/>
          <w:bCs/>
          <w:sz w:val="24"/>
          <w:szCs w:val="24"/>
          <w:u w:val="single"/>
        </w:rPr>
        <w:t>:</w:t>
      </w:r>
      <w:r w:rsidR="0003449A">
        <w:rPr>
          <w:rFonts w:cs="Arial" w:hint="cs"/>
          <w:b/>
          <w:bCs/>
          <w:sz w:val="24"/>
          <w:szCs w:val="24"/>
          <w:u w:val="single"/>
          <w:rtl/>
        </w:rPr>
        <w:t xml:space="preserve">11) </w:t>
      </w:r>
      <w:r w:rsidR="00686157" w:rsidRPr="0003449A">
        <w:rPr>
          <w:rFonts w:cs="Arial" w:hint="cs"/>
          <w:b/>
          <w:bCs/>
          <w:sz w:val="24"/>
          <w:szCs w:val="24"/>
          <w:u w:val="single"/>
          <w:rtl/>
        </w:rPr>
        <w:t xml:space="preserve">ר"י </w:t>
      </w:r>
      <w:r w:rsidR="0067264B" w:rsidRPr="0003449A">
        <w:rPr>
          <w:rFonts w:cs="Arial" w:hint="cs"/>
          <w:b/>
          <w:bCs/>
          <w:sz w:val="24"/>
          <w:szCs w:val="24"/>
          <w:u w:val="single"/>
          <w:rtl/>
        </w:rPr>
        <w:t>נחמיאש</w:t>
      </w:r>
    </w:p>
    <w:p w14:paraId="433917D0" w14:textId="6F6A7DC1" w:rsidR="003858C0" w:rsidRDefault="00FB0521" w:rsidP="003858C0">
      <w:pPr>
        <w:jc w:val="right"/>
        <w:rPr>
          <w:rFonts w:cs="Arial"/>
          <w:sz w:val="24"/>
          <w:szCs w:val="24"/>
          <w:rtl/>
        </w:rPr>
      </w:pPr>
      <w:r>
        <w:rPr>
          <w:rFonts w:cs="Arial"/>
          <w:noProof/>
          <w:sz w:val="24"/>
          <w:szCs w:val="24"/>
        </w:rPr>
        <w:drawing>
          <wp:inline distT="0" distB="0" distL="0" distR="0" wp14:anchorId="6D8A3982" wp14:editId="374DB5BD">
            <wp:extent cx="5320260" cy="255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815" cy="2563165"/>
                    </a:xfrm>
                    <a:prstGeom prst="rect">
                      <a:avLst/>
                    </a:prstGeom>
                    <a:noFill/>
                    <a:ln>
                      <a:noFill/>
                    </a:ln>
                  </pic:spPr>
                </pic:pic>
              </a:graphicData>
            </a:graphic>
          </wp:inline>
        </w:drawing>
      </w:r>
    </w:p>
    <w:p w14:paraId="63673D56" w14:textId="0AA8FF8F" w:rsidR="0067264B" w:rsidRDefault="0067264B" w:rsidP="003858C0">
      <w:pPr>
        <w:jc w:val="right"/>
        <w:rPr>
          <w:rFonts w:cs="Arial"/>
          <w:sz w:val="24"/>
          <w:szCs w:val="24"/>
          <w:rtl/>
        </w:rPr>
      </w:pPr>
    </w:p>
    <w:p w14:paraId="1060D955" w14:textId="36B161A5" w:rsidR="0067264B" w:rsidRDefault="00182175" w:rsidP="003858C0">
      <w:pPr>
        <w:jc w:val="right"/>
        <w:rPr>
          <w:rFonts w:cs="Arial"/>
          <w:sz w:val="24"/>
          <w:szCs w:val="24"/>
          <w:rtl/>
        </w:rPr>
      </w:pPr>
      <w:r>
        <w:rPr>
          <w:rFonts w:cs="Arial"/>
          <w:noProof/>
          <w:sz w:val="24"/>
          <w:szCs w:val="24"/>
        </w:rPr>
        <w:drawing>
          <wp:inline distT="0" distB="0" distL="0" distR="0" wp14:anchorId="6C774C7B" wp14:editId="6B1E251B">
            <wp:extent cx="5290605" cy="28956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302" cy="2897076"/>
                    </a:xfrm>
                    <a:prstGeom prst="rect">
                      <a:avLst/>
                    </a:prstGeom>
                    <a:noFill/>
                    <a:ln>
                      <a:noFill/>
                    </a:ln>
                  </pic:spPr>
                </pic:pic>
              </a:graphicData>
            </a:graphic>
          </wp:inline>
        </w:drawing>
      </w:r>
    </w:p>
    <w:p w14:paraId="4DFBC624" w14:textId="1947ADE8" w:rsidR="00182175" w:rsidRDefault="00182175" w:rsidP="003858C0">
      <w:pPr>
        <w:jc w:val="right"/>
        <w:rPr>
          <w:rFonts w:cs="Arial"/>
          <w:sz w:val="24"/>
          <w:szCs w:val="24"/>
          <w:rtl/>
        </w:rPr>
      </w:pPr>
    </w:p>
    <w:p w14:paraId="6DE7619D" w14:textId="22084DAC" w:rsidR="00B57C5F" w:rsidRPr="0003449A" w:rsidRDefault="003508EC" w:rsidP="003858C0">
      <w:pPr>
        <w:jc w:val="right"/>
        <w:rPr>
          <w:rFonts w:cs="Arial"/>
          <w:b/>
          <w:bCs/>
          <w:sz w:val="24"/>
          <w:szCs w:val="24"/>
          <w:u w:val="single"/>
          <w:rtl/>
        </w:rPr>
      </w:pPr>
      <w:r>
        <w:rPr>
          <w:rFonts w:cs="Arial" w:hint="cs"/>
          <w:b/>
          <w:bCs/>
          <w:sz w:val="24"/>
          <w:szCs w:val="24"/>
          <w:u w:val="single"/>
          <w:rtl/>
        </w:rPr>
        <w:lastRenderedPageBreak/>
        <w:t xml:space="preserve">12) </w:t>
      </w:r>
      <w:r w:rsidR="00B57C5F" w:rsidRPr="0003449A">
        <w:rPr>
          <w:rFonts w:cs="Arial" w:hint="cs"/>
          <w:b/>
          <w:bCs/>
          <w:sz w:val="24"/>
          <w:szCs w:val="24"/>
          <w:u w:val="single"/>
          <w:rtl/>
        </w:rPr>
        <w:t>לב אבות</w:t>
      </w:r>
    </w:p>
    <w:p w14:paraId="5DB340AB" w14:textId="77777777" w:rsidR="00B57C5F" w:rsidRDefault="00B57C5F" w:rsidP="003858C0">
      <w:pPr>
        <w:jc w:val="right"/>
        <w:rPr>
          <w:rFonts w:cs="Arial"/>
          <w:sz w:val="24"/>
          <w:szCs w:val="24"/>
          <w:rtl/>
        </w:rPr>
      </w:pPr>
    </w:p>
    <w:p w14:paraId="29C6B266" w14:textId="3F2BF233" w:rsidR="00B57C5F" w:rsidRDefault="00B57C5F" w:rsidP="003858C0">
      <w:pPr>
        <w:jc w:val="right"/>
        <w:rPr>
          <w:rFonts w:cs="Arial"/>
          <w:sz w:val="24"/>
          <w:szCs w:val="24"/>
          <w:rtl/>
        </w:rPr>
      </w:pPr>
      <w:r w:rsidRPr="00B57C5F">
        <w:rPr>
          <w:rFonts w:cs="Arial" w:hint="cs"/>
          <w:noProof/>
          <w:sz w:val="24"/>
          <w:szCs w:val="24"/>
        </w:rPr>
        <w:drawing>
          <wp:inline distT="0" distB="0" distL="0" distR="0" wp14:anchorId="2A898C92" wp14:editId="290028B3">
            <wp:extent cx="5213996" cy="9906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4745" cy="990742"/>
                    </a:xfrm>
                    <a:prstGeom prst="rect">
                      <a:avLst/>
                    </a:prstGeom>
                    <a:noFill/>
                    <a:ln>
                      <a:noFill/>
                    </a:ln>
                  </pic:spPr>
                </pic:pic>
              </a:graphicData>
            </a:graphic>
          </wp:inline>
        </w:drawing>
      </w:r>
    </w:p>
    <w:p w14:paraId="13F7764E" w14:textId="20DE7E81" w:rsidR="00506D34" w:rsidRDefault="00506D34" w:rsidP="003858C0">
      <w:pPr>
        <w:jc w:val="right"/>
        <w:rPr>
          <w:rFonts w:cs="Arial"/>
          <w:sz w:val="24"/>
          <w:szCs w:val="24"/>
          <w:rtl/>
        </w:rPr>
      </w:pPr>
      <w:r w:rsidRPr="00506D34">
        <w:rPr>
          <w:rFonts w:cs="Arial" w:hint="cs"/>
          <w:noProof/>
          <w:sz w:val="24"/>
          <w:szCs w:val="24"/>
        </w:rPr>
        <w:drawing>
          <wp:inline distT="0" distB="0" distL="0" distR="0" wp14:anchorId="53EAD039" wp14:editId="11339AB5">
            <wp:extent cx="5607050" cy="422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4229100"/>
                    </a:xfrm>
                    <a:prstGeom prst="rect">
                      <a:avLst/>
                    </a:prstGeom>
                    <a:noFill/>
                    <a:ln>
                      <a:noFill/>
                    </a:ln>
                  </pic:spPr>
                </pic:pic>
              </a:graphicData>
            </a:graphic>
          </wp:inline>
        </w:drawing>
      </w:r>
    </w:p>
    <w:p w14:paraId="2D01495D" w14:textId="5256BC93" w:rsidR="001E4F3E" w:rsidRPr="001E4F3E" w:rsidRDefault="00684A80" w:rsidP="001E4F3E">
      <w:pPr>
        <w:jc w:val="right"/>
        <w:rPr>
          <w:rFonts w:cs="Arial" w:hint="cs"/>
          <w:b/>
          <w:bCs/>
          <w:sz w:val="24"/>
          <w:szCs w:val="24"/>
          <w:u w:val="single"/>
          <w:rtl/>
        </w:rPr>
      </w:pPr>
      <w:r>
        <w:rPr>
          <w:rFonts w:cs="Arial" w:hint="cs"/>
          <w:b/>
          <w:bCs/>
          <w:sz w:val="24"/>
          <w:szCs w:val="24"/>
          <w:u w:val="single"/>
          <w:rtl/>
        </w:rPr>
        <w:t>)</w:t>
      </w:r>
      <w:r w:rsidR="001E4F3E" w:rsidRPr="001E4F3E">
        <w:rPr>
          <w:rFonts w:cs="Arial"/>
          <w:b/>
          <w:bCs/>
          <w:sz w:val="24"/>
          <w:szCs w:val="24"/>
          <w:u w:val="single"/>
          <w:rtl/>
        </w:rPr>
        <w:t>תפארת ישראל - יכין מסכת אבות פרק ד</w:t>
      </w:r>
      <w:r>
        <w:rPr>
          <w:rFonts w:cs="Arial"/>
          <w:b/>
          <w:bCs/>
          <w:sz w:val="24"/>
          <w:szCs w:val="24"/>
          <w:u w:val="single"/>
        </w:rPr>
        <w:t>13</w:t>
      </w:r>
    </w:p>
    <w:p w14:paraId="256836A6" w14:textId="77777777" w:rsidR="001E4F3E" w:rsidRPr="001E4F3E" w:rsidRDefault="001E4F3E" w:rsidP="001E4F3E">
      <w:pPr>
        <w:jc w:val="right"/>
        <w:rPr>
          <w:rFonts w:cs="Arial"/>
          <w:sz w:val="24"/>
          <w:szCs w:val="24"/>
        </w:rPr>
      </w:pPr>
      <w:r w:rsidRPr="001E4F3E">
        <w:rPr>
          <w:rFonts w:cs="Arial"/>
          <w:sz w:val="24"/>
          <w:szCs w:val="24"/>
          <w:rtl/>
        </w:rPr>
        <w:t>פט) אל תרצה את חבירך בשעת כעסו. דהפיוס אז ירבה כעסו</w:t>
      </w:r>
      <w:r w:rsidRPr="001E4F3E">
        <w:rPr>
          <w:rFonts w:cs="Arial"/>
          <w:sz w:val="24"/>
          <w:szCs w:val="24"/>
        </w:rPr>
        <w:t>:</w:t>
      </w:r>
    </w:p>
    <w:p w14:paraId="2A054B2F" w14:textId="77777777" w:rsidR="001E4F3E" w:rsidRPr="001E4F3E" w:rsidRDefault="001E4F3E" w:rsidP="001E4F3E">
      <w:pPr>
        <w:jc w:val="right"/>
        <w:rPr>
          <w:rFonts w:cs="Arial"/>
          <w:sz w:val="24"/>
          <w:szCs w:val="24"/>
        </w:rPr>
      </w:pPr>
    </w:p>
    <w:p w14:paraId="28220B7D" w14:textId="77777777" w:rsidR="001E4F3E" w:rsidRPr="001E4F3E" w:rsidRDefault="001E4F3E" w:rsidP="001E4F3E">
      <w:pPr>
        <w:jc w:val="right"/>
        <w:rPr>
          <w:rFonts w:cs="Arial"/>
          <w:sz w:val="24"/>
          <w:szCs w:val="24"/>
        </w:rPr>
      </w:pPr>
      <w:r w:rsidRPr="001E4F3E">
        <w:rPr>
          <w:rFonts w:cs="Arial"/>
          <w:sz w:val="24"/>
          <w:szCs w:val="24"/>
        </w:rPr>
        <w:t> </w:t>
      </w:r>
      <w:r w:rsidRPr="001E4F3E">
        <w:rPr>
          <w:rFonts w:cs="Arial"/>
          <w:sz w:val="24"/>
          <w:szCs w:val="24"/>
          <w:rtl/>
        </w:rPr>
        <w:t>צ) ואל תנחמנו בשעה שמתו מוטל לפניו. דאדרבה כשיראה שאין אדם מצטער בצערו, יצטער יותר</w:t>
      </w:r>
      <w:r w:rsidRPr="001E4F3E">
        <w:rPr>
          <w:rFonts w:cs="Arial"/>
          <w:sz w:val="24"/>
          <w:szCs w:val="24"/>
        </w:rPr>
        <w:t>:</w:t>
      </w:r>
    </w:p>
    <w:p w14:paraId="3D1F83D7" w14:textId="77777777" w:rsidR="001E4F3E" w:rsidRPr="001E4F3E" w:rsidRDefault="001E4F3E" w:rsidP="001E4F3E">
      <w:pPr>
        <w:jc w:val="right"/>
        <w:rPr>
          <w:rFonts w:cs="Arial"/>
          <w:sz w:val="24"/>
          <w:szCs w:val="24"/>
        </w:rPr>
      </w:pPr>
    </w:p>
    <w:p w14:paraId="7D11A93E" w14:textId="77777777" w:rsidR="001E4F3E" w:rsidRPr="001E4F3E" w:rsidRDefault="001E4F3E" w:rsidP="001E4F3E">
      <w:pPr>
        <w:jc w:val="right"/>
        <w:rPr>
          <w:rFonts w:cs="Arial"/>
          <w:sz w:val="24"/>
          <w:szCs w:val="24"/>
        </w:rPr>
      </w:pPr>
      <w:r w:rsidRPr="001E4F3E">
        <w:rPr>
          <w:rFonts w:cs="Arial"/>
          <w:sz w:val="24"/>
          <w:szCs w:val="24"/>
        </w:rPr>
        <w:t> </w:t>
      </w:r>
      <w:r w:rsidRPr="001E4F3E">
        <w:rPr>
          <w:rFonts w:cs="Arial"/>
          <w:sz w:val="24"/>
          <w:szCs w:val="24"/>
          <w:rtl/>
        </w:rPr>
        <w:t>צא) ואל תשאל לו בשעת נדרו. דבשעה שנודר וודאי חפץ בנדרו מאיזה טעם. וכשתאמר לו על דעת כך לא נדרת, וודאי ישיב לך, גם על מנת כך נדרתי, ומה יעשה שכשיתחרט לבסוף</w:t>
      </w:r>
      <w:r w:rsidRPr="001E4F3E">
        <w:rPr>
          <w:rFonts w:cs="Arial"/>
          <w:sz w:val="24"/>
          <w:szCs w:val="24"/>
        </w:rPr>
        <w:t>:</w:t>
      </w:r>
    </w:p>
    <w:p w14:paraId="29969D12" w14:textId="77777777" w:rsidR="001E4F3E" w:rsidRPr="001E4F3E" w:rsidRDefault="001E4F3E" w:rsidP="001E4F3E">
      <w:pPr>
        <w:jc w:val="right"/>
        <w:rPr>
          <w:rFonts w:cs="Arial"/>
          <w:sz w:val="24"/>
          <w:szCs w:val="24"/>
        </w:rPr>
      </w:pPr>
    </w:p>
    <w:p w14:paraId="12A7DDED" w14:textId="12148499" w:rsidR="005817F8" w:rsidRDefault="001E4F3E" w:rsidP="001E4F3E">
      <w:pPr>
        <w:jc w:val="right"/>
        <w:rPr>
          <w:rFonts w:cs="Arial"/>
          <w:sz w:val="24"/>
          <w:szCs w:val="24"/>
          <w:rtl/>
        </w:rPr>
      </w:pPr>
      <w:r w:rsidRPr="001E4F3E">
        <w:rPr>
          <w:rFonts w:cs="Arial"/>
          <w:sz w:val="24"/>
          <w:szCs w:val="24"/>
        </w:rPr>
        <w:t> </w:t>
      </w:r>
      <w:r w:rsidRPr="001E4F3E">
        <w:rPr>
          <w:rFonts w:cs="Arial"/>
          <w:sz w:val="24"/>
          <w:szCs w:val="24"/>
          <w:rtl/>
        </w:rPr>
        <w:t>צב) בשעת קלקלתו. שכשנכשל לעשות דבר שלא כהוגן, לא תחשוב שתשקיט רוחו כשיראה אוהביו, דאדרבה יתבייש יותר עי"ז. [וזכר התנא ד' מיני מחשבות בוערות כלפידיים [אפפעקטע בל"א]. כעס, אבל, מורא, בושה. וה"ה בכל דבר, כשיראה שום אדם אחוז בה, לא ילחם נגדה, דלא די שלא יועיל אלא גם יזיק. ולכן לא יוכיח לאפיקורוס ישראל, דכ"ש דפקר טפי (כסנהדרין דל"ח ב'). וכ"כ כשנזדמן בקהל לצים או בקהל שמחים כבשמחת תורה או פורים או בחתונה, רואה אותן עושים או מדברים מדברים דברים שאינן ראויין, יעלים עינו וישתוק כמ"ש שהמע"ה אל תוכח לץ פן ישנאך [משלי ט' פ"ט] ו"כ כשמזדמן עם ראש עקום, הוא החושב א"ע חכם, ונקרא בתנ"ך כסיל, ע"ש כי ה' יהיה בכסליך איוב ח'), ר"ל בצדך. ה"נ ר"ל אדם מצודד ונפרד במחשבותיו לאדם כזה לא תסתור דבריו בפניו, כמ"ש שהמע"ה באזני כסיל אל תדבר חכמה פן יבוז לשכל מיליך (משלי כ"ג פ"ט). וכ"כ כשתראה מי שמשבח בנו או מי ממשפחתו, וישאלך מה תשפוט אתה עליו, אז אפילו ידעת דבר של גנות, שים ידך על פיך, דאף ששאלך, חפץ הוא שתשבח ולא שתגנה. ולמה תעשה לו מחלת לב על מגן. וכן בכל דבר</w:t>
      </w:r>
      <w:r w:rsidRPr="001E4F3E">
        <w:rPr>
          <w:rFonts w:cs="Arial"/>
          <w:sz w:val="24"/>
          <w:szCs w:val="24"/>
        </w:rPr>
        <w:t>]</w:t>
      </w:r>
    </w:p>
    <w:p w14:paraId="583E25E8" w14:textId="634126CC" w:rsidR="00D62A0A" w:rsidRDefault="00D62A0A" w:rsidP="003858C0">
      <w:pPr>
        <w:jc w:val="right"/>
        <w:rPr>
          <w:rFonts w:cs="Arial"/>
          <w:sz w:val="24"/>
          <w:szCs w:val="24"/>
          <w:rtl/>
        </w:rPr>
      </w:pPr>
    </w:p>
    <w:p w14:paraId="4E1F04AA" w14:textId="110FCA8D" w:rsidR="00D62A0A" w:rsidRPr="00C54BBE" w:rsidRDefault="00684A80" w:rsidP="00D62A0A">
      <w:pPr>
        <w:jc w:val="right"/>
        <w:rPr>
          <w:rFonts w:cs="Arial"/>
          <w:b/>
          <w:bCs/>
          <w:sz w:val="24"/>
          <w:szCs w:val="24"/>
          <w:u w:val="single"/>
        </w:rPr>
      </w:pPr>
      <w:r>
        <w:rPr>
          <w:rFonts w:cs="Arial" w:hint="cs"/>
          <w:b/>
          <w:bCs/>
          <w:sz w:val="24"/>
          <w:szCs w:val="24"/>
          <w:u w:val="single"/>
          <w:rtl/>
        </w:rPr>
        <w:lastRenderedPageBreak/>
        <w:t xml:space="preserve">14) </w:t>
      </w:r>
      <w:r w:rsidR="00D62A0A" w:rsidRPr="00C54BBE">
        <w:rPr>
          <w:rFonts w:cs="Arial"/>
          <w:b/>
          <w:bCs/>
          <w:sz w:val="24"/>
          <w:szCs w:val="24"/>
          <w:u w:val="single"/>
          <w:rtl/>
        </w:rPr>
        <w:t>מגן אבות לרשב"ץ על אבות פרק ד</w:t>
      </w:r>
    </w:p>
    <w:p w14:paraId="5F70F89C" w14:textId="77777777" w:rsidR="00D62A0A" w:rsidRPr="00193B3C" w:rsidRDefault="00D62A0A" w:rsidP="00D62A0A">
      <w:pPr>
        <w:jc w:val="right"/>
        <w:rPr>
          <w:rFonts w:cs="Arial"/>
          <w:sz w:val="24"/>
          <w:szCs w:val="24"/>
        </w:rPr>
      </w:pPr>
      <w:r w:rsidRPr="00193B3C">
        <w:rPr>
          <w:rFonts w:cs="Arial"/>
          <w:sz w:val="24"/>
          <w:szCs w:val="24"/>
        </w:rPr>
        <w:t> </w:t>
      </w:r>
      <w:r w:rsidRPr="00193B3C">
        <w:rPr>
          <w:rFonts w:cs="Arial"/>
          <w:sz w:val="24"/>
          <w:szCs w:val="24"/>
          <w:rtl/>
        </w:rPr>
        <w:t>ואל תנחמנו בשעת אבלו כי לא יועילו התנחומין באותה שעה, כמו שהיה אומר איוב [כא לד], 'ואיך תנחמוני הבל'. ויש גורסין בספרי' ספרדיים וכן היה גורס רבינו יונה ז"ל [ע"פ ד"ה ואל], בשעה שמתו מוטל לפניו. וכן היא הגירסא במשניות שלנו וכן כתב רבינו משה ז"ל בפרק חמישי מהלכות דעות [ה"ז], כי זה שגעון הוא לנחם באותה שעה, כי מי שהוא רואה מתו מוטל לפניו ושומע קול ספדנים מבכים אותו, איך יקבל תנחומין באותה שעה. ונראה שהסופרים שינו הגירסא, מפני שמצינו שאחר קבורת המת היו נעשין שורות שורות ומנחמין האבל, כמו שנזכר באבל רבתי [שמחות פ"ב מ"א] ובפרק היה קורא [ברכות טז ב]. וכן בסנהדרין [יט א] פרק כהן גדול נזכר זה על כהן גדול שהיה מתנחם מיד שנקבר המת והיה עדיין אבל. אבל אין לשנות הגירסא. שלא אמר בימי אבלו, ולא בשעת אבלותו, אלא בשעת אבלו, כלומר בשעה שהוא מתאנח באבלו</w:t>
      </w:r>
      <w:r w:rsidRPr="00193B3C">
        <w:rPr>
          <w:rFonts w:cs="Arial"/>
          <w:sz w:val="24"/>
          <w:szCs w:val="24"/>
        </w:rPr>
        <w:t>.</w:t>
      </w:r>
    </w:p>
    <w:p w14:paraId="0BFE4F25" w14:textId="77777777" w:rsidR="00D62A0A" w:rsidRPr="00193B3C" w:rsidRDefault="00D62A0A" w:rsidP="00D62A0A">
      <w:pPr>
        <w:jc w:val="right"/>
        <w:rPr>
          <w:rFonts w:cs="Arial"/>
          <w:sz w:val="24"/>
          <w:szCs w:val="24"/>
        </w:rPr>
      </w:pPr>
      <w:r w:rsidRPr="00193B3C">
        <w:rPr>
          <w:rFonts w:cs="Arial"/>
          <w:sz w:val="24"/>
          <w:szCs w:val="24"/>
        </w:rPr>
        <w:t> </w:t>
      </w:r>
      <w:r w:rsidRPr="00193B3C">
        <w:rPr>
          <w:rFonts w:cs="Arial"/>
          <w:sz w:val="24"/>
          <w:szCs w:val="24"/>
          <w:rtl/>
        </w:rPr>
        <w:t>ואל תשאל לו בשעת נדרו כדי שתתירהו, לומר לו אדעתא דהכי מי נדרת, כי הוא באותה שעה יאמר על פתח שתמצא לו, אדעתא דהכי נדרי, ושוב לא תמצא לו פתחים. ויש מפרשים, אם הוא נדור ובא מאיזה דבר ואתה נדרת, אל תשאל וכו' לפי שמצטער. והראשון יותר נכון, לפי הלשון שאמר בשעת נדרו, דומה לבשעת כעסו ובשעת אבלו ובשעת קלקלתו</w:t>
      </w:r>
      <w:r w:rsidRPr="00193B3C">
        <w:rPr>
          <w:rFonts w:cs="Arial"/>
          <w:sz w:val="24"/>
          <w:szCs w:val="24"/>
        </w:rPr>
        <w:t>.</w:t>
      </w:r>
    </w:p>
    <w:p w14:paraId="362EE315" w14:textId="77777777" w:rsidR="00D62A0A" w:rsidRPr="00193B3C" w:rsidRDefault="00D62A0A" w:rsidP="00D62A0A">
      <w:pPr>
        <w:jc w:val="right"/>
        <w:rPr>
          <w:rFonts w:cs="Arial"/>
          <w:sz w:val="24"/>
          <w:szCs w:val="24"/>
        </w:rPr>
      </w:pPr>
      <w:r w:rsidRPr="00193B3C">
        <w:rPr>
          <w:rFonts w:cs="Arial"/>
          <w:sz w:val="24"/>
          <w:szCs w:val="24"/>
        </w:rPr>
        <w:t> </w:t>
      </w:r>
      <w:r w:rsidRPr="00193B3C">
        <w:rPr>
          <w:rFonts w:cs="Arial"/>
          <w:sz w:val="24"/>
          <w:szCs w:val="24"/>
          <w:rtl/>
        </w:rPr>
        <w:t>ואל תשתדל לראותו בשעת קלקלתו שנתקלקל בחטא, לפי שהוא מתבייש באותה שעה. ובמדרש [ילקו"ש, כי תשא פרשה לג רמז שצה] אמרו, אמר רבי יוחנן, מנין שאין מרצין לאדם בשעת כעסו, שנאמר 'פני ילכו והניחותי לך' [שמות לג יד], המתן לי עד שיעברו פנים של זעם. ומנין שאין מנחמין אותו בשעת אבלו, שבשעת החורבן כביכול הקב"ה היה מתאבל, שנאמר 'ויקרא י"י אלהים ביום ההוא לבכי ולמספד' [ישעיה כב יב], בקשו המלאכים לנחמו, ורוח הקודש משיבה, 'אל תאיצו לנחמני' [שם יד]</w:t>
      </w:r>
      <w:r w:rsidRPr="00193B3C">
        <w:rPr>
          <w:rFonts w:cs="Arial"/>
          <w:sz w:val="24"/>
          <w:szCs w:val="24"/>
        </w:rPr>
        <w:t>.</w:t>
      </w:r>
    </w:p>
    <w:p w14:paraId="3FCA6FA6" w14:textId="77777777" w:rsidR="00D62A0A" w:rsidRPr="00193B3C" w:rsidRDefault="00D62A0A" w:rsidP="00D62A0A">
      <w:pPr>
        <w:jc w:val="right"/>
        <w:rPr>
          <w:rFonts w:cs="Arial"/>
          <w:sz w:val="24"/>
          <w:szCs w:val="24"/>
        </w:rPr>
      </w:pPr>
      <w:r w:rsidRPr="00193B3C">
        <w:rPr>
          <w:rFonts w:cs="Arial"/>
          <w:sz w:val="24"/>
          <w:szCs w:val="24"/>
        </w:rPr>
        <w:t> </w:t>
      </w:r>
      <w:r w:rsidRPr="00193B3C">
        <w:rPr>
          <w:rFonts w:cs="Arial"/>
          <w:sz w:val="24"/>
          <w:szCs w:val="24"/>
          <w:rtl/>
        </w:rPr>
        <w:t>ואל תשאל לו בשעת נדרו כשנשבע הקב"ה שלא יכנס משה לארץ, אמר שעת שבועה היא, המתין ואחר כך התחיל להתחנן</w:t>
      </w:r>
      <w:r w:rsidRPr="00193B3C">
        <w:rPr>
          <w:rFonts w:cs="Arial"/>
          <w:sz w:val="24"/>
          <w:szCs w:val="24"/>
        </w:rPr>
        <w:t>.</w:t>
      </w:r>
    </w:p>
    <w:p w14:paraId="557A4111" w14:textId="76E6BAE1" w:rsidR="00D62A0A" w:rsidRDefault="00D62A0A" w:rsidP="00D62A0A">
      <w:pPr>
        <w:jc w:val="right"/>
        <w:rPr>
          <w:rFonts w:cs="Arial"/>
          <w:sz w:val="24"/>
          <w:szCs w:val="24"/>
          <w:rtl/>
        </w:rPr>
      </w:pPr>
      <w:r w:rsidRPr="00193B3C">
        <w:rPr>
          <w:rFonts w:cs="Arial"/>
          <w:sz w:val="24"/>
          <w:szCs w:val="24"/>
        </w:rPr>
        <w:t> </w:t>
      </w:r>
      <w:r w:rsidRPr="00193B3C">
        <w:rPr>
          <w:rFonts w:cs="Arial"/>
          <w:sz w:val="24"/>
          <w:szCs w:val="24"/>
          <w:rtl/>
        </w:rPr>
        <w:t>ואל תשתדל לראותו בשעת קלקלתו שנאמר 'ויראו כי עירומים הם' [בראשית ג ז], לא נגלה עליהם עד שעשו חגורות, ואחר כך, 'וישמעו את קול י"י אלהים'. כן כתב הערוך בערך אל</w:t>
      </w:r>
    </w:p>
    <w:p w14:paraId="0C9C3E55" w14:textId="77777777" w:rsidR="003508EC" w:rsidRDefault="003508EC" w:rsidP="00D62A0A">
      <w:pPr>
        <w:jc w:val="right"/>
        <w:rPr>
          <w:rFonts w:cs="Arial"/>
          <w:sz w:val="24"/>
          <w:szCs w:val="24"/>
          <w:rtl/>
        </w:rPr>
      </w:pPr>
    </w:p>
    <w:p w14:paraId="1C1DC22D" w14:textId="062A90EE" w:rsidR="00456AAD" w:rsidRPr="00D62A0A" w:rsidRDefault="00684A80" w:rsidP="00456AAD">
      <w:pPr>
        <w:jc w:val="right"/>
        <w:rPr>
          <w:rFonts w:cs="Arial"/>
          <w:b/>
          <w:bCs/>
          <w:sz w:val="24"/>
          <w:szCs w:val="24"/>
          <w:u w:val="single"/>
        </w:rPr>
      </w:pPr>
      <w:r>
        <w:rPr>
          <w:rFonts w:cs="Arial" w:hint="cs"/>
          <w:b/>
          <w:bCs/>
          <w:sz w:val="24"/>
          <w:szCs w:val="24"/>
          <w:u w:val="single"/>
          <w:rtl/>
        </w:rPr>
        <w:t xml:space="preserve">15) </w:t>
      </w:r>
      <w:bookmarkStart w:id="0" w:name="_GoBack"/>
      <w:bookmarkEnd w:id="0"/>
      <w:r w:rsidR="00456AAD" w:rsidRPr="00D62A0A">
        <w:rPr>
          <w:rFonts w:cs="Arial"/>
          <w:b/>
          <w:bCs/>
          <w:sz w:val="24"/>
          <w:szCs w:val="24"/>
          <w:u w:val="single"/>
          <w:rtl/>
        </w:rPr>
        <w:t>רבי מתתיה היצהרי על אבות פרק ד</w:t>
      </w:r>
    </w:p>
    <w:p w14:paraId="7D2F640F" w14:textId="77777777" w:rsidR="00456AAD" w:rsidRPr="004C64BF" w:rsidRDefault="00456AAD" w:rsidP="00456AAD">
      <w:pPr>
        <w:jc w:val="right"/>
        <w:rPr>
          <w:rFonts w:cs="Arial"/>
          <w:sz w:val="24"/>
          <w:szCs w:val="24"/>
        </w:rPr>
      </w:pPr>
      <w:r w:rsidRPr="004C64BF">
        <w:rPr>
          <w:rFonts w:cs="Arial"/>
          <w:sz w:val="24"/>
          <w:szCs w:val="24"/>
        </w:rPr>
        <w:t> </w:t>
      </w:r>
      <w:r w:rsidRPr="004C64BF">
        <w:rPr>
          <w:rFonts w:cs="Arial"/>
          <w:sz w:val="24"/>
          <w:szCs w:val="24"/>
          <w:rtl/>
        </w:rPr>
        <w:t>שני, ואל תנחמנו בשעה שמתו מוטל לפניו, כי איך יקבל תנחומין מי שרואה החביב לו שנפשו קשורה בנפשו מת ומוטל לפניו, שהוא בתוקף הצרה והכאב, איך יקבל תנחומין ודברים מפייסין, אדרבה יגדל צערו ויאמר אין זה המנחם מרגיש ומקפיד בצערו</w:t>
      </w:r>
      <w:r w:rsidRPr="004C64BF">
        <w:rPr>
          <w:rFonts w:cs="Arial"/>
          <w:sz w:val="24"/>
          <w:szCs w:val="24"/>
        </w:rPr>
        <w:t>.</w:t>
      </w:r>
    </w:p>
    <w:p w14:paraId="1E1EA0FE" w14:textId="77777777" w:rsidR="00456AAD" w:rsidRPr="004C64BF" w:rsidRDefault="00456AAD" w:rsidP="00456AAD">
      <w:pPr>
        <w:jc w:val="right"/>
        <w:rPr>
          <w:rFonts w:cs="Arial"/>
          <w:sz w:val="24"/>
          <w:szCs w:val="24"/>
        </w:rPr>
      </w:pPr>
      <w:r w:rsidRPr="004C64BF">
        <w:rPr>
          <w:rFonts w:cs="Arial"/>
          <w:sz w:val="24"/>
          <w:szCs w:val="24"/>
        </w:rPr>
        <w:t> </w:t>
      </w:r>
      <w:r w:rsidRPr="004C64BF">
        <w:rPr>
          <w:rFonts w:cs="Arial"/>
          <w:sz w:val="24"/>
          <w:szCs w:val="24"/>
          <w:rtl/>
        </w:rPr>
        <w:t>שלישי, אל תשאל לו בשעת נדרו, כלומר שיאמר לו דברים שאומר החכם בשעת התרת הנדר אדעתא דהכי מי נדרת, או אדעתא דהכי, או אילו ידע[ת] דהכי והכי מתזקת מי נדרת, שאין ספק שאם יאמר לו בשעת נדרו זה יהיה סבה אל שיחמיר בנדרו בענין שכשיתחרט לא ימצא צד שנוכל להתיר בו</w:t>
      </w:r>
      <w:r w:rsidRPr="004C64BF">
        <w:rPr>
          <w:rFonts w:cs="Arial"/>
          <w:sz w:val="24"/>
          <w:szCs w:val="24"/>
        </w:rPr>
        <w:t>.</w:t>
      </w:r>
    </w:p>
    <w:p w14:paraId="1812E866" w14:textId="77777777" w:rsidR="00456AAD" w:rsidRPr="004C64BF" w:rsidRDefault="00456AAD" w:rsidP="00456AAD">
      <w:pPr>
        <w:jc w:val="right"/>
        <w:rPr>
          <w:rFonts w:cs="Arial"/>
          <w:sz w:val="24"/>
          <w:szCs w:val="24"/>
        </w:rPr>
      </w:pPr>
      <w:r w:rsidRPr="004C64BF">
        <w:rPr>
          <w:rFonts w:cs="Arial"/>
          <w:sz w:val="24"/>
          <w:szCs w:val="24"/>
        </w:rPr>
        <w:t> </w:t>
      </w:r>
      <w:r w:rsidRPr="004C64BF">
        <w:rPr>
          <w:rFonts w:cs="Arial"/>
          <w:sz w:val="24"/>
          <w:szCs w:val="24"/>
          <w:rtl/>
        </w:rPr>
        <w:t>רביעי, אל תשתדל לראותו בשעת קלקלתו, כי אין ספק שמתבייש מזה, ואולי יעלה טינה בלבו לומר שבאים לראותו כדי להנקם ממנו</w:t>
      </w:r>
      <w:r w:rsidRPr="004C64BF">
        <w:rPr>
          <w:rFonts w:cs="Arial"/>
          <w:sz w:val="24"/>
          <w:szCs w:val="24"/>
        </w:rPr>
        <w:t>.</w:t>
      </w:r>
    </w:p>
    <w:p w14:paraId="286A4668" w14:textId="77777777" w:rsidR="00456AAD" w:rsidRDefault="00456AAD" w:rsidP="00456AAD">
      <w:pPr>
        <w:jc w:val="right"/>
        <w:rPr>
          <w:rFonts w:cs="Arial"/>
          <w:sz w:val="24"/>
          <w:szCs w:val="24"/>
          <w:rtl/>
        </w:rPr>
      </w:pPr>
      <w:r w:rsidRPr="004C64BF">
        <w:rPr>
          <w:rFonts w:cs="Arial"/>
          <w:sz w:val="24"/>
          <w:szCs w:val="24"/>
        </w:rPr>
        <w:t> </w:t>
      </w:r>
      <w:r w:rsidRPr="004C64BF">
        <w:rPr>
          <w:rFonts w:cs="Arial"/>
          <w:sz w:val="24"/>
          <w:szCs w:val="24"/>
          <w:rtl/>
        </w:rPr>
        <w:t>גרסת רש"י והר"ם פה מאמר זה</w:t>
      </w:r>
    </w:p>
    <w:p w14:paraId="0F005DDE" w14:textId="77777777" w:rsidR="00456AAD" w:rsidRDefault="00456AAD" w:rsidP="00D62A0A">
      <w:pPr>
        <w:jc w:val="right"/>
        <w:rPr>
          <w:rFonts w:cs="Arial" w:hint="cs"/>
          <w:sz w:val="24"/>
          <w:szCs w:val="24"/>
          <w:rtl/>
        </w:rPr>
      </w:pPr>
    </w:p>
    <w:sectPr w:rsidR="00456AAD" w:rsidSect="00F90BA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88E8A" w14:textId="77777777" w:rsidR="00EB1A2D" w:rsidRDefault="00EB1A2D" w:rsidP="00491FC8">
      <w:r>
        <w:separator/>
      </w:r>
    </w:p>
  </w:endnote>
  <w:endnote w:type="continuationSeparator" w:id="0">
    <w:p w14:paraId="6DF6829B" w14:textId="77777777" w:rsidR="00EB1A2D" w:rsidRDefault="00EB1A2D" w:rsidP="0049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CAA75" w14:textId="77777777" w:rsidR="00EB1A2D" w:rsidRDefault="00EB1A2D" w:rsidP="00491FC8">
      <w:r>
        <w:separator/>
      </w:r>
    </w:p>
  </w:footnote>
  <w:footnote w:type="continuationSeparator" w:id="0">
    <w:p w14:paraId="4AA418CD" w14:textId="77777777" w:rsidR="00EB1A2D" w:rsidRDefault="00EB1A2D" w:rsidP="00491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056A2"/>
    <w:multiLevelType w:val="hybridMultilevel"/>
    <w:tmpl w:val="9FEE0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F67B7"/>
    <w:multiLevelType w:val="hybridMultilevel"/>
    <w:tmpl w:val="5E78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7D4253"/>
    <w:multiLevelType w:val="hybridMultilevel"/>
    <w:tmpl w:val="64849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BA7"/>
    <w:rsid w:val="0003449A"/>
    <w:rsid w:val="00041B69"/>
    <w:rsid w:val="00045F0D"/>
    <w:rsid w:val="000461C3"/>
    <w:rsid w:val="00062769"/>
    <w:rsid w:val="00092317"/>
    <w:rsid w:val="0009364A"/>
    <w:rsid w:val="000C2186"/>
    <w:rsid w:val="000E1BD9"/>
    <w:rsid w:val="001037D1"/>
    <w:rsid w:val="00103FA1"/>
    <w:rsid w:val="00135872"/>
    <w:rsid w:val="00155F05"/>
    <w:rsid w:val="00163D9F"/>
    <w:rsid w:val="00181121"/>
    <w:rsid w:val="00182175"/>
    <w:rsid w:val="00193B3C"/>
    <w:rsid w:val="001E4F3E"/>
    <w:rsid w:val="00200C47"/>
    <w:rsid w:val="00221842"/>
    <w:rsid w:val="00226823"/>
    <w:rsid w:val="002C6B43"/>
    <w:rsid w:val="00306318"/>
    <w:rsid w:val="0032454A"/>
    <w:rsid w:val="003444C9"/>
    <w:rsid w:val="003508EC"/>
    <w:rsid w:val="003858C0"/>
    <w:rsid w:val="003E691D"/>
    <w:rsid w:val="00433A2E"/>
    <w:rsid w:val="00456AAD"/>
    <w:rsid w:val="004608C6"/>
    <w:rsid w:val="00462BD2"/>
    <w:rsid w:val="0047132C"/>
    <w:rsid w:val="00487A94"/>
    <w:rsid w:val="00491FC8"/>
    <w:rsid w:val="004C64BF"/>
    <w:rsid w:val="00506D34"/>
    <w:rsid w:val="005817F8"/>
    <w:rsid w:val="005A0A25"/>
    <w:rsid w:val="005D0EC2"/>
    <w:rsid w:val="005D1C97"/>
    <w:rsid w:val="005F7621"/>
    <w:rsid w:val="006722C4"/>
    <w:rsid w:val="0067264B"/>
    <w:rsid w:val="00682533"/>
    <w:rsid w:val="00684A80"/>
    <w:rsid w:val="00686157"/>
    <w:rsid w:val="006926F4"/>
    <w:rsid w:val="007214A9"/>
    <w:rsid w:val="007455EA"/>
    <w:rsid w:val="007604A4"/>
    <w:rsid w:val="00784E44"/>
    <w:rsid w:val="0081432C"/>
    <w:rsid w:val="00827238"/>
    <w:rsid w:val="008311DF"/>
    <w:rsid w:val="008400AE"/>
    <w:rsid w:val="00881765"/>
    <w:rsid w:val="008E6B52"/>
    <w:rsid w:val="00900D22"/>
    <w:rsid w:val="0091463E"/>
    <w:rsid w:val="00924EE7"/>
    <w:rsid w:val="00A5451A"/>
    <w:rsid w:val="00A954C4"/>
    <w:rsid w:val="00AB278C"/>
    <w:rsid w:val="00AF5930"/>
    <w:rsid w:val="00B2518F"/>
    <w:rsid w:val="00B435B9"/>
    <w:rsid w:val="00B57C5F"/>
    <w:rsid w:val="00B9435A"/>
    <w:rsid w:val="00BA0EEA"/>
    <w:rsid w:val="00BD1159"/>
    <w:rsid w:val="00BD5E7D"/>
    <w:rsid w:val="00C130B4"/>
    <w:rsid w:val="00C16FE4"/>
    <w:rsid w:val="00C17177"/>
    <w:rsid w:val="00C518F3"/>
    <w:rsid w:val="00C54BBE"/>
    <w:rsid w:val="00C66435"/>
    <w:rsid w:val="00C75EAD"/>
    <w:rsid w:val="00D26F9B"/>
    <w:rsid w:val="00D62A0A"/>
    <w:rsid w:val="00D83DBA"/>
    <w:rsid w:val="00D85709"/>
    <w:rsid w:val="00DE5C9E"/>
    <w:rsid w:val="00DF34DE"/>
    <w:rsid w:val="00E35DB1"/>
    <w:rsid w:val="00E554D3"/>
    <w:rsid w:val="00EB1A2D"/>
    <w:rsid w:val="00EE04B1"/>
    <w:rsid w:val="00EE32E5"/>
    <w:rsid w:val="00EE6616"/>
    <w:rsid w:val="00F358BA"/>
    <w:rsid w:val="00F44A46"/>
    <w:rsid w:val="00F90BA7"/>
    <w:rsid w:val="00FB0521"/>
    <w:rsid w:val="00FD491B"/>
    <w:rsid w:val="00FE63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1609A"/>
  <w15:chartTrackingRefBased/>
  <w15:docId w15:val="{C2F2E63D-6F67-4F75-B96C-93787B4E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B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0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44C9"/>
    <w:pPr>
      <w:ind w:left="720"/>
      <w:contextualSpacing/>
    </w:pPr>
  </w:style>
  <w:style w:type="paragraph" w:customStyle="1" w:styleId="he">
    <w:name w:val="he"/>
    <w:basedOn w:val="Normal"/>
    <w:rsid w:val="00B435B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435B9"/>
    <w:rPr>
      <w:b/>
      <w:bCs/>
    </w:rPr>
  </w:style>
  <w:style w:type="paragraph" w:customStyle="1" w:styleId="en">
    <w:name w:val="en"/>
    <w:basedOn w:val="Normal"/>
    <w:rsid w:val="00B435B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435B9"/>
    <w:rPr>
      <w:color w:val="0000FF"/>
      <w:u w:val="single"/>
    </w:rPr>
  </w:style>
  <w:style w:type="paragraph" w:styleId="Header">
    <w:name w:val="header"/>
    <w:basedOn w:val="Normal"/>
    <w:link w:val="HeaderChar"/>
    <w:uiPriority w:val="99"/>
    <w:unhideWhenUsed/>
    <w:rsid w:val="00491FC8"/>
    <w:pPr>
      <w:tabs>
        <w:tab w:val="center" w:pos="4680"/>
        <w:tab w:val="right" w:pos="9360"/>
      </w:tabs>
    </w:pPr>
  </w:style>
  <w:style w:type="character" w:customStyle="1" w:styleId="HeaderChar">
    <w:name w:val="Header Char"/>
    <w:basedOn w:val="DefaultParagraphFont"/>
    <w:link w:val="Header"/>
    <w:uiPriority w:val="99"/>
    <w:rsid w:val="00491FC8"/>
  </w:style>
  <w:style w:type="paragraph" w:styleId="Footer">
    <w:name w:val="footer"/>
    <w:basedOn w:val="Normal"/>
    <w:link w:val="FooterChar"/>
    <w:uiPriority w:val="99"/>
    <w:unhideWhenUsed/>
    <w:rsid w:val="00491FC8"/>
    <w:pPr>
      <w:tabs>
        <w:tab w:val="center" w:pos="4680"/>
        <w:tab w:val="right" w:pos="9360"/>
      </w:tabs>
    </w:pPr>
  </w:style>
  <w:style w:type="character" w:customStyle="1" w:styleId="FooterChar">
    <w:name w:val="Footer Char"/>
    <w:basedOn w:val="DefaultParagraphFont"/>
    <w:link w:val="Footer"/>
    <w:uiPriority w:val="99"/>
    <w:rsid w:val="00491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422899">
      <w:bodyDiv w:val="1"/>
      <w:marLeft w:val="0"/>
      <w:marRight w:val="0"/>
      <w:marTop w:val="0"/>
      <w:marBottom w:val="0"/>
      <w:divBdr>
        <w:top w:val="none" w:sz="0" w:space="0" w:color="auto"/>
        <w:left w:val="none" w:sz="0" w:space="0" w:color="auto"/>
        <w:bottom w:val="none" w:sz="0" w:space="0" w:color="auto"/>
        <w:right w:val="none" w:sz="0" w:space="0" w:color="auto"/>
      </w:divBdr>
    </w:div>
    <w:div w:id="1439644157">
      <w:bodyDiv w:val="1"/>
      <w:marLeft w:val="0"/>
      <w:marRight w:val="0"/>
      <w:marTop w:val="0"/>
      <w:marBottom w:val="0"/>
      <w:divBdr>
        <w:top w:val="none" w:sz="0" w:space="0" w:color="auto"/>
        <w:left w:val="none" w:sz="0" w:space="0" w:color="auto"/>
        <w:bottom w:val="none" w:sz="0" w:space="0" w:color="auto"/>
        <w:right w:val="none" w:sz="0" w:space="0" w:color="auto"/>
      </w:divBdr>
      <w:divsChild>
        <w:div w:id="1149053354">
          <w:marLeft w:val="0"/>
          <w:marRight w:val="0"/>
          <w:marTop w:val="0"/>
          <w:marBottom w:val="0"/>
          <w:divBdr>
            <w:top w:val="none" w:sz="0" w:space="0" w:color="auto"/>
            <w:left w:val="none" w:sz="0" w:space="0" w:color="auto"/>
            <w:bottom w:val="none" w:sz="0" w:space="0" w:color="auto"/>
            <w:right w:val="none" w:sz="0" w:space="0" w:color="auto"/>
          </w:divBdr>
        </w:div>
        <w:div w:id="1809203248">
          <w:marLeft w:val="0"/>
          <w:marRight w:val="0"/>
          <w:marTop w:val="0"/>
          <w:marBottom w:val="0"/>
          <w:divBdr>
            <w:top w:val="none" w:sz="0" w:space="0" w:color="auto"/>
            <w:left w:val="none" w:sz="0" w:space="0" w:color="auto"/>
            <w:bottom w:val="none" w:sz="0" w:space="0" w:color="auto"/>
            <w:right w:val="none" w:sz="0" w:space="0" w:color="auto"/>
          </w:divBdr>
        </w:div>
        <w:div w:id="2125806985">
          <w:marLeft w:val="0"/>
          <w:marRight w:val="0"/>
          <w:marTop w:val="0"/>
          <w:marBottom w:val="0"/>
          <w:divBdr>
            <w:top w:val="none" w:sz="0" w:space="0" w:color="auto"/>
            <w:left w:val="none" w:sz="0" w:space="0" w:color="auto"/>
            <w:bottom w:val="none" w:sz="0" w:space="0" w:color="auto"/>
            <w:right w:val="none" w:sz="0" w:space="0" w:color="auto"/>
          </w:divBdr>
        </w:div>
        <w:div w:id="1395617289">
          <w:marLeft w:val="0"/>
          <w:marRight w:val="0"/>
          <w:marTop w:val="0"/>
          <w:marBottom w:val="0"/>
          <w:divBdr>
            <w:top w:val="none" w:sz="0" w:space="0" w:color="auto"/>
            <w:left w:val="none" w:sz="0" w:space="0" w:color="auto"/>
            <w:bottom w:val="none" w:sz="0" w:space="0" w:color="auto"/>
            <w:right w:val="none" w:sz="0" w:space="0" w:color="auto"/>
          </w:divBdr>
        </w:div>
        <w:div w:id="1868055661">
          <w:marLeft w:val="0"/>
          <w:marRight w:val="0"/>
          <w:marTop w:val="0"/>
          <w:marBottom w:val="0"/>
          <w:divBdr>
            <w:top w:val="none" w:sz="0" w:space="0" w:color="auto"/>
            <w:left w:val="none" w:sz="0" w:space="0" w:color="auto"/>
            <w:bottom w:val="none" w:sz="0" w:space="0" w:color="auto"/>
            <w:right w:val="none" w:sz="0" w:space="0" w:color="auto"/>
          </w:divBdr>
        </w:div>
        <w:div w:id="939987707">
          <w:marLeft w:val="0"/>
          <w:marRight w:val="0"/>
          <w:marTop w:val="0"/>
          <w:marBottom w:val="0"/>
          <w:divBdr>
            <w:top w:val="none" w:sz="0" w:space="0" w:color="auto"/>
            <w:left w:val="none" w:sz="0" w:space="0" w:color="auto"/>
            <w:bottom w:val="none" w:sz="0" w:space="0" w:color="auto"/>
            <w:right w:val="none" w:sz="0" w:space="0" w:color="auto"/>
          </w:divBdr>
        </w:div>
        <w:div w:id="678697380">
          <w:marLeft w:val="0"/>
          <w:marRight w:val="0"/>
          <w:marTop w:val="0"/>
          <w:marBottom w:val="0"/>
          <w:divBdr>
            <w:top w:val="none" w:sz="0" w:space="0" w:color="auto"/>
            <w:left w:val="none" w:sz="0" w:space="0" w:color="auto"/>
            <w:bottom w:val="none" w:sz="0" w:space="0" w:color="auto"/>
            <w:right w:val="none" w:sz="0" w:space="0" w:color="auto"/>
          </w:divBdr>
        </w:div>
        <w:div w:id="659623169">
          <w:marLeft w:val="0"/>
          <w:marRight w:val="0"/>
          <w:marTop w:val="0"/>
          <w:marBottom w:val="0"/>
          <w:divBdr>
            <w:top w:val="none" w:sz="0" w:space="0" w:color="auto"/>
            <w:left w:val="none" w:sz="0" w:space="0" w:color="auto"/>
            <w:bottom w:val="none" w:sz="0" w:space="0" w:color="auto"/>
            <w:right w:val="none" w:sz="0" w:space="0" w:color="auto"/>
          </w:divBdr>
        </w:div>
        <w:div w:id="1911189607">
          <w:marLeft w:val="0"/>
          <w:marRight w:val="0"/>
          <w:marTop w:val="0"/>
          <w:marBottom w:val="0"/>
          <w:divBdr>
            <w:top w:val="none" w:sz="0" w:space="0" w:color="auto"/>
            <w:left w:val="none" w:sz="0" w:space="0" w:color="auto"/>
            <w:bottom w:val="none" w:sz="0" w:space="0" w:color="auto"/>
            <w:right w:val="none" w:sz="0" w:space="0" w:color="auto"/>
          </w:divBdr>
        </w:div>
        <w:div w:id="1231040424">
          <w:marLeft w:val="0"/>
          <w:marRight w:val="0"/>
          <w:marTop w:val="0"/>
          <w:marBottom w:val="0"/>
          <w:divBdr>
            <w:top w:val="none" w:sz="0" w:space="0" w:color="auto"/>
            <w:left w:val="none" w:sz="0" w:space="0" w:color="auto"/>
            <w:bottom w:val="none" w:sz="0" w:space="0" w:color="auto"/>
            <w:right w:val="none" w:sz="0" w:space="0" w:color="auto"/>
          </w:divBdr>
        </w:div>
        <w:div w:id="1658416958">
          <w:marLeft w:val="0"/>
          <w:marRight w:val="0"/>
          <w:marTop w:val="0"/>
          <w:marBottom w:val="0"/>
          <w:divBdr>
            <w:top w:val="none" w:sz="0" w:space="0" w:color="auto"/>
            <w:left w:val="none" w:sz="0" w:space="0" w:color="auto"/>
            <w:bottom w:val="none" w:sz="0" w:space="0" w:color="auto"/>
            <w:right w:val="none" w:sz="0" w:space="0" w:color="auto"/>
          </w:divBdr>
        </w:div>
        <w:div w:id="986781830">
          <w:marLeft w:val="0"/>
          <w:marRight w:val="0"/>
          <w:marTop w:val="0"/>
          <w:marBottom w:val="0"/>
          <w:divBdr>
            <w:top w:val="none" w:sz="0" w:space="0" w:color="auto"/>
            <w:left w:val="none" w:sz="0" w:space="0" w:color="auto"/>
            <w:bottom w:val="none" w:sz="0" w:space="0" w:color="auto"/>
            <w:right w:val="none" w:sz="0" w:space="0" w:color="auto"/>
          </w:divBdr>
        </w:div>
        <w:div w:id="1493911179">
          <w:marLeft w:val="0"/>
          <w:marRight w:val="0"/>
          <w:marTop w:val="0"/>
          <w:marBottom w:val="0"/>
          <w:divBdr>
            <w:top w:val="none" w:sz="0" w:space="0" w:color="auto"/>
            <w:left w:val="none" w:sz="0" w:space="0" w:color="auto"/>
            <w:bottom w:val="none" w:sz="0" w:space="0" w:color="auto"/>
            <w:right w:val="none" w:sz="0" w:space="0" w:color="auto"/>
          </w:divBdr>
        </w:div>
      </w:divsChild>
    </w:div>
    <w:div w:id="1775203395">
      <w:bodyDiv w:val="1"/>
      <w:marLeft w:val="0"/>
      <w:marRight w:val="0"/>
      <w:marTop w:val="0"/>
      <w:marBottom w:val="0"/>
      <w:divBdr>
        <w:top w:val="none" w:sz="0" w:space="0" w:color="auto"/>
        <w:left w:val="none" w:sz="0" w:space="0" w:color="auto"/>
        <w:bottom w:val="none" w:sz="0" w:space="0" w:color="auto"/>
        <w:right w:val="none" w:sz="0" w:space="0" w:color="auto"/>
      </w:divBdr>
      <w:divsChild>
        <w:div w:id="557060722">
          <w:marLeft w:val="0"/>
          <w:marRight w:val="0"/>
          <w:marTop w:val="0"/>
          <w:marBottom w:val="0"/>
          <w:divBdr>
            <w:top w:val="none" w:sz="0" w:space="0" w:color="auto"/>
            <w:left w:val="none" w:sz="0" w:space="0" w:color="auto"/>
            <w:bottom w:val="none" w:sz="0" w:space="0" w:color="auto"/>
            <w:right w:val="none" w:sz="0" w:space="0" w:color="auto"/>
          </w:divBdr>
        </w:div>
        <w:div w:id="662851612">
          <w:marLeft w:val="0"/>
          <w:marRight w:val="0"/>
          <w:marTop w:val="0"/>
          <w:marBottom w:val="0"/>
          <w:divBdr>
            <w:top w:val="none" w:sz="0" w:space="0" w:color="auto"/>
            <w:left w:val="none" w:sz="0" w:space="0" w:color="auto"/>
            <w:bottom w:val="none" w:sz="0" w:space="0" w:color="auto"/>
            <w:right w:val="none" w:sz="0" w:space="0" w:color="auto"/>
          </w:divBdr>
        </w:div>
        <w:div w:id="1934511233">
          <w:marLeft w:val="0"/>
          <w:marRight w:val="0"/>
          <w:marTop w:val="0"/>
          <w:marBottom w:val="0"/>
          <w:divBdr>
            <w:top w:val="none" w:sz="0" w:space="0" w:color="auto"/>
            <w:left w:val="none" w:sz="0" w:space="0" w:color="auto"/>
            <w:bottom w:val="none" w:sz="0" w:space="0" w:color="auto"/>
            <w:right w:val="none" w:sz="0" w:space="0" w:color="auto"/>
          </w:divBdr>
        </w:div>
        <w:div w:id="245961491">
          <w:marLeft w:val="0"/>
          <w:marRight w:val="0"/>
          <w:marTop w:val="0"/>
          <w:marBottom w:val="0"/>
          <w:divBdr>
            <w:top w:val="none" w:sz="0" w:space="0" w:color="auto"/>
            <w:left w:val="none" w:sz="0" w:space="0" w:color="auto"/>
            <w:bottom w:val="none" w:sz="0" w:space="0" w:color="auto"/>
            <w:right w:val="none" w:sz="0" w:space="0" w:color="auto"/>
          </w:divBdr>
        </w:div>
        <w:div w:id="1094713562">
          <w:marLeft w:val="0"/>
          <w:marRight w:val="0"/>
          <w:marTop w:val="0"/>
          <w:marBottom w:val="0"/>
          <w:divBdr>
            <w:top w:val="none" w:sz="0" w:space="0" w:color="auto"/>
            <w:left w:val="none" w:sz="0" w:space="0" w:color="auto"/>
            <w:bottom w:val="none" w:sz="0" w:space="0" w:color="auto"/>
            <w:right w:val="none" w:sz="0" w:space="0" w:color="auto"/>
          </w:divBdr>
        </w:div>
        <w:div w:id="1135215349">
          <w:marLeft w:val="0"/>
          <w:marRight w:val="0"/>
          <w:marTop w:val="0"/>
          <w:marBottom w:val="0"/>
          <w:divBdr>
            <w:top w:val="none" w:sz="0" w:space="0" w:color="auto"/>
            <w:left w:val="none" w:sz="0" w:space="0" w:color="auto"/>
            <w:bottom w:val="none" w:sz="0" w:space="0" w:color="auto"/>
            <w:right w:val="none" w:sz="0" w:space="0" w:color="auto"/>
          </w:divBdr>
        </w:div>
        <w:div w:id="11960231">
          <w:marLeft w:val="0"/>
          <w:marRight w:val="0"/>
          <w:marTop w:val="0"/>
          <w:marBottom w:val="0"/>
          <w:divBdr>
            <w:top w:val="none" w:sz="0" w:space="0" w:color="auto"/>
            <w:left w:val="none" w:sz="0" w:space="0" w:color="auto"/>
            <w:bottom w:val="none" w:sz="0" w:space="0" w:color="auto"/>
            <w:right w:val="none" w:sz="0" w:space="0" w:color="auto"/>
          </w:divBdr>
        </w:div>
        <w:div w:id="1414624672">
          <w:marLeft w:val="0"/>
          <w:marRight w:val="0"/>
          <w:marTop w:val="0"/>
          <w:marBottom w:val="0"/>
          <w:divBdr>
            <w:top w:val="none" w:sz="0" w:space="0" w:color="auto"/>
            <w:left w:val="none" w:sz="0" w:space="0" w:color="auto"/>
            <w:bottom w:val="none" w:sz="0" w:space="0" w:color="auto"/>
            <w:right w:val="none" w:sz="0" w:space="0" w:color="auto"/>
          </w:divBdr>
        </w:div>
        <w:div w:id="653796207">
          <w:marLeft w:val="0"/>
          <w:marRight w:val="0"/>
          <w:marTop w:val="0"/>
          <w:marBottom w:val="0"/>
          <w:divBdr>
            <w:top w:val="none" w:sz="0" w:space="0" w:color="auto"/>
            <w:left w:val="none" w:sz="0" w:space="0" w:color="auto"/>
            <w:bottom w:val="none" w:sz="0" w:space="0" w:color="auto"/>
            <w:right w:val="none" w:sz="0" w:space="0" w:color="auto"/>
          </w:divBdr>
        </w:div>
        <w:div w:id="2081826667">
          <w:marLeft w:val="0"/>
          <w:marRight w:val="0"/>
          <w:marTop w:val="0"/>
          <w:marBottom w:val="0"/>
          <w:divBdr>
            <w:top w:val="none" w:sz="0" w:space="0" w:color="auto"/>
            <w:left w:val="none" w:sz="0" w:space="0" w:color="auto"/>
            <w:bottom w:val="none" w:sz="0" w:space="0" w:color="auto"/>
            <w:right w:val="none" w:sz="0" w:space="0" w:color="auto"/>
          </w:divBdr>
        </w:div>
        <w:div w:id="1495683610">
          <w:marLeft w:val="0"/>
          <w:marRight w:val="0"/>
          <w:marTop w:val="0"/>
          <w:marBottom w:val="0"/>
          <w:divBdr>
            <w:top w:val="none" w:sz="0" w:space="0" w:color="auto"/>
            <w:left w:val="none" w:sz="0" w:space="0" w:color="auto"/>
            <w:bottom w:val="none" w:sz="0" w:space="0" w:color="auto"/>
            <w:right w:val="none" w:sz="0" w:space="0" w:color="auto"/>
          </w:divBdr>
        </w:div>
        <w:div w:id="1595015739">
          <w:marLeft w:val="0"/>
          <w:marRight w:val="0"/>
          <w:marTop w:val="0"/>
          <w:marBottom w:val="0"/>
          <w:divBdr>
            <w:top w:val="none" w:sz="0" w:space="0" w:color="auto"/>
            <w:left w:val="none" w:sz="0" w:space="0" w:color="auto"/>
            <w:bottom w:val="none" w:sz="0" w:space="0" w:color="auto"/>
            <w:right w:val="none" w:sz="0" w:space="0" w:color="auto"/>
          </w:divBdr>
        </w:div>
        <w:div w:id="142816329">
          <w:marLeft w:val="0"/>
          <w:marRight w:val="0"/>
          <w:marTop w:val="0"/>
          <w:marBottom w:val="0"/>
          <w:divBdr>
            <w:top w:val="none" w:sz="0" w:space="0" w:color="auto"/>
            <w:left w:val="none" w:sz="0" w:space="0" w:color="auto"/>
            <w:bottom w:val="none" w:sz="0" w:space="0" w:color="auto"/>
            <w:right w:val="none" w:sz="0" w:space="0" w:color="auto"/>
          </w:divBdr>
        </w:div>
      </w:divsChild>
    </w:div>
    <w:div w:id="1893348664">
      <w:bodyDiv w:val="1"/>
      <w:marLeft w:val="0"/>
      <w:marRight w:val="0"/>
      <w:marTop w:val="0"/>
      <w:marBottom w:val="0"/>
      <w:divBdr>
        <w:top w:val="none" w:sz="0" w:space="0" w:color="auto"/>
        <w:left w:val="none" w:sz="0" w:space="0" w:color="auto"/>
        <w:bottom w:val="none" w:sz="0" w:space="0" w:color="auto"/>
        <w:right w:val="none" w:sz="0" w:space="0" w:color="auto"/>
      </w:divBdr>
      <w:divsChild>
        <w:div w:id="1653483881">
          <w:marLeft w:val="0"/>
          <w:marRight w:val="0"/>
          <w:marTop w:val="0"/>
          <w:marBottom w:val="0"/>
          <w:divBdr>
            <w:top w:val="none" w:sz="0" w:space="0" w:color="auto"/>
            <w:left w:val="none" w:sz="0" w:space="0" w:color="auto"/>
            <w:bottom w:val="none" w:sz="0" w:space="0" w:color="auto"/>
            <w:right w:val="none" w:sz="0" w:space="0" w:color="auto"/>
          </w:divBdr>
        </w:div>
        <w:div w:id="1195117187">
          <w:marLeft w:val="0"/>
          <w:marRight w:val="0"/>
          <w:marTop w:val="0"/>
          <w:marBottom w:val="0"/>
          <w:divBdr>
            <w:top w:val="none" w:sz="0" w:space="0" w:color="auto"/>
            <w:left w:val="none" w:sz="0" w:space="0" w:color="auto"/>
            <w:bottom w:val="none" w:sz="0" w:space="0" w:color="auto"/>
            <w:right w:val="none" w:sz="0" w:space="0" w:color="auto"/>
          </w:divBdr>
        </w:div>
        <w:div w:id="999313362">
          <w:marLeft w:val="0"/>
          <w:marRight w:val="0"/>
          <w:marTop w:val="0"/>
          <w:marBottom w:val="0"/>
          <w:divBdr>
            <w:top w:val="none" w:sz="0" w:space="0" w:color="auto"/>
            <w:left w:val="none" w:sz="0" w:space="0" w:color="auto"/>
            <w:bottom w:val="none" w:sz="0" w:space="0" w:color="auto"/>
            <w:right w:val="none" w:sz="0" w:space="0" w:color="auto"/>
          </w:divBdr>
        </w:div>
        <w:div w:id="1470123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DF2032-8CCF-4CC7-BA29-B32B6D589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454AF3-0D76-4300-A456-D6A4E63B1DC7}">
  <ds:schemaRefs>
    <ds:schemaRef ds:uri="http://schemas.microsoft.com/sharepoint/v3/contenttype/forms"/>
  </ds:schemaRefs>
</ds:datastoreItem>
</file>

<file path=customXml/itemProps3.xml><?xml version="1.0" encoding="utf-8"?>
<ds:datastoreItem xmlns:ds="http://schemas.openxmlformats.org/officeDocument/2006/customXml" ds:itemID="{A482ABDE-F4EE-4B45-A0D8-7AE4D1C732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1280</Words>
  <Characters>6072</Characters>
  <Application>Microsoft Office Word</Application>
  <DocSecurity>0</DocSecurity>
  <Lines>104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32</cp:revision>
  <dcterms:created xsi:type="dcterms:W3CDTF">2020-04-05T12:34:00Z</dcterms:created>
  <dcterms:modified xsi:type="dcterms:W3CDTF">2020-04-05T13:12:00Z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