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0215" w14:textId="403AF51D" w:rsidR="00AE0204" w:rsidRPr="00F617EA" w:rsidRDefault="002522FE" w:rsidP="00C642B7">
      <w:pPr>
        <w:bidi/>
        <w:spacing w:after="0" w:line="240" w:lineRule="auto"/>
        <w:contextualSpacing/>
        <w:jc w:val="center"/>
        <w:rPr>
          <w:rFonts w:ascii="Calibri" w:hAnsi="Calibri" w:cs="Calibri"/>
          <w:b/>
          <w:bCs/>
          <w:sz w:val="32"/>
          <w:szCs w:val="32"/>
          <w:u w:val="single"/>
          <w:lang w:bidi="he-IL"/>
        </w:rPr>
      </w:pPr>
      <w:bookmarkStart w:id="0" w:name="_Hlk512149687"/>
      <w:r>
        <w:rPr>
          <w:rFonts w:ascii="Calibri" w:hAnsi="Calibri" w:cs="Calibri"/>
          <w:b/>
          <w:bCs/>
          <w:sz w:val="32"/>
          <w:szCs w:val="32"/>
          <w:u w:val="single"/>
          <w:lang w:bidi="he-IL"/>
        </w:rPr>
        <w:t>EXILE</w:t>
      </w:r>
    </w:p>
    <w:p w14:paraId="26C029B2" w14:textId="09DC7BBD" w:rsidR="00AE0204" w:rsidRPr="00F617EA" w:rsidRDefault="00AE0204" w:rsidP="00C642B7">
      <w:pPr>
        <w:spacing w:after="0" w:line="240" w:lineRule="auto"/>
        <w:contextualSpacing/>
        <w:jc w:val="center"/>
        <w:rPr>
          <w:rFonts w:ascii="Calibri" w:hAnsi="Calibri" w:cs="Calibri"/>
          <w:b/>
          <w:bCs/>
          <w:sz w:val="32"/>
          <w:szCs w:val="32"/>
          <w:lang w:bidi="he-IL"/>
        </w:rPr>
      </w:pPr>
      <w:r w:rsidRPr="00F617EA">
        <w:rPr>
          <w:rFonts w:ascii="Calibri" w:hAnsi="Calibri" w:cs="Calibri"/>
          <w:b/>
          <w:bCs/>
          <w:sz w:val="32"/>
          <w:szCs w:val="32"/>
        </w:rPr>
        <w:t xml:space="preserve">Sponsored by Jake and Karen Abilevitz in memory of Jake’s Beloved Parents, </w:t>
      </w:r>
      <w:r w:rsidRPr="00F617EA">
        <w:rPr>
          <w:rFonts w:ascii="Calibri" w:hAnsi="Calibri" w:cs="Calibri"/>
          <w:b/>
          <w:bCs/>
          <w:sz w:val="32"/>
          <w:szCs w:val="32"/>
          <w:rtl/>
          <w:lang w:bidi="he-IL"/>
        </w:rPr>
        <w:t>אליהו בן אבא ז</w:t>
      </w:r>
      <w:r w:rsidRPr="00F617EA">
        <w:rPr>
          <w:rFonts w:ascii="Calibri" w:hAnsi="Calibri" w:cs="Calibri"/>
          <w:b/>
          <w:bCs/>
          <w:sz w:val="32"/>
          <w:szCs w:val="32"/>
          <w:rtl/>
        </w:rPr>
        <w:t>"</w:t>
      </w:r>
      <w:r w:rsidRPr="00F617EA">
        <w:rPr>
          <w:rFonts w:ascii="Calibri" w:hAnsi="Calibri" w:cs="Calibri"/>
          <w:b/>
          <w:bCs/>
          <w:sz w:val="32"/>
          <w:szCs w:val="32"/>
          <w:rtl/>
          <w:lang w:bidi="he-IL"/>
        </w:rPr>
        <w:t xml:space="preserve">ל </w:t>
      </w:r>
      <w:r w:rsidRPr="00F617EA">
        <w:rPr>
          <w:rFonts w:ascii="Calibri" w:hAnsi="Calibri" w:cs="Calibri"/>
          <w:b/>
          <w:bCs/>
          <w:sz w:val="32"/>
          <w:szCs w:val="32"/>
          <w:rtl/>
        </w:rPr>
        <w:t xml:space="preserve">&amp; </w:t>
      </w:r>
      <w:r w:rsidRPr="00F617EA">
        <w:rPr>
          <w:rFonts w:ascii="Calibri" w:hAnsi="Calibri" w:cs="Calibri"/>
          <w:b/>
          <w:bCs/>
          <w:sz w:val="32"/>
          <w:szCs w:val="32"/>
          <w:rtl/>
          <w:lang w:bidi="he-IL"/>
        </w:rPr>
        <w:t>לאה בת אברהם ז</w:t>
      </w:r>
      <w:r w:rsidRPr="00F617EA">
        <w:rPr>
          <w:rFonts w:ascii="Calibri" w:hAnsi="Calibri" w:cs="Calibri"/>
          <w:b/>
          <w:bCs/>
          <w:sz w:val="32"/>
          <w:szCs w:val="32"/>
          <w:rtl/>
        </w:rPr>
        <w:t>"</w:t>
      </w:r>
      <w:r w:rsidRPr="00F617EA">
        <w:rPr>
          <w:rFonts w:ascii="Calibri" w:hAnsi="Calibri" w:cs="Calibri"/>
          <w:b/>
          <w:bCs/>
          <w:sz w:val="32"/>
          <w:szCs w:val="32"/>
          <w:rtl/>
          <w:lang w:bidi="he-IL"/>
        </w:rPr>
        <w:t>ל</w:t>
      </w:r>
      <w:r w:rsidR="00D331B5" w:rsidRPr="00F617EA">
        <w:rPr>
          <w:rFonts w:ascii="Calibri" w:hAnsi="Calibri" w:cs="Calibri"/>
          <w:b/>
          <w:bCs/>
          <w:sz w:val="32"/>
          <w:szCs w:val="32"/>
          <w:rtl/>
          <w:lang w:bidi="he-IL"/>
        </w:rPr>
        <w:t xml:space="preserve">  </w:t>
      </w:r>
      <w:r w:rsidR="00D331B5" w:rsidRPr="00F617EA">
        <w:rPr>
          <w:rFonts w:ascii="Calibri" w:hAnsi="Calibri" w:cs="Calibri"/>
          <w:b/>
          <w:bCs/>
          <w:sz w:val="32"/>
          <w:szCs w:val="32"/>
          <w:lang w:bidi="he-IL"/>
        </w:rPr>
        <w:t xml:space="preserve"> </w:t>
      </w:r>
      <w:r w:rsidRPr="00F617EA">
        <w:rPr>
          <w:rFonts w:ascii="Calibri" w:hAnsi="Calibri" w:cs="Calibri"/>
          <w:b/>
          <w:bCs/>
          <w:sz w:val="32"/>
          <w:szCs w:val="32"/>
        </w:rPr>
        <w:t xml:space="preserve">and Karen’s brother  </w:t>
      </w:r>
      <w:r w:rsidRPr="00F617EA">
        <w:rPr>
          <w:rFonts w:ascii="Calibri" w:hAnsi="Calibri" w:cs="Calibri"/>
          <w:b/>
          <w:bCs/>
          <w:sz w:val="32"/>
          <w:szCs w:val="32"/>
          <w:rtl/>
          <w:lang w:bidi="he-IL"/>
        </w:rPr>
        <w:t>יהושע בן שמעון דב ז</w:t>
      </w:r>
      <w:r w:rsidRPr="00F617EA">
        <w:rPr>
          <w:rFonts w:ascii="Calibri" w:hAnsi="Calibri" w:cs="Calibri"/>
          <w:b/>
          <w:bCs/>
          <w:sz w:val="32"/>
          <w:szCs w:val="32"/>
          <w:rtl/>
        </w:rPr>
        <w:t>"</w:t>
      </w:r>
      <w:r w:rsidRPr="00F617EA">
        <w:rPr>
          <w:rFonts w:ascii="Calibri" w:hAnsi="Calibri" w:cs="Calibri"/>
          <w:b/>
          <w:bCs/>
          <w:sz w:val="32"/>
          <w:szCs w:val="32"/>
          <w:rtl/>
          <w:lang w:bidi="he-IL"/>
        </w:rPr>
        <w:t>ל</w:t>
      </w:r>
    </w:p>
    <w:p w14:paraId="7ED7A477" w14:textId="77777777" w:rsidR="00AD7ABB" w:rsidRPr="00C642B7" w:rsidRDefault="00AD7ABB" w:rsidP="00C642B7">
      <w:pPr>
        <w:spacing w:after="0" w:line="240" w:lineRule="auto"/>
        <w:contextualSpacing/>
        <w:jc w:val="right"/>
        <w:rPr>
          <w:rFonts w:ascii="Calibri" w:hAnsi="Calibri" w:cs="Calibri"/>
          <w:sz w:val="10"/>
          <w:szCs w:val="10"/>
        </w:rPr>
      </w:pPr>
    </w:p>
    <w:p w14:paraId="6FB01083" w14:textId="476CAAAE" w:rsidR="000F3D9D" w:rsidRPr="00F617EA" w:rsidRDefault="00F617EA" w:rsidP="00C642B7">
      <w:pPr>
        <w:pStyle w:val="ListParagraph"/>
        <w:spacing w:after="0" w:line="240" w:lineRule="auto"/>
        <w:jc w:val="center"/>
        <w:rPr>
          <w:rFonts w:ascii="Calibri" w:hAnsi="Calibri" w:cs="Calibri"/>
          <w:b/>
          <w:bCs/>
          <w:sz w:val="24"/>
          <w:szCs w:val="24"/>
          <w:u w:val="single"/>
        </w:rPr>
      </w:pPr>
      <w:r w:rsidRPr="00F617EA">
        <w:rPr>
          <w:rFonts w:ascii="Calibri" w:hAnsi="Calibri" w:cs="Calibri"/>
          <w:b/>
          <w:bCs/>
          <w:sz w:val="24"/>
          <w:szCs w:val="24"/>
          <w:u w:val="single"/>
        </w:rPr>
        <w:t>1</w:t>
      </w:r>
      <w:r w:rsidR="007477CE" w:rsidRPr="00F617EA">
        <w:rPr>
          <w:rFonts w:ascii="Calibri" w:hAnsi="Calibri" w:cs="Calibri"/>
          <w:b/>
          <w:bCs/>
          <w:sz w:val="24"/>
          <w:szCs w:val="24"/>
          <w:u w:val="single"/>
          <w:rtl/>
          <w:lang w:bidi="he-IL"/>
        </w:rPr>
        <w:t xml:space="preserve">( </w:t>
      </w:r>
      <w:r w:rsidR="00AE0204" w:rsidRPr="00F617EA">
        <w:rPr>
          <w:rFonts w:ascii="Calibri" w:hAnsi="Calibri" w:cs="Calibri"/>
          <w:b/>
          <w:bCs/>
          <w:sz w:val="24"/>
          <w:szCs w:val="24"/>
          <w:u w:val="single"/>
        </w:rPr>
        <w:t xml:space="preserve">Avos, Chapter 4, Mishna </w:t>
      </w:r>
      <w:r w:rsidR="0018726C" w:rsidRPr="00F617EA">
        <w:rPr>
          <w:rFonts w:ascii="Calibri" w:hAnsi="Calibri" w:cs="Calibri"/>
          <w:b/>
          <w:bCs/>
          <w:sz w:val="24"/>
          <w:szCs w:val="24"/>
          <w:u w:val="single"/>
        </w:rPr>
        <w:t>1</w:t>
      </w:r>
      <w:r w:rsidR="00455D7B" w:rsidRPr="00F617EA">
        <w:rPr>
          <w:rFonts w:ascii="Calibri" w:hAnsi="Calibri" w:cs="Calibri"/>
          <w:b/>
          <w:bCs/>
          <w:sz w:val="24"/>
          <w:szCs w:val="24"/>
          <w:u w:val="single"/>
        </w:rPr>
        <w:t>3</w:t>
      </w:r>
    </w:p>
    <w:tbl>
      <w:tblPr>
        <w:tblStyle w:val="TableGrid"/>
        <w:tblW w:w="0" w:type="auto"/>
        <w:tblLook w:val="04A0" w:firstRow="1" w:lastRow="0" w:firstColumn="1" w:lastColumn="0" w:noHBand="0" w:noVBand="1"/>
      </w:tblPr>
      <w:tblGrid>
        <w:gridCol w:w="6925"/>
        <w:gridCol w:w="3865"/>
      </w:tblGrid>
      <w:tr w:rsidR="000F3D9D" w:rsidRPr="00F617EA" w14:paraId="44A037FC" w14:textId="77777777" w:rsidTr="00302437">
        <w:tc>
          <w:tcPr>
            <w:tcW w:w="6925" w:type="dxa"/>
          </w:tcPr>
          <w:p w14:paraId="50765984" w14:textId="0573513F" w:rsidR="000F3D9D" w:rsidRPr="002522FE" w:rsidRDefault="002522FE" w:rsidP="00C642B7">
            <w:pPr>
              <w:bidi/>
              <w:spacing w:after="0" w:line="240" w:lineRule="auto"/>
              <w:jc w:val="right"/>
              <w:rPr>
                <w:rFonts w:ascii="Calibri" w:hAnsi="Calibri" w:cs="Calibri"/>
                <w:sz w:val="24"/>
                <w:szCs w:val="24"/>
              </w:rPr>
            </w:pPr>
            <w:r w:rsidRPr="002522FE">
              <w:rPr>
                <w:rFonts w:ascii="Calibri" w:hAnsi="Calibri" w:cs="Calibri"/>
                <w:sz w:val="24"/>
                <w:szCs w:val="24"/>
              </w:rPr>
              <w:t>Rabbi Nehorai said: go as a [voluntary] exile to a place of Torah and say not that it will come after you, for [it is] your fellow [student]s who will make it permanent in your hand and “and lean not upon your own understanding” (Proverbs 3:5)</w:t>
            </w:r>
          </w:p>
        </w:tc>
        <w:tc>
          <w:tcPr>
            <w:tcW w:w="3865" w:type="dxa"/>
          </w:tcPr>
          <w:p w14:paraId="67550B52" w14:textId="34009C01" w:rsidR="0031362C" w:rsidRPr="002522FE" w:rsidRDefault="002522FE" w:rsidP="00C642B7">
            <w:pPr>
              <w:bidi/>
              <w:spacing w:after="0" w:line="240" w:lineRule="auto"/>
              <w:jc w:val="both"/>
              <w:rPr>
                <w:rFonts w:ascii="Calibri" w:hAnsi="Calibri" w:cs="Calibri"/>
                <w:sz w:val="24"/>
                <w:szCs w:val="24"/>
              </w:rPr>
            </w:pPr>
            <w:r w:rsidRPr="002522FE">
              <w:rPr>
                <w:rFonts w:ascii="Calibri" w:hAnsi="Calibri" w:cs="Calibri"/>
                <w:sz w:val="24"/>
                <w:szCs w:val="24"/>
                <w:rtl/>
                <w:lang w:bidi="he-IL"/>
              </w:rPr>
              <w:t>רַבִּי נְהוֹרַאי אוֹמֵר, הֱוֵי גוֹלֶה לִמְקוֹם תּוֹרָה, וְאַל תֹּאמַר שֶׁהִיא תָבֹא אַחֲרֶיךָ, שֶׁחֲבֵרֶיךָ יְקַיְּמוּהָ בְיָדֶךָ. וְאֶל בִּינָתְךָ אַל תִּשָּׁעֵן (משלי ג):</w:t>
            </w:r>
          </w:p>
        </w:tc>
      </w:tr>
      <w:bookmarkEnd w:id="0"/>
    </w:tbl>
    <w:p w14:paraId="6C608F9F" w14:textId="75A18290" w:rsidR="00D624C5" w:rsidRDefault="00D624C5" w:rsidP="00C642B7">
      <w:pPr>
        <w:bidi/>
        <w:spacing w:after="0" w:line="240" w:lineRule="auto"/>
        <w:jc w:val="both"/>
        <w:rPr>
          <w:rFonts w:ascii="Calibri" w:hAnsi="Calibri" w:cs="Calibri"/>
          <w:sz w:val="12"/>
          <w:szCs w:val="12"/>
          <w:rtl/>
        </w:rPr>
      </w:pPr>
    </w:p>
    <w:p w14:paraId="2CAE4F84" w14:textId="4346270D" w:rsidR="00C642B7" w:rsidRPr="00C642B7" w:rsidRDefault="00C642B7" w:rsidP="00C642B7">
      <w:pPr>
        <w:bidi/>
        <w:spacing w:after="0" w:line="240" w:lineRule="auto"/>
        <w:jc w:val="both"/>
        <w:rPr>
          <w:rFonts w:ascii="Calibri" w:hAnsi="Calibri" w:cs="Calibri" w:hint="cs"/>
          <w:b/>
          <w:bCs/>
          <w:sz w:val="24"/>
          <w:szCs w:val="24"/>
          <w:u w:val="single"/>
          <w:lang w:val="en" w:bidi="he-IL"/>
        </w:rPr>
      </w:pPr>
      <w:r>
        <w:rPr>
          <w:rFonts w:ascii="Calibri" w:hAnsi="Calibri" w:cs="Calibri" w:hint="cs"/>
          <w:b/>
          <w:bCs/>
          <w:sz w:val="24"/>
          <w:szCs w:val="24"/>
          <w:u w:val="single"/>
          <w:rtl/>
          <w:lang w:val="en" w:bidi="he-IL"/>
        </w:rPr>
        <w:t>2</w:t>
      </w:r>
      <w:r>
        <w:rPr>
          <w:rFonts w:ascii="Calibri" w:hAnsi="Calibri" w:cs="Calibri" w:hint="cs"/>
          <w:b/>
          <w:bCs/>
          <w:sz w:val="24"/>
          <w:szCs w:val="24"/>
          <w:u w:val="single"/>
          <w:rtl/>
          <w:lang w:val="en" w:bidi="he-IL"/>
        </w:rPr>
        <w:t xml:space="preserve">) </w:t>
      </w:r>
      <w:r w:rsidRPr="00C642B7">
        <w:rPr>
          <w:rFonts w:ascii="Calibri" w:hAnsi="Calibri" w:cs="Calibri" w:hint="cs"/>
          <w:b/>
          <w:bCs/>
          <w:sz w:val="24"/>
          <w:szCs w:val="24"/>
          <w:u w:val="single"/>
          <w:rtl/>
          <w:lang w:val="en" w:bidi="he-IL"/>
        </w:rPr>
        <w:t>ספורנו</w:t>
      </w:r>
    </w:p>
    <w:p w14:paraId="362D4548" w14:textId="77777777" w:rsidR="00C642B7" w:rsidRDefault="00C642B7" w:rsidP="00C642B7">
      <w:pPr>
        <w:bidi/>
        <w:spacing w:after="0" w:line="240" w:lineRule="auto"/>
        <w:jc w:val="both"/>
        <w:rPr>
          <w:rFonts w:ascii="Calibri" w:hAnsi="Calibri" w:cs="Calibri"/>
          <w:sz w:val="24"/>
          <w:szCs w:val="24"/>
          <w:rtl/>
          <w:lang w:bidi="he-IL"/>
        </w:rPr>
      </w:pPr>
      <w:r>
        <w:rPr>
          <w:rFonts w:ascii="Calibri" w:hAnsi="Calibri" w:cs="Calibri"/>
          <w:noProof/>
          <w:sz w:val="24"/>
          <w:szCs w:val="24"/>
          <w:lang w:bidi="he-IL"/>
        </w:rPr>
        <w:drawing>
          <wp:inline distT="0" distB="0" distL="0" distR="0" wp14:anchorId="01C7BC31" wp14:editId="668B5FE4">
            <wp:extent cx="2938780" cy="2260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0332" cy="2261794"/>
                    </a:xfrm>
                    <a:prstGeom prst="rect">
                      <a:avLst/>
                    </a:prstGeom>
                    <a:noFill/>
                    <a:ln>
                      <a:noFill/>
                    </a:ln>
                  </pic:spPr>
                </pic:pic>
              </a:graphicData>
            </a:graphic>
          </wp:inline>
        </w:drawing>
      </w:r>
    </w:p>
    <w:p w14:paraId="501ABC15" w14:textId="77777777" w:rsidR="00C642B7" w:rsidRPr="00C642B7" w:rsidRDefault="00C642B7" w:rsidP="00C642B7">
      <w:pPr>
        <w:bidi/>
        <w:spacing w:after="0" w:line="240" w:lineRule="auto"/>
        <w:jc w:val="both"/>
        <w:rPr>
          <w:rFonts w:ascii="Calibri" w:hAnsi="Calibri" w:cs="Calibri"/>
          <w:sz w:val="12"/>
          <w:szCs w:val="12"/>
        </w:rPr>
      </w:pPr>
    </w:p>
    <w:p w14:paraId="4ABA9CFC" w14:textId="5545DC88" w:rsidR="002522FE" w:rsidRPr="00C642B7" w:rsidRDefault="00C642B7" w:rsidP="00C642B7">
      <w:pPr>
        <w:bidi/>
        <w:spacing w:after="0" w:line="240" w:lineRule="auto"/>
        <w:jc w:val="both"/>
        <w:rPr>
          <w:rFonts w:ascii="Calibri" w:hAnsi="Calibri" w:cs="Calibri"/>
          <w:b/>
          <w:bCs/>
          <w:sz w:val="24"/>
          <w:szCs w:val="24"/>
          <w:u w:val="single"/>
        </w:rPr>
      </w:pPr>
      <w:r>
        <w:rPr>
          <w:rFonts w:ascii="Calibri" w:hAnsi="Calibri" w:cs="Calibri" w:hint="cs"/>
          <w:b/>
          <w:bCs/>
          <w:sz w:val="24"/>
          <w:szCs w:val="24"/>
          <w:u w:val="single"/>
          <w:rtl/>
          <w:lang w:bidi="he-IL"/>
        </w:rPr>
        <w:t>3</w:t>
      </w:r>
      <w:r w:rsidRPr="00C642B7">
        <w:rPr>
          <w:rFonts w:ascii="Calibri" w:hAnsi="Calibri" w:cs="Calibri" w:hint="cs"/>
          <w:b/>
          <w:bCs/>
          <w:sz w:val="24"/>
          <w:szCs w:val="24"/>
          <w:u w:val="single"/>
          <w:rtl/>
          <w:lang w:bidi="he-IL"/>
        </w:rPr>
        <w:t xml:space="preserve">) </w:t>
      </w:r>
      <w:r w:rsidR="002522FE" w:rsidRPr="00C642B7">
        <w:rPr>
          <w:rFonts w:ascii="Calibri" w:hAnsi="Calibri" w:cs="Calibri"/>
          <w:b/>
          <w:bCs/>
          <w:sz w:val="24"/>
          <w:szCs w:val="24"/>
          <w:u w:val="single"/>
          <w:rtl/>
          <w:lang w:bidi="he-IL"/>
        </w:rPr>
        <w:t>שבת קמ״ז ב:י״ב</w:t>
      </w:r>
    </w:p>
    <w:tbl>
      <w:tblPr>
        <w:tblStyle w:val="TableGrid"/>
        <w:bidiVisual/>
        <w:tblW w:w="0" w:type="auto"/>
        <w:tblLook w:val="04A0" w:firstRow="1" w:lastRow="0" w:firstColumn="1" w:lastColumn="0" w:noHBand="0" w:noVBand="1"/>
      </w:tblPr>
      <w:tblGrid>
        <w:gridCol w:w="2605"/>
        <w:gridCol w:w="8185"/>
      </w:tblGrid>
      <w:tr w:rsidR="002522FE" w14:paraId="06FCEC96" w14:textId="77777777" w:rsidTr="00C642B7">
        <w:tc>
          <w:tcPr>
            <w:tcW w:w="2605" w:type="dxa"/>
          </w:tcPr>
          <w:p w14:paraId="7FBAF00E" w14:textId="77777777" w:rsidR="00407DB5" w:rsidRDefault="00407DB5" w:rsidP="00C642B7">
            <w:pPr>
              <w:pStyle w:val="he"/>
              <w:jc w:val="right"/>
            </w:pPr>
            <w:r>
              <w:rPr>
                <w:rFonts w:hint="cs"/>
                <w:rtl/>
              </w:rPr>
              <w:t xml:space="preserve">אבל לא מתעמלין: אמר רבי חייא בר אבא אמר רבי יוחנן אסור לעמוד בקרקעיתה של דיומסת מפני שמעמלת ומרפא אמר רבי יהודה אמר רב כל ימיה של דיומסת עשרים ואחד יום ועצרת מן המנין איבעיא להו עצרת (בתחלה) להאי גיסא או להאי גיסא תא שמע דאמר שמואל כולהו שקייני מדיבחא ועד עצרתא מעלו דילמא התם הוא דכמה דקריר עלמא מעלי אבל הכא משום הבלא הוא כיון דחמים עלמא טפי מעלי </w:t>
            </w:r>
          </w:p>
          <w:p w14:paraId="089CC084" w14:textId="77777777" w:rsidR="00407DB5" w:rsidRDefault="00407DB5" w:rsidP="00C642B7">
            <w:pPr>
              <w:pStyle w:val="he"/>
              <w:jc w:val="right"/>
            </w:pPr>
            <w:r>
              <w:rPr>
                <w:rFonts w:hint="cs"/>
                <w:rtl/>
              </w:rPr>
              <w:t xml:space="preserve">אמר רבי חלבו חמרא דפרוגייתא ומיא דדיומסת קיפחו עשרת השבטים מישראל </w:t>
            </w:r>
          </w:p>
          <w:p w14:paraId="04272656" w14:textId="77777777" w:rsidR="00407DB5" w:rsidRDefault="00407DB5" w:rsidP="00C642B7">
            <w:pPr>
              <w:pStyle w:val="he"/>
              <w:jc w:val="right"/>
            </w:pPr>
            <w:r>
              <w:rPr>
                <w:rFonts w:hint="cs"/>
                <w:rtl/>
              </w:rPr>
              <w:t xml:space="preserve">רבי אלעזר בן ערך איקלע להתם אימשיך בתרייהו איעקר תלמודיה כי הדר אתא קם למיקרי בספרא בעא למיקרא החדש הזה לכם אמר החרש היה לבם בעו רבנן רחמי עליה והדר תלמודיה </w:t>
            </w:r>
          </w:p>
          <w:p w14:paraId="786467D7" w14:textId="289A2E5F" w:rsidR="00407DB5" w:rsidRDefault="002522FE" w:rsidP="00C642B7">
            <w:pPr>
              <w:bidi/>
              <w:spacing w:after="0" w:line="240" w:lineRule="auto"/>
              <w:rPr>
                <w:rFonts w:ascii="Calibri" w:hAnsi="Calibri" w:cs="Calibri"/>
                <w:sz w:val="24"/>
                <w:szCs w:val="24"/>
                <w:lang w:bidi="he-IL"/>
              </w:rPr>
            </w:pPr>
            <w:r w:rsidRPr="002522FE">
              <w:rPr>
                <w:rFonts w:ascii="Calibri" w:hAnsi="Calibri" w:cs="Calibri"/>
                <w:sz w:val="24"/>
                <w:szCs w:val="24"/>
                <w:rtl/>
                <w:lang w:bidi="he-IL"/>
              </w:rPr>
              <w:t xml:space="preserve">והיינו דתנן רבי נהוראי אומר הוי </w:t>
            </w:r>
          </w:p>
          <w:p w14:paraId="5ACE16C0" w14:textId="5BC6E639" w:rsidR="002522FE" w:rsidRPr="002522FE" w:rsidRDefault="002522FE" w:rsidP="00C642B7">
            <w:pPr>
              <w:bidi/>
              <w:spacing w:after="0" w:line="240" w:lineRule="auto"/>
              <w:rPr>
                <w:rFonts w:ascii="Calibri" w:hAnsi="Calibri" w:cs="Calibri"/>
                <w:sz w:val="24"/>
                <w:szCs w:val="24"/>
                <w:rtl/>
              </w:rPr>
            </w:pPr>
            <w:r w:rsidRPr="002522FE">
              <w:rPr>
                <w:rFonts w:ascii="Calibri" w:hAnsi="Calibri" w:cs="Calibri"/>
                <w:sz w:val="24"/>
                <w:szCs w:val="24"/>
                <w:rtl/>
                <w:lang w:bidi="he-IL"/>
              </w:rPr>
              <w:t>גולה למקום תורה ואל תאמר שהיא תבא אחריך שחבריך יקיימוה בידך ואל בינתך אל תשען תנא לא רבי נהוראי שמו אלא רבי נחמיה שמו ואמרי לה רבי אלעזר בן ערך שמו ולמה נקרא שמו רבי נהוראי שמנהיר עיני חכמים בהלכה:</w:t>
            </w:r>
          </w:p>
        </w:tc>
        <w:tc>
          <w:tcPr>
            <w:tcW w:w="8185" w:type="dxa"/>
          </w:tcPr>
          <w:p w14:paraId="663FA7A5" w14:textId="77777777" w:rsidR="002522FE" w:rsidRDefault="002522FE" w:rsidP="00C642B7">
            <w:pPr>
              <w:spacing w:before="100" w:beforeAutospacing="1" w:after="100" w:afterAutospacing="1" w:line="240" w:lineRule="auto"/>
              <w:rPr>
                <w:rFonts w:ascii="Times New Roman" w:eastAsia="Times New Roman" w:hAnsi="Times New Roman" w:cs="Times New Roman"/>
                <w:b/>
                <w:bCs/>
                <w:sz w:val="24"/>
                <w:szCs w:val="24"/>
                <w:lang w:val="en" w:bidi="he-IL"/>
              </w:rPr>
            </w:pPr>
            <w:r w:rsidRPr="002522FE">
              <w:rPr>
                <w:rFonts w:ascii="Times New Roman" w:eastAsia="Times New Roman" w:hAnsi="Times New Roman" w:cs="Times New Roman"/>
                <w:b/>
                <w:bCs/>
                <w:sz w:val="24"/>
                <w:szCs w:val="24"/>
                <w:lang w:val="en" w:bidi="he-IL"/>
              </w:rPr>
              <w:t>And that is</w:t>
            </w:r>
            <w:r w:rsidRPr="002522FE">
              <w:rPr>
                <w:rFonts w:ascii="Times New Roman" w:eastAsia="Times New Roman" w:hAnsi="Times New Roman" w:cs="Times New Roman"/>
                <w:sz w:val="24"/>
                <w:szCs w:val="24"/>
                <w:lang w:val="en" w:bidi="he-IL"/>
              </w:rPr>
              <w:t xml:space="preserve"> what </w:t>
            </w:r>
            <w:r w:rsidRPr="002522FE">
              <w:rPr>
                <w:rFonts w:ascii="Times New Roman" w:eastAsia="Times New Roman" w:hAnsi="Times New Roman" w:cs="Times New Roman"/>
                <w:b/>
                <w:bCs/>
                <w:sz w:val="24"/>
                <w:szCs w:val="24"/>
                <w:lang w:val="en" w:bidi="he-IL"/>
              </w:rPr>
              <w:t>we learned</w:t>
            </w:r>
            <w:r w:rsidRPr="002522FE">
              <w:rPr>
                <w:rFonts w:ascii="Times New Roman" w:eastAsia="Times New Roman" w:hAnsi="Times New Roman" w:cs="Times New Roman"/>
                <w:sz w:val="24"/>
                <w:szCs w:val="24"/>
                <w:lang w:val="en" w:bidi="he-IL"/>
              </w:rPr>
              <w:t xml:space="preserve"> in a mishna that </w:t>
            </w:r>
            <w:r w:rsidRPr="002522FE">
              <w:rPr>
                <w:rFonts w:ascii="Times New Roman" w:eastAsia="Times New Roman" w:hAnsi="Times New Roman" w:cs="Times New Roman"/>
                <w:b/>
                <w:bCs/>
                <w:sz w:val="24"/>
                <w:szCs w:val="24"/>
                <w:lang w:val="en" w:bidi="he-IL"/>
              </w:rPr>
              <w:t>Rabbi Nehorai says: Exile yourself to a place of Torah and do not say that it will follow you, as</w:t>
            </w:r>
            <w:r w:rsidRPr="002522FE">
              <w:rPr>
                <w:rFonts w:ascii="Times New Roman" w:eastAsia="Times New Roman" w:hAnsi="Times New Roman" w:cs="Times New Roman"/>
                <w:sz w:val="24"/>
                <w:szCs w:val="24"/>
                <w:lang w:val="en" w:bidi="he-IL"/>
              </w:rPr>
              <w:t xml:space="preserve"> if you are in a place of Torah, </w:t>
            </w:r>
            <w:r w:rsidRPr="002522FE">
              <w:rPr>
                <w:rFonts w:ascii="Times New Roman" w:eastAsia="Times New Roman" w:hAnsi="Times New Roman" w:cs="Times New Roman"/>
                <w:b/>
                <w:bCs/>
                <w:sz w:val="24"/>
                <w:szCs w:val="24"/>
                <w:lang w:val="en" w:bidi="he-IL"/>
              </w:rPr>
              <w:t>your colleagues will establish it in your hands, and do not rely on your understanding</w:t>
            </w:r>
            <w:r w:rsidRPr="002522FE">
              <w:rPr>
                <w:rFonts w:ascii="Times New Roman" w:eastAsia="Times New Roman" w:hAnsi="Times New Roman" w:cs="Times New Roman"/>
                <w:sz w:val="24"/>
                <w:szCs w:val="24"/>
                <w:lang w:val="en" w:bidi="he-IL"/>
              </w:rPr>
              <w:t xml:space="preserve"> alone. </w:t>
            </w:r>
            <w:r w:rsidRPr="002522FE">
              <w:rPr>
                <w:rFonts w:ascii="Times New Roman" w:eastAsia="Times New Roman" w:hAnsi="Times New Roman" w:cs="Times New Roman"/>
                <w:b/>
                <w:bCs/>
                <w:sz w:val="24"/>
                <w:szCs w:val="24"/>
                <w:lang w:val="en" w:bidi="he-IL"/>
              </w:rPr>
              <w:t>It was taught: Rabbi Nehorai was not his name, but rather Rabbi Neḥemya was his name; and some say</w:t>
            </w:r>
            <w:r w:rsidRPr="002522FE">
              <w:rPr>
                <w:rFonts w:ascii="Times New Roman" w:eastAsia="Times New Roman" w:hAnsi="Times New Roman" w:cs="Times New Roman"/>
                <w:sz w:val="24"/>
                <w:szCs w:val="24"/>
                <w:lang w:val="en" w:bidi="he-IL"/>
              </w:rPr>
              <w:t xml:space="preserve"> that </w:t>
            </w:r>
            <w:r w:rsidRPr="002522FE">
              <w:rPr>
                <w:rFonts w:ascii="Times New Roman" w:eastAsia="Times New Roman" w:hAnsi="Times New Roman" w:cs="Times New Roman"/>
                <w:b/>
                <w:bCs/>
                <w:sz w:val="24"/>
                <w:szCs w:val="24"/>
                <w:lang w:val="en" w:bidi="he-IL"/>
              </w:rPr>
              <w:t>Rabbi Elazar ben Arakh was his name</w:t>
            </w:r>
            <w:r w:rsidRPr="002522FE">
              <w:rPr>
                <w:rFonts w:ascii="Times New Roman" w:eastAsia="Times New Roman" w:hAnsi="Times New Roman" w:cs="Times New Roman"/>
                <w:sz w:val="24"/>
                <w:szCs w:val="24"/>
                <w:lang w:val="en" w:bidi="he-IL"/>
              </w:rPr>
              <w:t xml:space="preserve"> and his statement was based on the personal experience of forgetting his Torah due to his failure to exile himself to a place of Torah. </w:t>
            </w:r>
            <w:r w:rsidRPr="002522FE">
              <w:rPr>
                <w:rFonts w:ascii="Times New Roman" w:eastAsia="Times New Roman" w:hAnsi="Times New Roman" w:cs="Times New Roman"/>
                <w:b/>
                <w:bCs/>
                <w:sz w:val="24"/>
                <w:szCs w:val="24"/>
                <w:lang w:val="en" w:bidi="he-IL"/>
              </w:rPr>
              <w:t>And why was he called Rabbi Nehorai?</w:t>
            </w:r>
            <w:r w:rsidRPr="002522FE">
              <w:rPr>
                <w:rFonts w:ascii="Times New Roman" w:eastAsia="Times New Roman" w:hAnsi="Times New Roman" w:cs="Times New Roman"/>
                <w:sz w:val="24"/>
                <w:szCs w:val="24"/>
                <w:lang w:val="en" w:bidi="he-IL"/>
              </w:rPr>
              <w:t xml:space="preserve"> It was </w:t>
            </w:r>
            <w:r w:rsidRPr="002522FE">
              <w:rPr>
                <w:rFonts w:ascii="Times New Roman" w:eastAsia="Times New Roman" w:hAnsi="Times New Roman" w:cs="Times New Roman"/>
                <w:b/>
                <w:bCs/>
                <w:sz w:val="24"/>
                <w:szCs w:val="24"/>
                <w:lang w:val="en" w:bidi="he-IL"/>
              </w:rPr>
              <w:t>because he would illuminate [</w:t>
            </w:r>
            <w:r w:rsidRPr="002522FE">
              <w:rPr>
                <w:rFonts w:ascii="Times New Roman" w:eastAsia="Times New Roman" w:hAnsi="Times New Roman" w:cs="Times New Roman"/>
                <w:b/>
                <w:bCs/>
                <w:i/>
                <w:iCs/>
                <w:sz w:val="24"/>
                <w:szCs w:val="24"/>
                <w:lang w:val="en" w:bidi="he-IL"/>
              </w:rPr>
              <w:t>manhir</w:t>
            </w:r>
            <w:r w:rsidRPr="002522FE">
              <w:rPr>
                <w:rFonts w:ascii="Times New Roman" w:eastAsia="Times New Roman" w:hAnsi="Times New Roman" w:cs="Times New Roman"/>
                <w:b/>
                <w:bCs/>
                <w:sz w:val="24"/>
                <w:szCs w:val="24"/>
                <w:lang w:val="en" w:bidi="he-IL"/>
              </w:rPr>
              <w:t xml:space="preserve">] the eyes of the Sages in </w:t>
            </w:r>
            <w:r w:rsidRPr="002522FE">
              <w:rPr>
                <w:rFonts w:ascii="Times New Roman" w:eastAsia="Times New Roman" w:hAnsi="Times New Roman" w:cs="Times New Roman"/>
                <w:b/>
                <w:bCs/>
                <w:i/>
                <w:iCs/>
                <w:sz w:val="24"/>
                <w:szCs w:val="24"/>
                <w:lang w:val="en" w:bidi="he-IL"/>
              </w:rPr>
              <w:t>halakha</w:t>
            </w:r>
            <w:r w:rsidRPr="002522FE">
              <w:rPr>
                <w:rFonts w:ascii="Times New Roman" w:eastAsia="Times New Roman" w:hAnsi="Times New Roman" w:cs="Times New Roman"/>
                <w:b/>
                <w:bCs/>
                <w:sz w:val="24"/>
                <w:szCs w:val="24"/>
                <w:lang w:val="en" w:bidi="he-IL"/>
              </w:rPr>
              <w:t>.</w:t>
            </w:r>
          </w:p>
          <w:p w14:paraId="330F54F6" w14:textId="77777777" w:rsidR="00407DB5" w:rsidRDefault="00407DB5" w:rsidP="00C642B7">
            <w:pPr>
              <w:pStyle w:val="en"/>
              <w:rPr>
                <w:rFonts w:hint="cs"/>
                <w:lang w:val="en"/>
              </w:rPr>
            </w:pPr>
            <w:r>
              <w:rPr>
                <w:lang w:val="en"/>
              </w:rPr>
              <w:t xml:space="preserve">The mishna taught: </w:t>
            </w:r>
            <w:r>
              <w:rPr>
                <w:b/>
                <w:bCs/>
                <w:lang w:val="en"/>
              </w:rPr>
              <w:t>However, one may not exert himself</w:t>
            </w:r>
            <w:r>
              <w:rPr>
                <w:lang w:val="en"/>
              </w:rPr>
              <w:t xml:space="preserve"> on Shabbat. </w:t>
            </w:r>
            <w:r>
              <w:rPr>
                <w:b/>
                <w:bCs/>
                <w:lang w:val="en"/>
              </w:rPr>
              <w:t>Rabbi Ḥiyya bar Abba said</w:t>
            </w:r>
            <w:r>
              <w:rPr>
                <w:lang w:val="en"/>
              </w:rPr>
              <w:t xml:space="preserve"> that </w:t>
            </w:r>
            <w:r>
              <w:rPr>
                <w:b/>
                <w:bCs/>
                <w:lang w:val="en"/>
              </w:rPr>
              <w:t>Rabbi Yoḥanan said: It is prohibited to stand on the floor of</w:t>
            </w:r>
            <w:r>
              <w:rPr>
                <w:lang w:val="en"/>
              </w:rPr>
              <w:t xml:space="preserve"> the therapeutic bathhouse of </w:t>
            </w:r>
            <w:r>
              <w:rPr>
                <w:b/>
                <w:bCs/>
                <w:lang w:val="en"/>
              </w:rPr>
              <w:t>Deyomset</w:t>
            </w:r>
            <w:r>
              <w:rPr>
                <w:lang w:val="en"/>
              </w:rPr>
              <w:t xml:space="preserve"> on Shabbat, </w:t>
            </w:r>
            <w:r>
              <w:rPr>
                <w:b/>
                <w:bCs/>
                <w:lang w:val="en"/>
              </w:rPr>
              <w:t>because it warms and heals</w:t>
            </w:r>
            <w:r>
              <w:rPr>
                <w:lang w:val="en"/>
              </w:rPr>
              <w:t xml:space="preserve"> even if one is not bathing or exerting himself. </w:t>
            </w:r>
            <w:r>
              <w:rPr>
                <w:b/>
                <w:bCs/>
                <w:lang w:val="en"/>
              </w:rPr>
              <w:t>Rav Yehuda said</w:t>
            </w:r>
            <w:r>
              <w:rPr>
                <w:lang w:val="en"/>
              </w:rPr>
              <w:t xml:space="preserve"> that </w:t>
            </w:r>
            <w:r>
              <w:rPr>
                <w:b/>
                <w:bCs/>
                <w:lang w:val="en"/>
              </w:rPr>
              <w:t>Rav said: The entire period</w:t>
            </w:r>
            <w:r>
              <w:rPr>
                <w:lang w:val="en"/>
              </w:rPr>
              <w:t xml:space="preserve"> that bathing in </w:t>
            </w:r>
            <w:r>
              <w:rPr>
                <w:b/>
                <w:bCs/>
                <w:lang w:val="en"/>
              </w:rPr>
              <w:t>Deyomset</w:t>
            </w:r>
            <w:r>
              <w:rPr>
                <w:lang w:val="en"/>
              </w:rPr>
              <w:t xml:space="preserve"> is therapeutic </w:t>
            </w:r>
            <w:r>
              <w:rPr>
                <w:b/>
                <w:bCs/>
                <w:lang w:val="en"/>
              </w:rPr>
              <w:t xml:space="preserve">is twenty-one days; and </w:t>
            </w:r>
            <w:r>
              <w:rPr>
                <w:b/>
                <w:bCs/>
                <w:i/>
                <w:iCs/>
                <w:lang w:val="en"/>
              </w:rPr>
              <w:t>Shavuot</w:t>
            </w:r>
            <w:r>
              <w:rPr>
                <w:b/>
                <w:bCs/>
                <w:lang w:val="en"/>
              </w:rPr>
              <w:t xml:space="preserve"> is included.</w:t>
            </w:r>
            <w:r>
              <w:rPr>
                <w:lang w:val="en"/>
              </w:rPr>
              <w:t xml:space="preserve"> The Gemara </w:t>
            </w:r>
            <w:r>
              <w:rPr>
                <w:b/>
                <w:bCs/>
                <w:lang w:val="en"/>
              </w:rPr>
              <w:t xml:space="preserve">raises a dilemma: Is </w:t>
            </w:r>
            <w:r>
              <w:rPr>
                <w:b/>
                <w:bCs/>
                <w:i/>
                <w:iCs/>
                <w:lang w:val="en"/>
              </w:rPr>
              <w:t>Shavuot</w:t>
            </w:r>
            <w:r>
              <w:rPr>
                <w:b/>
                <w:bCs/>
                <w:lang w:val="en"/>
              </w:rPr>
              <w:t xml:space="preserve"> on this side,</w:t>
            </w:r>
            <w:r>
              <w:rPr>
                <w:lang w:val="en"/>
              </w:rPr>
              <w:t xml:space="preserve"> at the beginning, of the twenty-one-day period, </w:t>
            </w:r>
            <w:r>
              <w:rPr>
                <w:b/>
                <w:bCs/>
                <w:lang w:val="en"/>
              </w:rPr>
              <w:t>or on this side,</w:t>
            </w:r>
            <w:r>
              <w:rPr>
                <w:lang w:val="en"/>
              </w:rPr>
              <w:t xml:space="preserve"> at the end, of the twenty-one days? </w:t>
            </w:r>
            <w:r>
              <w:rPr>
                <w:b/>
                <w:bCs/>
                <w:lang w:val="en"/>
              </w:rPr>
              <w:t>Come</w:t>
            </w:r>
            <w:r>
              <w:rPr>
                <w:lang w:val="en"/>
              </w:rPr>
              <w:t xml:space="preserve"> and </w:t>
            </w:r>
            <w:r>
              <w:rPr>
                <w:b/>
                <w:bCs/>
                <w:lang w:val="en"/>
              </w:rPr>
              <w:t>hear</w:t>
            </w:r>
            <w:r>
              <w:rPr>
                <w:lang w:val="en"/>
              </w:rPr>
              <w:t xml:space="preserve"> a resolution to this dilemma from that which </w:t>
            </w:r>
            <w:r>
              <w:rPr>
                <w:b/>
                <w:bCs/>
                <w:lang w:val="en"/>
              </w:rPr>
              <w:t>Shmuel said: All</w:t>
            </w:r>
            <w:r>
              <w:rPr>
                <w:lang w:val="en"/>
              </w:rPr>
              <w:t xml:space="preserve"> medicinal </w:t>
            </w:r>
            <w:r>
              <w:rPr>
                <w:b/>
                <w:bCs/>
                <w:lang w:val="en"/>
              </w:rPr>
              <w:t xml:space="preserve">drinks are effective from Passover to </w:t>
            </w:r>
            <w:r>
              <w:rPr>
                <w:b/>
                <w:bCs/>
                <w:i/>
                <w:iCs/>
                <w:lang w:val="en"/>
              </w:rPr>
              <w:t>Shavuot</w:t>
            </w:r>
            <w:r>
              <w:rPr>
                <w:b/>
                <w:bCs/>
                <w:lang w:val="en"/>
              </w:rPr>
              <w:t>;</w:t>
            </w:r>
            <w:r>
              <w:rPr>
                <w:lang w:val="en"/>
              </w:rPr>
              <w:t xml:space="preserve"> apparently, the waters of the Deyomset are therapeutic in the time period leading up to </w:t>
            </w:r>
            <w:r>
              <w:rPr>
                <w:i/>
                <w:iCs/>
                <w:lang w:val="en"/>
              </w:rPr>
              <w:t>Shavuot</w:t>
            </w:r>
            <w:r>
              <w:rPr>
                <w:lang w:val="en"/>
              </w:rPr>
              <w:t xml:space="preserve">. The Gemara rejects this proof: </w:t>
            </w:r>
            <w:r>
              <w:rPr>
                <w:b/>
                <w:bCs/>
                <w:lang w:val="en"/>
              </w:rPr>
              <w:t>Perhaps there,</w:t>
            </w:r>
            <w:r>
              <w:rPr>
                <w:lang w:val="en"/>
              </w:rPr>
              <w:t xml:space="preserve"> with regard to medicinal drinks, </w:t>
            </w:r>
            <w:r>
              <w:rPr>
                <w:b/>
                <w:bCs/>
                <w:lang w:val="en"/>
              </w:rPr>
              <w:t>it is</w:t>
            </w:r>
            <w:r>
              <w:rPr>
                <w:lang w:val="en"/>
              </w:rPr>
              <w:t xml:space="preserve"> so, because </w:t>
            </w:r>
            <w:r>
              <w:rPr>
                <w:b/>
                <w:bCs/>
                <w:lang w:val="en"/>
              </w:rPr>
              <w:t>the cooler the world, the better</w:t>
            </w:r>
            <w:r>
              <w:rPr>
                <w:lang w:val="en"/>
              </w:rPr>
              <w:t xml:space="preserve"> these drinks heal; </w:t>
            </w:r>
            <w:r>
              <w:rPr>
                <w:b/>
                <w:bCs/>
                <w:lang w:val="en"/>
              </w:rPr>
              <w:t>however, here,</w:t>
            </w:r>
            <w:r>
              <w:rPr>
                <w:lang w:val="en"/>
              </w:rPr>
              <w:t xml:space="preserve"> with regard to bathing, the therapeutic effect is </w:t>
            </w:r>
            <w:r>
              <w:rPr>
                <w:b/>
                <w:bCs/>
                <w:lang w:val="en"/>
              </w:rPr>
              <w:t>due to the heat,</w:t>
            </w:r>
            <w:r>
              <w:rPr>
                <w:lang w:val="en"/>
              </w:rPr>
              <w:t xml:space="preserve"> and therefore </w:t>
            </w:r>
            <w:r>
              <w:rPr>
                <w:b/>
                <w:bCs/>
                <w:lang w:val="en"/>
              </w:rPr>
              <w:t>the warmer the world, the better.</w:t>
            </w:r>
            <w:r>
              <w:rPr>
                <w:lang w:val="en"/>
              </w:rPr>
              <w:t xml:space="preserve"> The time period during which bathing is effective would only begin with </w:t>
            </w:r>
            <w:r>
              <w:rPr>
                <w:i/>
                <w:iCs/>
                <w:lang w:val="en"/>
              </w:rPr>
              <w:t>Shavuot</w:t>
            </w:r>
            <w:r>
              <w:rPr>
                <w:lang w:val="en"/>
              </w:rPr>
              <w:t xml:space="preserve">. </w:t>
            </w:r>
          </w:p>
          <w:p w14:paraId="6E3B2A0C" w14:textId="77777777" w:rsidR="00407DB5" w:rsidRDefault="00407DB5" w:rsidP="00C642B7">
            <w:pPr>
              <w:pStyle w:val="en"/>
              <w:rPr>
                <w:rFonts w:hint="cs"/>
                <w:lang w:val="en"/>
              </w:rPr>
            </w:pPr>
            <w:r>
              <w:rPr>
                <w:lang w:val="en"/>
              </w:rPr>
              <w:t xml:space="preserve">Apropos Deyomset, the Gemara cites that </w:t>
            </w:r>
            <w:r>
              <w:rPr>
                <w:b/>
                <w:bCs/>
                <w:lang w:val="en"/>
              </w:rPr>
              <w:t>Rabbi Ḥelbo said: The wine of Phrygia [</w:t>
            </w:r>
            <w:r>
              <w:rPr>
                <w:b/>
                <w:bCs/>
                <w:i/>
                <w:iCs/>
                <w:lang w:val="en"/>
              </w:rPr>
              <w:t>Perugaita</w:t>
            </w:r>
            <w:r>
              <w:rPr>
                <w:b/>
                <w:bCs/>
                <w:lang w:val="en"/>
              </w:rPr>
              <w:t>] and the water</w:t>
            </w:r>
            <w:r>
              <w:rPr>
                <w:lang w:val="en"/>
              </w:rPr>
              <w:t xml:space="preserve"> of </w:t>
            </w:r>
            <w:r>
              <w:rPr>
                <w:b/>
                <w:bCs/>
                <w:lang w:val="en"/>
              </w:rPr>
              <w:t>the Deyomset deprived Israel</w:t>
            </w:r>
            <w:r>
              <w:rPr>
                <w:lang w:val="en"/>
              </w:rPr>
              <w:t xml:space="preserve"> of the </w:t>
            </w:r>
            <w:r>
              <w:rPr>
                <w:b/>
                <w:bCs/>
                <w:lang w:val="en"/>
              </w:rPr>
              <w:t>ten</w:t>
            </w:r>
            <w:r>
              <w:rPr>
                <w:lang w:val="en"/>
              </w:rPr>
              <w:t xml:space="preserve"> lost </w:t>
            </w:r>
            <w:r>
              <w:rPr>
                <w:b/>
                <w:bCs/>
                <w:lang w:val="en"/>
              </w:rPr>
              <w:t>tribes.</w:t>
            </w:r>
            <w:r>
              <w:rPr>
                <w:lang w:val="en"/>
              </w:rPr>
              <w:t xml:space="preserve"> Because the members of these tribes were attracted to the pleasures of wine and bathing and did not occupy themselves with Torah, they were lost to the Jewish people. </w:t>
            </w:r>
          </w:p>
          <w:p w14:paraId="2F4BB8CA" w14:textId="504AC6B9" w:rsidR="00407DB5" w:rsidRPr="002522FE" w:rsidRDefault="00407DB5" w:rsidP="00C642B7">
            <w:pPr>
              <w:pStyle w:val="en"/>
              <w:rPr>
                <w:rFonts w:ascii="Calibri" w:hAnsi="Calibri" w:cs="Calibri"/>
                <w:rtl/>
                <w:lang w:val="en"/>
              </w:rPr>
            </w:pPr>
            <w:r>
              <w:rPr>
                <w:lang w:val="en"/>
              </w:rPr>
              <w:t xml:space="preserve">The Gemara relates that once </w:t>
            </w:r>
            <w:r>
              <w:rPr>
                <w:b/>
                <w:bCs/>
                <w:lang w:val="en"/>
              </w:rPr>
              <w:t>Rabbi Elazar ben Arakh happened</w:t>
            </w:r>
            <w:r>
              <w:rPr>
                <w:lang w:val="en"/>
              </w:rPr>
              <w:t xml:space="preserve"> to come </w:t>
            </w:r>
            <w:r>
              <w:rPr>
                <w:b/>
                <w:bCs/>
                <w:lang w:val="en"/>
              </w:rPr>
              <w:t>there,</w:t>
            </w:r>
            <w:r>
              <w:rPr>
                <w:lang w:val="en"/>
              </w:rPr>
              <w:t xml:space="preserve"> to Phrygia and Deyomset, and </w:t>
            </w:r>
            <w:r>
              <w:rPr>
                <w:b/>
                <w:bCs/>
                <w:lang w:val="en"/>
              </w:rPr>
              <w:t>he was drawn after them,</w:t>
            </w:r>
            <w:r>
              <w:rPr>
                <w:lang w:val="en"/>
              </w:rPr>
              <w:t xml:space="preserve"> and </w:t>
            </w:r>
            <w:r>
              <w:rPr>
                <w:b/>
                <w:bCs/>
                <w:lang w:val="en"/>
              </w:rPr>
              <w:t>his</w:t>
            </w:r>
            <w:r>
              <w:rPr>
                <w:lang w:val="en"/>
              </w:rPr>
              <w:t xml:space="preserve"> Torah </w:t>
            </w:r>
            <w:r>
              <w:rPr>
                <w:b/>
                <w:bCs/>
                <w:lang w:val="en"/>
              </w:rPr>
              <w:t>learning was forgotten. When he returned, he stood to read from a</w:t>
            </w:r>
            <w:r>
              <w:rPr>
                <w:lang w:val="en"/>
              </w:rPr>
              <w:t xml:space="preserve"> Torah </w:t>
            </w:r>
            <w:r>
              <w:rPr>
                <w:b/>
                <w:bCs/>
                <w:lang w:val="en"/>
              </w:rPr>
              <w:t>scroll</w:t>
            </w:r>
            <w:r>
              <w:rPr>
                <w:lang w:val="en"/>
              </w:rPr>
              <w:t xml:space="preserve"> and </w:t>
            </w:r>
            <w:r>
              <w:rPr>
                <w:b/>
                <w:bCs/>
                <w:lang w:val="en"/>
              </w:rPr>
              <w:t>was supposed to read</w:t>
            </w:r>
            <w:r>
              <w:rPr>
                <w:lang w:val="en"/>
              </w:rPr>
              <w:t xml:space="preserve"> the verse: </w:t>
            </w:r>
            <w:r>
              <w:rPr>
                <w:b/>
                <w:bCs/>
                <w:lang w:val="en"/>
              </w:rPr>
              <w:t>“This month shall be for you [</w:t>
            </w:r>
            <w:r>
              <w:rPr>
                <w:b/>
                <w:bCs/>
                <w:i/>
                <w:iCs/>
                <w:lang w:val="en"/>
              </w:rPr>
              <w:t>haḥodesh hazeh lakhem</w:t>
            </w:r>
            <w:r>
              <w:rPr>
                <w:b/>
                <w:bCs/>
                <w:lang w:val="en"/>
              </w:rPr>
              <w:t>]”</w:t>
            </w:r>
            <w:r>
              <w:rPr>
                <w:lang w:val="en"/>
              </w:rPr>
              <w:t xml:space="preserve"> (</w:t>
            </w:r>
            <w:hyperlink r:id="rId8" w:history="1">
              <w:r>
                <w:rPr>
                  <w:rStyle w:val="Hyperlink"/>
                  <w:lang w:val="en"/>
                </w:rPr>
                <w:t>Exodus 12:2</w:t>
              </w:r>
            </w:hyperlink>
            <w:r>
              <w:rPr>
                <w:lang w:val="en"/>
              </w:rPr>
              <w:t xml:space="preserve">), but he had forgotten so much that he could barely remember how to read the Hebrew letters, and instead he read: </w:t>
            </w:r>
            <w:r>
              <w:rPr>
                <w:b/>
                <w:bCs/>
                <w:lang w:val="en"/>
              </w:rPr>
              <w:t>Have their hearts become deaf</w:t>
            </w:r>
            <w:r>
              <w:rPr>
                <w:lang w:val="en"/>
              </w:rPr>
              <w:t xml:space="preserve"> [</w:t>
            </w:r>
            <w:r>
              <w:rPr>
                <w:b/>
                <w:bCs/>
                <w:i/>
                <w:iCs/>
                <w:lang w:val="en"/>
              </w:rPr>
              <w:t>haḥeresh haya libbam</w:t>
            </w:r>
            <w:r>
              <w:rPr>
                <w:b/>
                <w:bCs/>
                <w:lang w:val="en"/>
              </w:rPr>
              <w:t>],</w:t>
            </w:r>
            <w:r>
              <w:rPr>
                <w:lang w:val="en"/>
              </w:rPr>
              <w:t xml:space="preserve"> interchanging the similar letters </w:t>
            </w:r>
            <w:r>
              <w:rPr>
                <w:i/>
                <w:iCs/>
                <w:lang w:val="en"/>
              </w:rPr>
              <w:t>reish</w:t>
            </w:r>
            <w:r>
              <w:rPr>
                <w:lang w:val="en"/>
              </w:rPr>
              <w:t xml:space="preserve"> for </w:t>
            </w:r>
            <w:r>
              <w:rPr>
                <w:i/>
                <w:iCs/>
                <w:lang w:val="en"/>
              </w:rPr>
              <w:t>dalet</w:t>
            </w:r>
            <w:r>
              <w:rPr>
                <w:lang w:val="en"/>
              </w:rPr>
              <w:t xml:space="preserve">, </w:t>
            </w:r>
            <w:r>
              <w:rPr>
                <w:i/>
                <w:iCs/>
                <w:lang w:val="en"/>
              </w:rPr>
              <w:t>yod</w:t>
            </w:r>
            <w:r>
              <w:rPr>
                <w:lang w:val="en"/>
              </w:rPr>
              <w:t xml:space="preserve"> for </w:t>
            </w:r>
            <w:r>
              <w:rPr>
                <w:i/>
                <w:iCs/>
                <w:lang w:val="en"/>
              </w:rPr>
              <w:t>zayin</w:t>
            </w:r>
            <w:r>
              <w:rPr>
                <w:lang w:val="en"/>
              </w:rPr>
              <w:t xml:space="preserve">, and </w:t>
            </w:r>
            <w:r>
              <w:rPr>
                <w:i/>
                <w:iCs/>
                <w:lang w:val="en"/>
              </w:rPr>
              <w:t>beit</w:t>
            </w:r>
            <w:r>
              <w:rPr>
                <w:lang w:val="en"/>
              </w:rPr>
              <w:t xml:space="preserve"> for </w:t>
            </w:r>
            <w:r>
              <w:rPr>
                <w:i/>
                <w:iCs/>
                <w:lang w:val="en"/>
              </w:rPr>
              <w:t>khaf</w:t>
            </w:r>
            <w:r>
              <w:rPr>
                <w:lang w:val="en"/>
              </w:rPr>
              <w:t xml:space="preserve">. </w:t>
            </w:r>
            <w:r>
              <w:rPr>
                <w:b/>
                <w:bCs/>
                <w:lang w:val="en"/>
              </w:rPr>
              <w:t>The Sages</w:t>
            </w:r>
            <w:r>
              <w:rPr>
                <w:lang w:val="en"/>
              </w:rPr>
              <w:t xml:space="preserve"> prayed and </w:t>
            </w:r>
            <w:r>
              <w:rPr>
                <w:b/>
                <w:bCs/>
                <w:lang w:val="en"/>
              </w:rPr>
              <w:t>asked for</w:t>
            </w:r>
            <w:r>
              <w:rPr>
                <w:lang w:val="en"/>
              </w:rPr>
              <w:t xml:space="preserve"> God to have </w:t>
            </w:r>
            <w:r>
              <w:rPr>
                <w:b/>
                <w:bCs/>
                <w:lang w:val="en"/>
              </w:rPr>
              <w:t>mercy on him, and his learning was restored.</w:t>
            </w:r>
          </w:p>
        </w:tc>
      </w:tr>
    </w:tbl>
    <w:p w14:paraId="2B495EE5" w14:textId="59AA45FE" w:rsidR="002522FE" w:rsidRPr="00C642B7" w:rsidRDefault="002522FE" w:rsidP="00C642B7">
      <w:pPr>
        <w:bidi/>
        <w:spacing w:after="0" w:line="240" w:lineRule="auto"/>
        <w:jc w:val="both"/>
        <w:rPr>
          <w:rFonts w:ascii="Calibri" w:hAnsi="Calibri" w:cs="Calibri"/>
          <w:sz w:val="6"/>
          <w:szCs w:val="6"/>
        </w:rPr>
      </w:pPr>
    </w:p>
    <w:p w14:paraId="4EDA0E22" w14:textId="3EC0938E" w:rsidR="00407DB5" w:rsidRPr="00C642B7" w:rsidRDefault="00C642B7" w:rsidP="00C642B7">
      <w:pPr>
        <w:bidi/>
        <w:spacing w:after="0" w:line="240" w:lineRule="auto"/>
        <w:jc w:val="both"/>
        <w:rPr>
          <w:rFonts w:ascii="Calibri" w:hAnsi="Calibri" w:cs="Calibri" w:hint="cs"/>
          <w:b/>
          <w:bCs/>
          <w:sz w:val="24"/>
          <w:szCs w:val="24"/>
          <w:u w:val="single"/>
          <w:rtl/>
          <w:lang w:bidi="he-IL"/>
        </w:rPr>
      </w:pPr>
      <w:r>
        <w:rPr>
          <w:rFonts w:ascii="Calibri" w:hAnsi="Calibri" w:cs="Calibri" w:hint="cs"/>
          <w:b/>
          <w:bCs/>
          <w:sz w:val="24"/>
          <w:szCs w:val="24"/>
          <w:u w:val="single"/>
          <w:rtl/>
          <w:lang w:bidi="he-IL"/>
        </w:rPr>
        <w:lastRenderedPageBreak/>
        <w:t xml:space="preserve">4) </w:t>
      </w:r>
      <w:r w:rsidR="00407DB5" w:rsidRPr="00C642B7">
        <w:rPr>
          <w:rFonts w:ascii="Calibri" w:hAnsi="Calibri" w:cs="Calibri" w:hint="cs"/>
          <w:b/>
          <w:bCs/>
          <w:sz w:val="24"/>
          <w:szCs w:val="24"/>
          <w:u w:val="single"/>
          <w:rtl/>
          <w:lang w:bidi="he-IL"/>
        </w:rPr>
        <w:t>ר"י מטולידו</w:t>
      </w:r>
    </w:p>
    <w:p w14:paraId="2A554934" w14:textId="6F90415A" w:rsidR="00DD348E" w:rsidRDefault="00C642B7" w:rsidP="00C642B7">
      <w:pPr>
        <w:bidi/>
        <w:spacing w:after="0" w:line="240" w:lineRule="auto"/>
        <w:jc w:val="both"/>
        <w:rPr>
          <w:rFonts w:ascii="Calibri" w:hAnsi="Calibri" w:cs="Calibri"/>
          <w:sz w:val="24"/>
          <w:szCs w:val="24"/>
        </w:rPr>
      </w:pPr>
      <w:r>
        <w:rPr>
          <w:rFonts w:ascii="Times New Roman" w:eastAsia="Times New Roman" w:hAnsi="Times New Roman" w:cs="Times New Roman"/>
          <w:b/>
          <w:bCs/>
          <w:noProof/>
          <w:sz w:val="24"/>
          <w:szCs w:val="24"/>
          <w:lang w:val="en" w:bidi="he-IL"/>
        </w:rPr>
        <w:drawing>
          <wp:inline distT="0" distB="0" distL="0" distR="0" wp14:anchorId="0C280E5D" wp14:editId="77BBB237">
            <wp:extent cx="5461814" cy="28448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2125" cy="2850171"/>
                    </a:xfrm>
                    <a:prstGeom prst="rect">
                      <a:avLst/>
                    </a:prstGeom>
                    <a:noFill/>
                    <a:ln>
                      <a:noFill/>
                    </a:ln>
                  </pic:spPr>
                </pic:pic>
              </a:graphicData>
            </a:graphic>
          </wp:inline>
        </w:drawing>
      </w:r>
    </w:p>
    <w:p w14:paraId="569D784E" w14:textId="5BEC066E" w:rsidR="00407DB5" w:rsidRPr="00C642B7" w:rsidRDefault="00C642B7" w:rsidP="00C642B7">
      <w:pPr>
        <w:pStyle w:val="he"/>
        <w:jc w:val="right"/>
        <w:rPr>
          <w:rFonts w:ascii="Calibri" w:hAnsi="Calibri" w:cs="Calibri"/>
          <w:b/>
          <w:bCs/>
          <w:u w:val="single"/>
          <w:rtl/>
        </w:rPr>
      </w:pPr>
      <w:r>
        <w:rPr>
          <w:rFonts w:ascii="Calibri" w:hAnsi="Calibri" w:cs="Calibri" w:hint="cs"/>
          <w:b/>
          <w:bCs/>
          <w:u w:val="single"/>
          <w:rtl/>
        </w:rPr>
        <w:t xml:space="preserve">5) </w:t>
      </w:r>
      <w:r w:rsidR="00407DB5" w:rsidRPr="00C642B7">
        <w:rPr>
          <w:rFonts w:ascii="Calibri" w:hAnsi="Calibri" w:cs="Calibri" w:hint="cs"/>
          <w:b/>
          <w:bCs/>
          <w:u w:val="single"/>
          <w:rtl/>
        </w:rPr>
        <w:t>פריצול</w:t>
      </w:r>
    </w:p>
    <w:p w14:paraId="2F5561CC" w14:textId="77777777" w:rsidR="00176D9C" w:rsidRDefault="00407DB5" w:rsidP="00C642B7">
      <w:pPr>
        <w:pStyle w:val="he"/>
        <w:jc w:val="right"/>
        <w:rPr>
          <w:rFonts w:ascii="Calibri" w:hAnsi="Calibri" w:cs="Calibri"/>
        </w:rPr>
      </w:pPr>
      <w:r>
        <w:rPr>
          <w:rFonts w:ascii="Calibri" w:hAnsi="Calibri" w:cs="Calibri" w:hint="cs"/>
          <w:noProof/>
        </w:rPr>
        <w:drawing>
          <wp:inline distT="0" distB="0" distL="0" distR="0" wp14:anchorId="3704CFFC" wp14:editId="6DF10E3E">
            <wp:extent cx="5185032" cy="480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8470" cy="4803783"/>
                    </a:xfrm>
                    <a:prstGeom prst="rect">
                      <a:avLst/>
                    </a:prstGeom>
                    <a:noFill/>
                    <a:ln>
                      <a:noFill/>
                    </a:ln>
                  </pic:spPr>
                </pic:pic>
              </a:graphicData>
            </a:graphic>
          </wp:inline>
        </w:drawing>
      </w:r>
    </w:p>
    <w:p w14:paraId="7940C055" w14:textId="234831DD" w:rsidR="00176D9C" w:rsidRPr="00C642B7" w:rsidRDefault="00C642B7" w:rsidP="00C642B7">
      <w:pPr>
        <w:pStyle w:val="he"/>
        <w:jc w:val="right"/>
        <w:rPr>
          <w:rFonts w:ascii="Calibri" w:hAnsi="Calibri" w:cs="Calibri" w:hint="cs"/>
          <w:b/>
          <w:bCs/>
          <w:u w:val="single"/>
          <w:rtl/>
        </w:rPr>
      </w:pPr>
      <w:r>
        <w:rPr>
          <w:rFonts w:ascii="Calibri" w:hAnsi="Calibri" w:cs="Calibri" w:hint="cs"/>
          <w:b/>
          <w:bCs/>
          <w:u w:val="single"/>
          <w:rtl/>
        </w:rPr>
        <w:t xml:space="preserve">6) </w:t>
      </w:r>
      <w:r w:rsidR="00176D9C" w:rsidRPr="00C642B7">
        <w:rPr>
          <w:rFonts w:ascii="Calibri" w:hAnsi="Calibri" w:cs="Calibri" w:hint="cs"/>
          <w:b/>
          <w:bCs/>
          <w:u w:val="single"/>
          <w:rtl/>
        </w:rPr>
        <w:t>לב אבות</w:t>
      </w:r>
    </w:p>
    <w:p w14:paraId="4AF711F8" w14:textId="77777777" w:rsidR="00176D9C" w:rsidRDefault="00176D9C" w:rsidP="00C642B7">
      <w:pPr>
        <w:pStyle w:val="he"/>
        <w:jc w:val="right"/>
        <w:rPr>
          <w:rFonts w:ascii="Calibri" w:hAnsi="Calibri" w:cs="Calibri"/>
          <w:rtl/>
        </w:rPr>
      </w:pPr>
      <w:r>
        <w:rPr>
          <w:noProof/>
        </w:rPr>
        <w:drawing>
          <wp:inline distT="0" distB="0" distL="0" distR="0" wp14:anchorId="06EBE1EE" wp14:editId="463427DA">
            <wp:extent cx="5018405" cy="71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2382" b="43757"/>
                    <a:stretch/>
                  </pic:blipFill>
                  <pic:spPr bwMode="auto">
                    <a:xfrm>
                      <a:off x="0" y="0"/>
                      <a:ext cx="5019048" cy="711291"/>
                    </a:xfrm>
                    <a:prstGeom prst="rect">
                      <a:avLst/>
                    </a:prstGeom>
                    <a:ln>
                      <a:noFill/>
                    </a:ln>
                    <a:extLst>
                      <a:ext uri="{53640926-AAD7-44D8-BBD7-CCE9431645EC}">
                        <a14:shadowObscured xmlns:a14="http://schemas.microsoft.com/office/drawing/2010/main"/>
                      </a:ext>
                    </a:extLst>
                  </pic:spPr>
                </pic:pic>
              </a:graphicData>
            </a:graphic>
          </wp:inline>
        </w:drawing>
      </w:r>
    </w:p>
    <w:p w14:paraId="597A64A9" w14:textId="0D4F5823" w:rsidR="00C642B7" w:rsidRPr="00C642B7" w:rsidRDefault="00C642B7" w:rsidP="00C642B7">
      <w:pPr>
        <w:pStyle w:val="he"/>
        <w:jc w:val="right"/>
        <w:rPr>
          <w:rFonts w:ascii="Calibri" w:hAnsi="Calibri" w:cs="Calibri"/>
          <w:b/>
          <w:bCs/>
          <w:u w:val="single"/>
        </w:rPr>
      </w:pPr>
      <w:r>
        <w:rPr>
          <w:rFonts w:ascii="Calibri" w:hAnsi="Calibri" w:cs="Calibri" w:hint="cs"/>
          <w:b/>
          <w:bCs/>
          <w:u w:val="single"/>
          <w:rtl/>
        </w:rPr>
        <w:t xml:space="preserve">7) </w:t>
      </w:r>
      <w:r w:rsidRPr="00C642B7">
        <w:rPr>
          <w:rFonts w:ascii="Calibri" w:hAnsi="Calibri" w:cs="Calibri"/>
          <w:b/>
          <w:bCs/>
          <w:u w:val="single"/>
          <w:rtl/>
        </w:rPr>
        <w:t>פירוש רש"י על אבות פרק ד</w:t>
      </w:r>
    </w:p>
    <w:p w14:paraId="5E231115" w14:textId="47749B3C" w:rsidR="00C642B7" w:rsidRDefault="00C642B7" w:rsidP="00C642B7">
      <w:pPr>
        <w:pStyle w:val="he"/>
        <w:jc w:val="right"/>
        <w:rPr>
          <w:rFonts w:ascii="Calibri" w:hAnsi="Calibri" w:cs="Calibri"/>
          <w:rtl/>
        </w:rPr>
      </w:pPr>
      <w:r w:rsidRPr="00176D9C">
        <w:rPr>
          <w:rFonts w:ascii="Calibri" w:hAnsi="Calibri" w:cs="Calibri"/>
          <w:rtl/>
        </w:rPr>
        <w:t>רבי נהוראי זה ר' אלעזר בן ערך ועל שם שהיה מנהיר פני חכמים בהלכה נקרא כך כדאיתא במס' שבת: הוי גולה למקום תורה. למקום שהרב שם: ואל תאמר שהיא תבא אחריך. יבא לכאן ואלמוד לפניו: שחביריך יקיימוה בידך. שכל ספקות שיש לך יאמרו לך. נ"א שאם תוליך לשם תלמידים בני תורה המתחברים עמך ישאו ויתנו עמך שם בהלכה ותבינה כדאמרי' חרב אל הבדים וגו': ואל בינתך אל תשען. אל תאמר איני צריך ללכת לרב אלא מעצמי יכול אני לירד לעומקה. נ"א שלא תהא עצל לשאול בדבר כל מה שבלבך אלא הט אזנך לשמוע הכל מפיו ואחר כך הבין בתשובתו כדאמרי' הס ואח"כ כתת</w:t>
      </w:r>
    </w:p>
    <w:p w14:paraId="4C2885E7" w14:textId="77777777" w:rsidR="00C642B7" w:rsidRDefault="00C642B7" w:rsidP="00C642B7">
      <w:pPr>
        <w:pStyle w:val="he"/>
        <w:jc w:val="right"/>
        <w:rPr>
          <w:rFonts w:ascii="Calibri" w:hAnsi="Calibri" w:cs="Calibri"/>
          <w:rtl/>
        </w:rPr>
      </w:pPr>
    </w:p>
    <w:p w14:paraId="79331637" w14:textId="27C2B2BA" w:rsidR="00C642B7" w:rsidRDefault="00C642B7" w:rsidP="00C642B7">
      <w:pPr>
        <w:pStyle w:val="he"/>
        <w:jc w:val="right"/>
        <w:rPr>
          <w:rFonts w:ascii="Calibri" w:hAnsi="Calibri" w:cs="Calibri"/>
          <w:rtl/>
        </w:rPr>
      </w:pPr>
    </w:p>
    <w:p w14:paraId="4491E840" w14:textId="27C67CEC" w:rsidR="00C642B7" w:rsidRPr="00C642B7" w:rsidRDefault="00C642B7" w:rsidP="00C642B7">
      <w:pPr>
        <w:pStyle w:val="he"/>
        <w:jc w:val="right"/>
        <w:rPr>
          <w:rFonts w:ascii="Calibri" w:hAnsi="Calibri" w:cs="Calibri"/>
          <w:b/>
          <w:bCs/>
          <w:u w:val="single"/>
        </w:rPr>
      </w:pPr>
      <w:r>
        <w:rPr>
          <w:rFonts w:ascii="Calibri" w:hAnsi="Calibri" w:cs="Calibri" w:hint="cs"/>
          <w:b/>
          <w:bCs/>
          <w:u w:val="single"/>
          <w:rtl/>
        </w:rPr>
        <w:lastRenderedPageBreak/>
        <w:t xml:space="preserve">8) </w:t>
      </w:r>
      <w:r w:rsidRPr="00C642B7">
        <w:rPr>
          <w:rFonts w:ascii="Calibri" w:hAnsi="Calibri" w:cs="Calibri"/>
          <w:b/>
          <w:bCs/>
          <w:u w:val="single"/>
          <w:rtl/>
        </w:rPr>
        <w:t>בית הבחירה (מאירי) מסכת אבות פרק ד</w:t>
      </w:r>
    </w:p>
    <w:p w14:paraId="2C87C946" w14:textId="77777777" w:rsidR="00C642B7" w:rsidRDefault="00C642B7" w:rsidP="00C642B7">
      <w:pPr>
        <w:pStyle w:val="he"/>
        <w:jc w:val="right"/>
        <w:rPr>
          <w:rFonts w:ascii="Calibri" w:hAnsi="Calibri" w:cs="Calibri"/>
          <w:rtl/>
        </w:rPr>
      </w:pPr>
      <w:r w:rsidRPr="00176D9C">
        <w:rPr>
          <w:rFonts w:ascii="Calibri" w:hAnsi="Calibri" w:cs="Calibri"/>
          <w:rtl/>
        </w:rPr>
        <w:t>רבי נהוראי אומר הוי גולה למקום תורה כו' שיגלה למקום תורה כלומר אם לא תמצא במקומך די סיפוקך בלימוד הוי גולה במקום שתמצא שם די סיפוקך ואל תאמר שהתורה תבא אחריך ושחבריך יקיימוה בידך כלומר אמתין עד שיבא בכאן במקום שאני שם רב או חכם ואלמוד הימנו או חברים מאותם שלמדו ממנו ואלמוד מהם והם יקיימוה בידי כלומר שאשאל מהם ספקותי והם יבררום לי שמא לא יזדמן לך והזמן הולך לו ונשמט מתחת ידך בכל יום ואמר אח"כ ואל בינתך אל תשען וכן שלא תאמר איני צריך רב וחבר והריני בעל לב וקל ההבנה ומפולפל ומלמד מעצמי אלא עכ"פ הוי משתדל ללמוד מפי אחרים כי הקבלה תנצח וכבר אמרו בתלמוד המערב פסחים פ' אלו דברים כל תורה שאין לה אב אינה תורה כמו שביארנו בפתיחתנו למסכת זאת וכן הכונה באזהרה דכל שהוא למד תהא כונתו להיות תלמודו מתקיים בידו</w:t>
      </w:r>
    </w:p>
    <w:p w14:paraId="5DB2F616" w14:textId="34BF3E38" w:rsidR="00C642B7" w:rsidRPr="00C642B7" w:rsidRDefault="00C642B7" w:rsidP="00C642B7">
      <w:pPr>
        <w:pStyle w:val="he"/>
        <w:jc w:val="right"/>
        <w:rPr>
          <w:rFonts w:ascii="Calibri" w:hAnsi="Calibri" w:cs="Calibri"/>
          <w:b/>
          <w:bCs/>
          <w:u w:val="single"/>
        </w:rPr>
      </w:pPr>
      <w:r>
        <w:rPr>
          <w:rFonts w:ascii="Calibri" w:hAnsi="Calibri" w:cs="Calibri" w:hint="cs"/>
          <w:b/>
          <w:bCs/>
          <w:u w:val="single"/>
          <w:rtl/>
        </w:rPr>
        <w:t>9</w:t>
      </w:r>
      <w:r w:rsidRPr="00C642B7">
        <w:rPr>
          <w:rFonts w:ascii="Calibri" w:hAnsi="Calibri" w:cs="Calibri" w:hint="cs"/>
          <w:b/>
          <w:bCs/>
          <w:u w:val="single"/>
          <w:rtl/>
        </w:rPr>
        <w:t xml:space="preserve">) </w:t>
      </w:r>
      <w:r w:rsidRPr="00C642B7">
        <w:rPr>
          <w:rFonts w:ascii="Calibri" w:hAnsi="Calibri" w:cs="Calibri"/>
          <w:b/>
          <w:bCs/>
          <w:u w:val="single"/>
          <w:rtl/>
        </w:rPr>
        <w:t>דרך חיים על אבות פרק ד</w:t>
      </w:r>
    </w:p>
    <w:p w14:paraId="359784E2" w14:textId="426DC7F1" w:rsidR="00C642B7" w:rsidRDefault="00C642B7" w:rsidP="00C642B7">
      <w:pPr>
        <w:pStyle w:val="he"/>
        <w:jc w:val="right"/>
        <w:rPr>
          <w:rFonts w:ascii="Calibri" w:hAnsi="Calibri" w:cs="Calibri"/>
          <w:rtl/>
        </w:rPr>
      </w:pPr>
      <w:r w:rsidRPr="00C642B7">
        <w:rPr>
          <w:rFonts w:ascii="Calibri" w:hAnsi="Calibri" w:cs="Calibri"/>
          <w:b/>
          <w:bCs/>
          <w:noProof/>
          <w:u w:val="single"/>
        </w:rPr>
        <mc:AlternateContent>
          <mc:Choice Requires="wps">
            <w:drawing>
              <wp:anchor distT="45720" distB="45720" distL="114300" distR="114300" simplePos="0" relativeHeight="251659264" behindDoc="0" locked="0" layoutInCell="1" allowOverlap="1" wp14:anchorId="78BDAAB8" wp14:editId="45AEFCA1">
                <wp:simplePos x="0" y="0"/>
                <wp:positionH relativeFrom="column">
                  <wp:posOffset>-222250</wp:posOffset>
                </wp:positionH>
                <wp:positionV relativeFrom="paragraph">
                  <wp:posOffset>5767705</wp:posOffset>
                </wp:positionV>
                <wp:extent cx="2051050" cy="33020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3302000"/>
                        </a:xfrm>
                        <a:prstGeom prst="rect">
                          <a:avLst/>
                        </a:prstGeom>
                        <a:solidFill>
                          <a:srgbClr val="FFFFFF"/>
                        </a:solidFill>
                        <a:ln w="9525">
                          <a:solidFill>
                            <a:srgbClr val="000000"/>
                          </a:solidFill>
                          <a:miter lim="800000"/>
                          <a:headEnd/>
                          <a:tailEnd/>
                        </a:ln>
                      </wps:spPr>
                      <wps:txbx>
                        <w:txbxContent>
                          <w:p w14:paraId="59875547" w14:textId="0782AB4D" w:rsidR="00C642B7" w:rsidRPr="00C642B7" w:rsidRDefault="00C642B7" w:rsidP="00C642B7">
                            <w:pPr>
                              <w:pStyle w:val="he"/>
                              <w:jc w:val="right"/>
                              <w:rPr>
                                <w:b/>
                                <w:bCs/>
                                <w:color w:val="000000"/>
                                <w:sz w:val="22"/>
                                <w:szCs w:val="22"/>
                                <w:u w:val="single"/>
                                <w:shd w:val="clear" w:color="auto" w:fill="FBFBFA"/>
                                <w:rtl/>
                              </w:rPr>
                            </w:pPr>
                            <w:r>
                              <w:rPr>
                                <w:rFonts w:hint="cs"/>
                                <w:b/>
                                <w:bCs/>
                                <w:color w:val="000000"/>
                                <w:sz w:val="22"/>
                                <w:szCs w:val="22"/>
                                <w:u w:val="single"/>
                                <w:shd w:val="clear" w:color="auto" w:fill="FBFBFA"/>
                                <w:rtl/>
                              </w:rPr>
                              <w:t xml:space="preserve">11) </w:t>
                            </w:r>
                            <w:bookmarkStart w:id="1" w:name="_GoBack"/>
                            <w:bookmarkEnd w:id="1"/>
                            <w:r w:rsidRPr="00C642B7">
                              <w:rPr>
                                <w:rFonts w:hint="cs"/>
                                <w:b/>
                                <w:bCs/>
                                <w:color w:val="000000"/>
                                <w:sz w:val="22"/>
                                <w:szCs w:val="22"/>
                                <w:u w:val="single"/>
                                <w:shd w:val="clear" w:color="auto" w:fill="FBFBFA"/>
                                <w:rtl/>
                              </w:rPr>
                              <w:t>מדרש שמואל</w:t>
                            </w:r>
                          </w:p>
                          <w:p w14:paraId="342B23AF" w14:textId="6C2B4EA9" w:rsidR="00C642B7" w:rsidRPr="00C642B7" w:rsidRDefault="00C642B7" w:rsidP="00C642B7">
                            <w:pPr>
                              <w:jc w:val="right"/>
                            </w:pPr>
                            <w:r w:rsidRPr="00C642B7">
                              <w:rPr>
                                <w:color w:val="000000"/>
                                <w:shd w:val="clear" w:color="auto" w:fill="FBFBFA"/>
                                <w:rtl/>
                              </w:rPr>
                              <w:t>ואפשר עוד לפרש שהזהיר לאדם שיעשה הכנות ללמוד תורה כפי האפשרות ועם כל זה אל ישען עליהם רק ובטח אל ה' בכל לבו כמ"ש שלמה המלך ע"ה בטח אל ה' בכל לבך ואל בינתך אל תשען, וז"ש הוי גולה למקום תורה כי שם היא ההכנה האמתית ללמוד עם חברים ואפי' הכי אל תאמר שהיא תשא אחריך לסבת כי כבר אתה במקום חברים והם יקיימוה בידך וגם אל בינתך אל תשען אף אם אתה חריף רק שאל לך מעם ה' אלהים כי ה' יתן חכמה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DAAB8" id="_x0000_t202" coordsize="21600,21600" o:spt="202" path="m,l,21600r21600,l21600,xe">
                <v:stroke joinstyle="miter"/>
                <v:path gradientshapeok="t" o:connecttype="rect"/>
              </v:shapetype>
              <v:shape id="Text Box 2" o:spid="_x0000_s1026" type="#_x0000_t202" style="position:absolute;left:0;text-align:left;margin-left:-17.5pt;margin-top:454.15pt;width:161.5pt;height:26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">
                <v:textbox>
                  <w:txbxContent>
                    <w:p w14:paraId="59875547" w14:textId="0782AB4D" w:rsidR="00C642B7" w:rsidRPr="00C642B7" w:rsidRDefault="00C642B7" w:rsidP="00C642B7">
                      <w:pPr>
                        <w:pStyle w:val="he"/>
                        <w:jc w:val="right"/>
                        <w:rPr>
                          <w:b/>
                          <w:bCs/>
                          <w:color w:val="000000"/>
                          <w:sz w:val="22"/>
                          <w:szCs w:val="22"/>
                          <w:u w:val="single"/>
                          <w:shd w:val="clear" w:color="auto" w:fill="FBFBFA"/>
                          <w:rtl/>
                        </w:rPr>
                      </w:pPr>
                      <w:r>
                        <w:rPr>
                          <w:rFonts w:hint="cs"/>
                          <w:b/>
                          <w:bCs/>
                          <w:color w:val="000000"/>
                          <w:sz w:val="22"/>
                          <w:szCs w:val="22"/>
                          <w:u w:val="single"/>
                          <w:shd w:val="clear" w:color="auto" w:fill="FBFBFA"/>
                          <w:rtl/>
                        </w:rPr>
                        <w:t xml:space="preserve">11) </w:t>
                      </w:r>
                      <w:bookmarkStart w:id="2" w:name="_GoBack"/>
                      <w:bookmarkEnd w:id="2"/>
                      <w:r w:rsidRPr="00C642B7">
                        <w:rPr>
                          <w:rFonts w:hint="cs"/>
                          <w:b/>
                          <w:bCs/>
                          <w:color w:val="000000"/>
                          <w:sz w:val="22"/>
                          <w:szCs w:val="22"/>
                          <w:u w:val="single"/>
                          <w:shd w:val="clear" w:color="auto" w:fill="FBFBFA"/>
                          <w:rtl/>
                        </w:rPr>
                        <w:t>מדרש שמואל</w:t>
                      </w:r>
                    </w:p>
                    <w:p w14:paraId="342B23AF" w14:textId="6C2B4EA9" w:rsidR="00C642B7" w:rsidRPr="00C642B7" w:rsidRDefault="00C642B7" w:rsidP="00C642B7">
                      <w:pPr>
                        <w:jc w:val="right"/>
                      </w:pPr>
                      <w:r w:rsidRPr="00C642B7">
                        <w:rPr>
                          <w:color w:val="000000"/>
                          <w:shd w:val="clear" w:color="auto" w:fill="FBFBFA"/>
                          <w:rtl/>
                        </w:rPr>
                        <w:t>ואפשר עוד לפרש שהזהיר לאדם שיעשה הכנות ללמוד תורה כפי האפשרות ועם כל זה אל ישען עליהם רק ובטח אל ה' בכל לבו כמ"ש שלמה המלך ע"ה בטח אל ה' בכל לבך ואל בינתך אל תשען, וז"ש הוי גולה למקום תורה כי שם היא ההכנה האמתית ללמוד עם חברים ואפי' הכי אל תאמר שהיא תשא אחריך לסבת כי כבר אתה במקום חברים והם יקיימוה בידך וגם אל בינתך אל תשען אף אם אתה חריף רק שאל לך מעם ה' אלהים כי ה' יתן חכמה</w:t>
                      </w:r>
                    </w:p>
                  </w:txbxContent>
                </v:textbox>
                <w10:wrap type="square"/>
              </v:shape>
            </w:pict>
          </mc:Fallback>
        </mc:AlternateContent>
      </w:r>
      <w:r w:rsidRPr="00176D9C">
        <w:rPr>
          <w:rFonts w:ascii="Calibri" w:hAnsi="Calibri" w:cs="Calibri"/>
          <w:rtl/>
        </w:rPr>
        <w:t>רבי נהוראי אומר הוי גולה למקום תורה וכו'. המאמר הזה הוא לרבי אלעזר בן ערך והוא נקרא רבי נהוראי כדאיתא במסכת שבת (קמ"ז, ב') מפני שהיה מנהיר עיני חכמים נקרא רבי נהוראי. ויש לשאול במאמר זה שאמר הוי גולה למקום תורה ואל תאמר שתבא אחריך, כי למה צריך לומר ואל תאמר שתבא אחריך כי במה שאמר הוי גולה למקום תורה אשמועינן שאל יסמוך על זה שתבא אחריו שאם לא כן למה צריך שיהיה גולה למקום תורה, ועוד דהוה ליה למימר ואל תשען שתבא אחריך כמו שאמר אחר כך ואל בינתך אל תשען. ויראה שבא לומר שאין מענין התורה שתבא אחר האדם, מה שאין כן בעושר ושאר מעלות שהמזל גורם שמעשיר אף שלא טרח בעושר, כי אפשר שימצא מציאה וכיוצא בזה אף שלא טרח בעושר מגיע אל זה, אבל אינו כך בתורה, כי כאשר נגזר שיתעשר העושר מחזיר אחריו כדי שתצא הגזירה לפועל שיהיה עשיר וכן כל הדברים שייך לומר כך, אבל התורה אינה כן כי לא יגיע אל זה האדם רק על ידי מעשה האדם. ובפרק קמא דמגילה (ו', ב') אמר רבי יצחק אם יאמר לך אדם יגעתי ולא מצאתי אל תאמן מצאתי ולא יגעתי אל תאמן והני מילי בדברי תורה אבל משא ומתן סייעתא דשמיא היא עד כאן. והפירוש הוא כמו שאמרנו כי התורה היא למעלה מן המזל לגמרי, ולפיכך אם אמר יגעתי ולא מצאתי אל תאמן שאם יגע ולא מצא צריך אתה לומר כי המזל הוא גורם שלא ילמד, ודבר זה אינו כי התורה אינה תחת המזל שיהיה המזל כנגד זה, וכן אם אמר מצאתי ולא יגעתי אל תאמן. כי אם אפשר לומר שמצא ולא יגע אם כן המזל היה גורם וזה אינו כי אין המזל גורם זה, שאין התורה תחת המזל אבל למשא ומתן יכול לומר יגעתי ולא מצאתי שהמזל הוא נגדו שלא יתעשר אף אם יגע, ואפשר לומר מצאתי ולא יגעתי שהיה המזל פועל. ומ"ש בפרק בתרא דשבת (קנ"ו, א') מזל מחכים היינו שהמזל מכריע את האדם שיהיה יגע ומחזיר אחר התורה והנה הוא מועיל לחכמה וזהו מחכים דקאמר, לא שיגרום לו לגמרי החכמה רק שהוא מסייע לו, דהיינו שיגרום לו לטרוח אחר החכמה, ומ"מ אין התורה תחת המזל שיתן המזל אליו תורה לגמרי שתבא אחריו. ועוד דהתם דמחכים היינו שיהיה חכם בכל שאר חכמה, אבל התורה היא יותר מן החכמה, כי כל דבר שהוא שכלי נקרא חכמה אבל תורת משה היא אלהית והיא בודאי למעלה מן החכמה, שאף האומות נקראים חכמים אבל בני תורה לא נקראו. וכן אמרו במדרש (איכ"ר פי"ב) אם יאמרו לך שאין חכמה באומות אל תאמין שנאמר והאבדתי חכמים וגו' יש תורה באומות אל תאמן שנאמר אין תורה בגוים. ותורת משה לא שייך בזה מזל וסייעתא דשמיא, רק שהאדם צריך לטרוח אחר התורה. וזה שאמר כאן שיהיה גולה למקום תורה שיש לאדם לטרוח אחר התורה. וכדי שלא יחשב האדם באולי הוא אצל התורה כמו שהוא אצל שאר הקנינים שהם באים אחריו מכח סייעתא דשמיא, על זה אמר ואל תאמר שהיא תבא אחריך מכח סייעתא דשמיא, שאין דבר זה שייך בתורה כלל א"כ יש לאדם שיהיה גולה למקום תורה. ואמר שחביריך יקיימו אותה בידך, פירוש אף אם אין כאן רב יש לך ללמוד מן החבירים שהם באים ממקום תורה ויביאו התורה עמהם בידם, שדבר זה אינו כי צריך שילך אל הרב ללמוד. ואמר לשון יקיימו אותה בידך ולא אמר שחביריך ילמדו אותך, דודאי אין החבירים מלמדין את האדם, אבל הוא ילמד מעצמו והדבר שהוא ספק אליו יקיימו אותו בידו שישאל להם אשר הוא מסופק. ואין להקשות א"כ אפילו אם הרב בעיר גם כן צריך שיהיה גולה למקום תורה ואל תאמר שהיא תבא אחריך, שדבר זה אינו כי דבר זה נקרא שהוא גולה למקום תורה כאשר ילך לפני הרב ללמוד, אבל לא שייך שילך אל חברו ללמוד כי חבירו הרבה פעמים בא אצלו ונחשב זה שהתורה היא באה אחריו. ולפיכך אמר הוי גולה למקום תורה ואל תאמר שהיא תבא אחריך על ידי החבירים ואתה אינך רוצה לטרוח אחריה, כי אל תאמר כך שאין התורה תבא אחריך. ואמר ואל בינתך אל תשען שתאמר שאין צריך ללמוד כי אני נבון יכול להוציא דבר תורה מלבי ושכלי, לכך אמר על זה ואל בינתך אל תשען מפני כי התורה היא החכמה עוד רחוקה מן הבינה ולפיכך אל תשען אל בינתך</w:t>
      </w:r>
      <w:r w:rsidRPr="00176D9C">
        <w:rPr>
          <w:rFonts w:ascii="Calibri" w:hAnsi="Calibri" w:cs="Calibri"/>
        </w:rPr>
        <w:t>:</w:t>
      </w:r>
    </w:p>
    <w:p w14:paraId="5E0053D8" w14:textId="64AFAC31" w:rsidR="00176D9C" w:rsidRPr="00C642B7" w:rsidRDefault="00C642B7" w:rsidP="00C642B7">
      <w:pPr>
        <w:pStyle w:val="he"/>
        <w:jc w:val="right"/>
        <w:rPr>
          <w:rFonts w:ascii="Calibri" w:hAnsi="Calibri" w:cs="Calibri"/>
          <w:b/>
          <w:bCs/>
          <w:u w:val="single"/>
          <w:rtl/>
        </w:rPr>
      </w:pPr>
      <w:r>
        <w:rPr>
          <w:rFonts w:ascii="Calibri" w:hAnsi="Calibri" w:cs="Calibri" w:hint="cs"/>
          <w:b/>
          <w:bCs/>
          <w:u w:val="single"/>
          <w:rtl/>
        </w:rPr>
        <w:t xml:space="preserve">10) </w:t>
      </w:r>
      <w:r w:rsidR="00176D9C" w:rsidRPr="00C642B7">
        <w:rPr>
          <w:rFonts w:ascii="Calibri" w:hAnsi="Calibri" w:cs="Calibri" w:hint="cs"/>
          <w:b/>
          <w:bCs/>
          <w:u w:val="single"/>
          <w:rtl/>
        </w:rPr>
        <w:t>ר' אברהם אזולאי</w:t>
      </w:r>
    </w:p>
    <w:p w14:paraId="367B049E" w14:textId="3C94E223" w:rsidR="00C642B7" w:rsidRDefault="00C642B7" w:rsidP="00C642B7">
      <w:pPr>
        <w:pStyle w:val="he"/>
        <w:jc w:val="right"/>
        <w:rPr>
          <w:rFonts w:ascii="Calibri" w:hAnsi="Calibri" w:cs="Calibri"/>
          <w:rtl/>
        </w:rPr>
      </w:pPr>
      <w:r>
        <w:rPr>
          <w:rFonts w:ascii="Calibri" w:hAnsi="Calibri" w:cs="Calibri"/>
          <w:noProof/>
        </w:rPr>
        <w:drawing>
          <wp:inline distT="0" distB="0" distL="0" distR="0" wp14:anchorId="36B41CD3" wp14:editId="40B20512">
            <wp:extent cx="4737735" cy="299734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9557" cy="3004821"/>
                    </a:xfrm>
                    <a:prstGeom prst="rect">
                      <a:avLst/>
                    </a:prstGeom>
                    <a:noFill/>
                    <a:ln>
                      <a:noFill/>
                    </a:ln>
                  </pic:spPr>
                </pic:pic>
              </a:graphicData>
            </a:graphic>
          </wp:inline>
        </w:drawing>
      </w:r>
    </w:p>
    <w:sectPr w:rsidR="00C642B7" w:rsidSect="006B2CC9">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F8625" w14:textId="77777777" w:rsidR="002737F6" w:rsidRDefault="002737F6" w:rsidP="0018726C">
      <w:pPr>
        <w:spacing w:after="0" w:line="240" w:lineRule="auto"/>
      </w:pPr>
      <w:r>
        <w:separator/>
      </w:r>
    </w:p>
  </w:endnote>
  <w:endnote w:type="continuationSeparator" w:id="0">
    <w:p w14:paraId="651CAE48" w14:textId="77777777" w:rsidR="002737F6" w:rsidRDefault="002737F6" w:rsidP="00187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9B2B8" w14:textId="77777777" w:rsidR="002737F6" w:rsidRDefault="002737F6" w:rsidP="0018726C">
      <w:pPr>
        <w:spacing w:after="0" w:line="240" w:lineRule="auto"/>
      </w:pPr>
      <w:r>
        <w:separator/>
      </w:r>
    </w:p>
  </w:footnote>
  <w:footnote w:type="continuationSeparator" w:id="0">
    <w:p w14:paraId="61E6DB8D" w14:textId="77777777" w:rsidR="002737F6" w:rsidRDefault="002737F6" w:rsidP="001872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A2B44"/>
    <w:multiLevelType w:val="hybridMultilevel"/>
    <w:tmpl w:val="3A5E8F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96E40"/>
    <w:multiLevelType w:val="hybridMultilevel"/>
    <w:tmpl w:val="B0727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5786DFA"/>
    <w:multiLevelType w:val="hybridMultilevel"/>
    <w:tmpl w:val="C4F818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C23D5D"/>
    <w:multiLevelType w:val="multilevel"/>
    <w:tmpl w:val="9276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AB7F52"/>
    <w:multiLevelType w:val="hybridMultilevel"/>
    <w:tmpl w:val="DC9E36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DE3913"/>
    <w:multiLevelType w:val="hybridMultilevel"/>
    <w:tmpl w:val="A1DC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3246F1"/>
    <w:multiLevelType w:val="hybridMultilevel"/>
    <w:tmpl w:val="B16AD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04"/>
    <w:rsid w:val="00023174"/>
    <w:rsid w:val="00031A37"/>
    <w:rsid w:val="000419B9"/>
    <w:rsid w:val="0006151B"/>
    <w:rsid w:val="000823DE"/>
    <w:rsid w:val="00097AB6"/>
    <w:rsid w:val="000A3916"/>
    <w:rsid w:val="000D7304"/>
    <w:rsid w:val="000E74BA"/>
    <w:rsid w:val="000F216D"/>
    <w:rsid w:val="000F3D9D"/>
    <w:rsid w:val="00104281"/>
    <w:rsid w:val="00113A0A"/>
    <w:rsid w:val="00136C2A"/>
    <w:rsid w:val="00140065"/>
    <w:rsid w:val="00171367"/>
    <w:rsid w:val="0017283C"/>
    <w:rsid w:val="00176D9C"/>
    <w:rsid w:val="0018726C"/>
    <w:rsid w:val="00190754"/>
    <w:rsid w:val="001C2587"/>
    <w:rsid w:val="001F5DCB"/>
    <w:rsid w:val="00201DBB"/>
    <w:rsid w:val="00202B32"/>
    <w:rsid w:val="0023415F"/>
    <w:rsid w:val="00235A15"/>
    <w:rsid w:val="002420E6"/>
    <w:rsid w:val="002522FE"/>
    <w:rsid w:val="00266ACC"/>
    <w:rsid w:val="00270BEA"/>
    <w:rsid w:val="002719AD"/>
    <w:rsid w:val="002737F6"/>
    <w:rsid w:val="00280221"/>
    <w:rsid w:val="0028292E"/>
    <w:rsid w:val="002A1C46"/>
    <w:rsid w:val="002A7524"/>
    <w:rsid w:val="002F59D9"/>
    <w:rsid w:val="002F7151"/>
    <w:rsid w:val="003017A7"/>
    <w:rsid w:val="00302437"/>
    <w:rsid w:val="0031362C"/>
    <w:rsid w:val="00342378"/>
    <w:rsid w:val="00393D88"/>
    <w:rsid w:val="003D285E"/>
    <w:rsid w:val="003D357F"/>
    <w:rsid w:val="003F34CD"/>
    <w:rsid w:val="003F4BBE"/>
    <w:rsid w:val="00401F5E"/>
    <w:rsid w:val="00407DB5"/>
    <w:rsid w:val="00426D25"/>
    <w:rsid w:val="00455D7B"/>
    <w:rsid w:val="00461D32"/>
    <w:rsid w:val="0048477F"/>
    <w:rsid w:val="00490406"/>
    <w:rsid w:val="004B6B81"/>
    <w:rsid w:val="004E65EC"/>
    <w:rsid w:val="004F1A27"/>
    <w:rsid w:val="004F41E0"/>
    <w:rsid w:val="004F5B48"/>
    <w:rsid w:val="004F61CF"/>
    <w:rsid w:val="0050519E"/>
    <w:rsid w:val="00512A23"/>
    <w:rsid w:val="00524EF6"/>
    <w:rsid w:val="00541DF8"/>
    <w:rsid w:val="00567CAA"/>
    <w:rsid w:val="00576F14"/>
    <w:rsid w:val="00583C3A"/>
    <w:rsid w:val="005939FF"/>
    <w:rsid w:val="00594AEA"/>
    <w:rsid w:val="005A04E7"/>
    <w:rsid w:val="005C02DF"/>
    <w:rsid w:val="005E5A44"/>
    <w:rsid w:val="0062507A"/>
    <w:rsid w:val="00633224"/>
    <w:rsid w:val="00634F0E"/>
    <w:rsid w:val="00643FAD"/>
    <w:rsid w:val="00645601"/>
    <w:rsid w:val="00665B85"/>
    <w:rsid w:val="006A1C44"/>
    <w:rsid w:val="006B2CC9"/>
    <w:rsid w:val="006D20FA"/>
    <w:rsid w:val="00701580"/>
    <w:rsid w:val="00702876"/>
    <w:rsid w:val="00714194"/>
    <w:rsid w:val="00715BD6"/>
    <w:rsid w:val="00731FCB"/>
    <w:rsid w:val="0074263F"/>
    <w:rsid w:val="007477CE"/>
    <w:rsid w:val="007560D2"/>
    <w:rsid w:val="007613E1"/>
    <w:rsid w:val="007724F4"/>
    <w:rsid w:val="00796022"/>
    <w:rsid w:val="00796036"/>
    <w:rsid w:val="007A3544"/>
    <w:rsid w:val="007B1487"/>
    <w:rsid w:val="007C358D"/>
    <w:rsid w:val="007D0727"/>
    <w:rsid w:val="007D36EA"/>
    <w:rsid w:val="007D5E2F"/>
    <w:rsid w:val="007F055E"/>
    <w:rsid w:val="007F5DE9"/>
    <w:rsid w:val="00800A51"/>
    <w:rsid w:val="0080352A"/>
    <w:rsid w:val="00814B3E"/>
    <w:rsid w:val="00826913"/>
    <w:rsid w:val="00850939"/>
    <w:rsid w:val="0086747B"/>
    <w:rsid w:val="00872B4A"/>
    <w:rsid w:val="008B0287"/>
    <w:rsid w:val="008C5E53"/>
    <w:rsid w:val="008D0F55"/>
    <w:rsid w:val="008D3C52"/>
    <w:rsid w:val="008D612C"/>
    <w:rsid w:val="008E10B4"/>
    <w:rsid w:val="008E5724"/>
    <w:rsid w:val="008F2CB8"/>
    <w:rsid w:val="00917A17"/>
    <w:rsid w:val="00925AF0"/>
    <w:rsid w:val="00980F7A"/>
    <w:rsid w:val="009946F4"/>
    <w:rsid w:val="009A5717"/>
    <w:rsid w:val="009C5014"/>
    <w:rsid w:val="009D0294"/>
    <w:rsid w:val="009D5453"/>
    <w:rsid w:val="00A15675"/>
    <w:rsid w:val="00A248BA"/>
    <w:rsid w:val="00A2513F"/>
    <w:rsid w:val="00A30429"/>
    <w:rsid w:val="00A412B0"/>
    <w:rsid w:val="00A53334"/>
    <w:rsid w:val="00A53CB0"/>
    <w:rsid w:val="00A942EA"/>
    <w:rsid w:val="00AB2579"/>
    <w:rsid w:val="00AC429A"/>
    <w:rsid w:val="00AD7ABB"/>
    <w:rsid w:val="00AE0204"/>
    <w:rsid w:val="00B0001A"/>
    <w:rsid w:val="00B258C9"/>
    <w:rsid w:val="00B3383F"/>
    <w:rsid w:val="00B566BA"/>
    <w:rsid w:val="00B60149"/>
    <w:rsid w:val="00B66BA0"/>
    <w:rsid w:val="00C06A87"/>
    <w:rsid w:val="00C352A9"/>
    <w:rsid w:val="00C642B7"/>
    <w:rsid w:val="00C94FB4"/>
    <w:rsid w:val="00CC602F"/>
    <w:rsid w:val="00CE0C14"/>
    <w:rsid w:val="00D00390"/>
    <w:rsid w:val="00D05684"/>
    <w:rsid w:val="00D05B39"/>
    <w:rsid w:val="00D21CB9"/>
    <w:rsid w:val="00D26319"/>
    <w:rsid w:val="00D331B5"/>
    <w:rsid w:val="00D345A1"/>
    <w:rsid w:val="00D624C5"/>
    <w:rsid w:val="00D95A3D"/>
    <w:rsid w:val="00D97FD0"/>
    <w:rsid w:val="00DA0788"/>
    <w:rsid w:val="00DD348E"/>
    <w:rsid w:val="00DE204B"/>
    <w:rsid w:val="00E25CF0"/>
    <w:rsid w:val="00E61713"/>
    <w:rsid w:val="00E8079A"/>
    <w:rsid w:val="00EC2A69"/>
    <w:rsid w:val="00EE56E4"/>
    <w:rsid w:val="00EE6ECD"/>
    <w:rsid w:val="00EF48EF"/>
    <w:rsid w:val="00F0089A"/>
    <w:rsid w:val="00F13638"/>
    <w:rsid w:val="00F16A64"/>
    <w:rsid w:val="00F22E69"/>
    <w:rsid w:val="00F409D9"/>
    <w:rsid w:val="00F43175"/>
    <w:rsid w:val="00F46666"/>
    <w:rsid w:val="00F617EA"/>
    <w:rsid w:val="00F6754C"/>
    <w:rsid w:val="00F8001D"/>
    <w:rsid w:val="00F82531"/>
    <w:rsid w:val="00F82718"/>
    <w:rsid w:val="00FB06A3"/>
    <w:rsid w:val="00FB68E0"/>
    <w:rsid w:val="00FC3B6A"/>
    <w:rsid w:val="00FC47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21C1"/>
  <w15:chartTrackingRefBased/>
  <w15:docId w15:val="{49F1194B-A7FB-4F4A-B21E-C4A1D2B9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204"/>
    <w:pPr>
      <w:spacing w:after="200" w:line="276" w:lineRule="auto"/>
    </w:pPr>
    <w:rPr>
      <w:lang w:bidi="ar-SA"/>
    </w:rPr>
  </w:style>
  <w:style w:type="paragraph" w:styleId="Heading1">
    <w:name w:val="heading 1"/>
    <w:basedOn w:val="Normal"/>
    <w:link w:val="Heading1Char"/>
    <w:uiPriority w:val="9"/>
    <w:qFormat/>
    <w:rsid w:val="003017A7"/>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0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
    <w:name w:val="he"/>
    <w:basedOn w:val="Normal"/>
    <w:rsid w:val="00AE020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en">
    <w:name w:val="en"/>
    <w:basedOn w:val="Normal"/>
    <w:rsid w:val="00AE020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EE56E4"/>
    <w:pPr>
      <w:ind w:left="720"/>
      <w:contextualSpacing/>
    </w:pPr>
  </w:style>
  <w:style w:type="character" w:customStyle="1" w:styleId="en1">
    <w:name w:val="en1"/>
    <w:basedOn w:val="DefaultParagraphFont"/>
    <w:rsid w:val="00F16A64"/>
  </w:style>
  <w:style w:type="character" w:customStyle="1" w:styleId="he1">
    <w:name w:val="he1"/>
    <w:basedOn w:val="DefaultParagraphFont"/>
    <w:rsid w:val="00F16A64"/>
  </w:style>
  <w:style w:type="character" w:customStyle="1" w:styleId="Heading1Char">
    <w:name w:val="Heading 1 Char"/>
    <w:basedOn w:val="DefaultParagraphFont"/>
    <w:link w:val="Heading1"/>
    <w:uiPriority w:val="9"/>
    <w:rsid w:val="003017A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017A7"/>
    <w:rPr>
      <w:color w:val="0000FF"/>
      <w:u w:val="single"/>
    </w:rPr>
  </w:style>
  <w:style w:type="paragraph" w:customStyle="1" w:styleId="share-twitter">
    <w:name w:val="share-twitter"/>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hare-facebook">
    <w:name w:val="share-facebook"/>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hare-linkedin">
    <w:name w:val="share-linkedin"/>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hare-reddit">
    <w:name w:val="share-reddit"/>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hare-email">
    <w:name w:val="share-email"/>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share-end">
    <w:name w:val="share-end"/>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wp-caption-text">
    <w:name w:val="wp-caption-text"/>
    <w:basedOn w:val="Normal"/>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semiHidden/>
    <w:unhideWhenUsed/>
    <w:rsid w:val="003017A7"/>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Header">
    <w:name w:val="header"/>
    <w:basedOn w:val="Normal"/>
    <w:link w:val="HeaderChar"/>
    <w:uiPriority w:val="99"/>
    <w:unhideWhenUsed/>
    <w:rsid w:val="001872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26C"/>
    <w:rPr>
      <w:lang w:bidi="ar-SA"/>
    </w:rPr>
  </w:style>
  <w:style w:type="paragraph" w:styleId="Footer">
    <w:name w:val="footer"/>
    <w:basedOn w:val="Normal"/>
    <w:link w:val="FooterChar"/>
    <w:uiPriority w:val="99"/>
    <w:unhideWhenUsed/>
    <w:rsid w:val="00187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26C"/>
    <w:rPr>
      <w:lang w:bidi="ar-SA"/>
    </w:rPr>
  </w:style>
  <w:style w:type="paragraph" w:styleId="BalloonText">
    <w:name w:val="Balloon Text"/>
    <w:basedOn w:val="Normal"/>
    <w:link w:val="BalloonTextChar"/>
    <w:uiPriority w:val="99"/>
    <w:semiHidden/>
    <w:unhideWhenUsed/>
    <w:rsid w:val="00A251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13F"/>
    <w:rPr>
      <w:rFonts w:ascii="Segoe UI" w:hAnsi="Segoe UI" w:cs="Segoe UI"/>
      <w:sz w:val="18"/>
      <w:szCs w:val="18"/>
      <w:lang w:bidi="ar-SA"/>
    </w:rPr>
  </w:style>
  <w:style w:type="character" w:styleId="Strong">
    <w:name w:val="Strong"/>
    <w:basedOn w:val="DefaultParagraphFont"/>
    <w:uiPriority w:val="22"/>
    <w:qFormat/>
    <w:rsid w:val="00DD34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7057">
      <w:bodyDiv w:val="1"/>
      <w:marLeft w:val="0"/>
      <w:marRight w:val="0"/>
      <w:marTop w:val="0"/>
      <w:marBottom w:val="0"/>
      <w:divBdr>
        <w:top w:val="none" w:sz="0" w:space="0" w:color="auto"/>
        <w:left w:val="none" w:sz="0" w:space="0" w:color="auto"/>
        <w:bottom w:val="none" w:sz="0" w:space="0" w:color="auto"/>
        <w:right w:val="none" w:sz="0" w:space="0" w:color="auto"/>
      </w:divBdr>
      <w:divsChild>
        <w:div w:id="1045518175">
          <w:marLeft w:val="0"/>
          <w:marRight w:val="0"/>
          <w:marTop w:val="0"/>
          <w:marBottom w:val="0"/>
          <w:divBdr>
            <w:top w:val="none" w:sz="0" w:space="0" w:color="auto"/>
            <w:left w:val="none" w:sz="0" w:space="0" w:color="auto"/>
            <w:bottom w:val="none" w:sz="0" w:space="0" w:color="auto"/>
            <w:right w:val="none" w:sz="0" w:space="0" w:color="auto"/>
          </w:divBdr>
        </w:div>
      </w:divsChild>
    </w:div>
    <w:div w:id="473909488">
      <w:bodyDiv w:val="1"/>
      <w:marLeft w:val="0"/>
      <w:marRight w:val="0"/>
      <w:marTop w:val="0"/>
      <w:marBottom w:val="0"/>
      <w:divBdr>
        <w:top w:val="none" w:sz="0" w:space="0" w:color="auto"/>
        <w:left w:val="none" w:sz="0" w:space="0" w:color="auto"/>
        <w:bottom w:val="none" w:sz="0" w:space="0" w:color="auto"/>
        <w:right w:val="none" w:sz="0" w:space="0" w:color="auto"/>
      </w:divBdr>
      <w:divsChild>
        <w:div w:id="753090490">
          <w:marLeft w:val="0"/>
          <w:marRight w:val="0"/>
          <w:marTop w:val="0"/>
          <w:marBottom w:val="0"/>
          <w:divBdr>
            <w:top w:val="none" w:sz="0" w:space="0" w:color="auto"/>
            <w:left w:val="none" w:sz="0" w:space="0" w:color="auto"/>
            <w:bottom w:val="none" w:sz="0" w:space="0" w:color="auto"/>
            <w:right w:val="none" w:sz="0" w:space="0" w:color="auto"/>
          </w:divBdr>
        </w:div>
        <w:div w:id="1743992126">
          <w:marLeft w:val="0"/>
          <w:marRight w:val="0"/>
          <w:marTop w:val="0"/>
          <w:marBottom w:val="0"/>
          <w:divBdr>
            <w:top w:val="none" w:sz="0" w:space="0" w:color="auto"/>
            <w:left w:val="none" w:sz="0" w:space="0" w:color="auto"/>
            <w:bottom w:val="none" w:sz="0" w:space="0" w:color="auto"/>
            <w:right w:val="none" w:sz="0" w:space="0" w:color="auto"/>
          </w:divBdr>
        </w:div>
      </w:divsChild>
    </w:div>
    <w:div w:id="673263514">
      <w:bodyDiv w:val="1"/>
      <w:marLeft w:val="0"/>
      <w:marRight w:val="0"/>
      <w:marTop w:val="0"/>
      <w:marBottom w:val="0"/>
      <w:divBdr>
        <w:top w:val="none" w:sz="0" w:space="0" w:color="auto"/>
        <w:left w:val="none" w:sz="0" w:space="0" w:color="auto"/>
        <w:bottom w:val="none" w:sz="0" w:space="0" w:color="auto"/>
        <w:right w:val="none" w:sz="0" w:space="0" w:color="auto"/>
      </w:divBdr>
    </w:div>
    <w:div w:id="684284933">
      <w:bodyDiv w:val="1"/>
      <w:marLeft w:val="0"/>
      <w:marRight w:val="0"/>
      <w:marTop w:val="0"/>
      <w:marBottom w:val="0"/>
      <w:divBdr>
        <w:top w:val="none" w:sz="0" w:space="0" w:color="auto"/>
        <w:left w:val="none" w:sz="0" w:space="0" w:color="auto"/>
        <w:bottom w:val="none" w:sz="0" w:space="0" w:color="auto"/>
        <w:right w:val="none" w:sz="0" w:space="0" w:color="auto"/>
      </w:divBdr>
    </w:div>
    <w:div w:id="916089921">
      <w:bodyDiv w:val="1"/>
      <w:marLeft w:val="0"/>
      <w:marRight w:val="0"/>
      <w:marTop w:val="0"/>
      <w:marBottom w:val="0"/>
      <w:divBdr>
        <w:top w:val="none" w:sz="0" w:space="0" w:color="auto"/>
        <w:left w:val="none" w:sz="0" w:space="0" w:color="auto"/>
        <w:bottom w:val="none" w:sz="0" w:space="0" w:color="auto"/>
        <w:right w:val="none" w:sz="0" w:space="0" w:color="auto"/>
      </w:divBdr>
    </w:div>
    <w:div w:id="1047028905">
      <w:bodyDiv w:val="1"/>
      <w:marLeft w:val="0"/>
      <w:marRight w:val="0"/>
      <w:marTop w:val="0"/>
      <w:marBottom w:val="0"/>
      <w:divBdr>
        <w:top w:val="none" w:sz="0" w:space="0" w:color="auto"/>
        <w:left w:val="none" w:sz="0" w:space="0" w:color="auto"/>
        <w:bottom w:val="none" w:sz="0" w:space="0" w:color="auto"/>
        <w:right w:val="none" w:sz="0" w:space="0" w:color="auto"/>
      </w:divBdr>
      <w:divsChild>
        <w:div w:id="195899557">
          <w:marLeft w:val="0"/>
          <w:marRight w:val="0"/>
          <w:marTop w:val="0"/>
          <w:marBottom w:val="0"/>
          <w:divBdr>
            <w:top w:val="none" w:sz="0" w:space="0" w:color="auto"/>
            <w:left w:val="none" w:sz="0" w:space="0" w:color="auto"/>
            <w:bottom w:val="none" w:sz="0" w:space="0" w:color="auto"/>
            <w:right w:val="none" w:sz="0" w:space="0" w:color="auto"/>
          </w:divBdr>
          <w:divsChild>
            <w:div w:id="1116409804">
              <w:marLeft w:val="0"/>
              <w:marRight w:val="0"/>
              <w:marTop w:val="0"/>
              <w:marBottom w:val="0"/>
              <w:divBdr>
                <w:top w:val="none" w:sz="0" w:space="0" w:color="auto"/>
                <w:left w:val="none" w:sz="0" w:space="0" w:color="auto"/>
                <w:bottom w:val="none" w:sz="0" w:space="0" w:color="auto"/>
                <w:right w:val="none" w:sz="0" w:space="0" w:color="auto"/>
              </w:divBdr>
              <w:divsChild>
                <w:div w:id="2031449912">
                  <w:marLeft w:val="0"/>
                  <w:marRight w:val="0"/>
                  <w:marTop w:val="0"/>
                  <w:marBottom w:val="0"/>
                  <w:divBdr>
                    <w:top w:val="none" w:sz="0" w:space="0" w:color="auto"/>
                    <w:left w:val="none" w:sz="0" w:space="0" w:color="auto"/>
                    <w:bottom w:val="none" w:sz="0" w:space="0" w:color="auto"/>
                    <w:right w:val="none" w:sz="0" w:space="0" w:color="auto"/>
                  </w:divBdr>
                  <w:divsChild>
                    <w:div w:id="5111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27298">
          <w:marLeft w:val="0"/>
          <w:marRight w:val="0"/>
          <w:marTop w:val="0"/>
          <w:marBottom w:val="0"/>
          <w:divBdr>
            <w:top w:val="none" w:sz="0" w:space="0" w:color="auto"/>
            <w:left w:val="none" w:sz="0" w:space="0" w:color="auto"/>
            <w:bottom w:val="none" w:sz="0" w:space="0" w:color="auto"/>
            <w:right w:val="none" w:sz="0" w:space="0" w:color="auto"/>
          </w:divBdr>
          <w:divsChild>
            <w:div w:id="922910068">
              <w:marLeft w:val="0"/>
              <w:marRight w:val="0"/>
              <w:marTop w:val="0"/>
              <w:marBottom w:val="0"/>
              <w:divBdr>
                <w:top w:val="none" w:sz="0" w:space="0" w:color="auto"/>
                <w:left w:val="none" w:sz="0" w:space="0" w:color="auto"/>
                <w:bottom w:val="none" w:sz="0" w:space="0" w:color="auto"/>
                <w:right w:val="none" w:sz="0" w:space="0" w:color="auto"/>
              </w:divBdr>
              <w:divsChild>
                <w:div w:id="1144008198">
                  <w:marLeft w:val="0"/>
                  <w:marRight w:val="0"/>
                  <w:marTop w:val="0"/>
                  <w:marBottom w:val="0"/>
                  <w:divBdr>
                    <w:top w:val="none" w:sz="0" w:space="0" w:color="auto"/>
                    <w:left w:val="none" w:sz="0" w:space="0" w:color="auto"/>
                    <w:bottom w:val="none" w:sz="0" w:space="0" w:color="auto"/>
                    <w:right w:val="none" w:sz="0" w:space="0" w:color="auto"/>
                  </w:divBdr>
                </w:div>
              </w:divsChild>
            </w:div>
            <w:div w:id="1507474864">
              <w:marLeft w:val="0"/>
              <w:marRight w:val="0"/>
              <w:marTop w:val="0"/>
              <w:marBottom w:val="0"/>
              <w:divBdr>
                <w:top w:val="none" w:sz="0" w:space="0" w:color="auto"/>
                <w:left w:val="none" w:sz="0" w:space="0" w:color="auto"/>
                <w:bottom w:val="none" w:sz="0" w:space="0" w:color="auto"/>
                <w:right w:val="none" w:sz="0" w:space="0" w:color="auto"/>
              </w:divBdr>
              <w:divsChild>
                <w:div w:id="365106553">
                  <w:marLeft w:val="0"/>
                  <w:marRight w:val="0"/>
                  <w:marTop w:val="0"/>
                  <w:marBottom w:val="0"/>
                  <w:divBdr>
                    <w:top w:val="none" w:sz="0" w:space="0" w:color="auto"/>
                    <w:left w:val="none" w:sz="0" w:space="0" w:color="auto"/>
                    <w:bottom w:val="none" w:sz="0" w:space="0" w:color="auto"/>
                    <w:right w:val="none" w:sz="0" w:space="0" w:color="auto"/>
                  </w:divBdr>
                  <w:divsChild>
                    <w:div w:id="19843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90207">
      <w:bodyDiv w:val="1"/>
      <w:marLeft w:val="0"/>
      <w:marRight w:val="0"/>
      <w:marTop w:val="0"/>
      <w:marBottom w:val="0"/>
      <w:divBdr>
        <w:top w:val="none" w:sz="0" w:space="0" w:color="auto"/>
        <w:left w:val="none" w:sz="0" w:space="0" w:color="auto"/>
        <w:bottom w:val="none" w:sz="0" w:space="0" w:color="auto"/>
        <w:right w:val="none" w:sz="0" w:space="0" w:color="auto"/>
      </w:divBdr>
    </w:div>
    <w:div w:id="1168788365">
      <w:bodyDiv w:val="1"/>
      <w:marLeft w:val="0"/>
      <w:marRight w:val="0"/>
      <w:marTop w:val="0"/>
      <w:marBottom w:val="0"/>
      <w:divBdr>
        <w:top w:val="none" w:sz="0" w:space="0" w:color="auto"/>
        <w:left w:val="none" w:sz="0" w:space="0" w:color="auto"/>
        <w:bottom w:val="none" w:sz="0" w:space="0" w:color="auto"/>
        <w:right w:val="none" w:sz="0" w:space="0" w:color="auto"/>
      </w:divBdr>
      <w:divsChild>
        <w:div w:id="129176490">
          <w:marLeft w:val="0"/>
          <w:marRight w:val="0"/>
          <w:marTop w:val="0"/>
          <w:marBottom w:val="300"/>
          <w:divBdr>
            <w:top w:val="none" w:sz="0" w:space="0" w:color="auto"/>
            <w:left w:val="none" w:sz="0" w:space="0" w:color="auto"/>
            <w:bottom w:val="none" w:sz="0" w:space="0" w:color="auto"/>
            <w:right w:val="none" w:sz="0" w:space="0" w:color="auto"/>
          </w:divBdr>
          <w:divsChild>
            <w:div w:id="2063407701">
              <w:marLeft w:val="0"/>
              <w:marRight w:val="0"/>
              <w:marTop w:val="0"/>
              <w:marBottom w:val="0"/>
              <w:divBdr>
                <w:top w:val="none" w:sz="0" w:space="0" w:color="auto"/>
                <w:left w:val="none" w:sz="0" w:space="0" w:color="auto"/>
                <w:bottom w:val="none" w:sz="0" w:space="0" w:color="auto"/>
                <w:right w:val="none" w:sz="0" w:space="0" w:color="auto"/>
              </w:divBdr>
            </w:div>
            <w:div w:id="798037661">
              <w:marLeft w:val="-300"/>
              <w:marRight w:val="0"/>
              <w:marTop w:val="150"/>
              <w:marBottom w:val="0"/>
              <w:divBdr>
                <w:top w:val="none" w:sz="0" w:space="0" w:color="auto"/>
                <w:left w:val="none" w:sz="0" w:space="0" w:color="auto"/>
                <w:bottom w:val="none" w:sz="0" w:space="0" w:color="auto"/>
                <w:right w:val="none" w:sz="0" w:space="0" w:color="auto"/>
              </w:divBdr>
              <w:divsChild>
                <w:div w:id="1152676169">
                  <w:marLeft w:val="0"/>
                  <w:marRight w:val="0"/>
                  <w:marTop w:val="0"/>
                  <w:marBottom w:val="0"/>
                  <w:divBdr>
                    <w:top w:val="none" w:sz="0" w:space="0" w:color="auto"/>
                    <w:left w:val="none" w:sz="0" w:space="0" w:color="auto"/>
                    <w:bottom w:val="none" w:sz="0" w:space="0" w:color="auto"/>
                    <w:right w:val="none" w:sz="0" w:space="0" w:color="auto"/>
                  </w:divBdr>
                  <w:divsChild>
                    <w:div w:id="2008289893">
                      <w:marLeft w:val="0"/>
                      <w:marRight w:val="0"/>
                      <w:marTop w:val="0"/>
                      <w:marBottom w:val="0"/>
                      <w:divBdr>
                        <w:top w:val="none" w:sz="0" w:space="0" w:color="auto"/>
                        <w:left w:val="none" w:sz="0" w:space="0" w:color="auto"/>
                        <w:bottom w:val="none" w:sz="0" w:space="0" w:color="auto"/>
                        <w:right w:val="none" w:sz="0" w:space="0" w:color="auto"/>
                      </w:divBdr>
                      <w:divsChild>
                        <w:div w:id="1194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5677">
          <w:marLeft w:val="0"/>
          <w:marRight w:val="0"/>
          <w:marTop w:val="300"/>
          <w:marBottom w:val="300"/>
          <w:divBdr>
            <w:top w:val="none" w:sz="0" w:space="0" w:color="auto"/>
            <w:left w:val="none" w:sz="0" w:space="0" w:color="auto"/>
            <w:bottom w:val="none" w:sz="0" w:space="0" w:color="auto"/>
            <w:right w:val="none" w:sz="0" w:space="0" w:color="auto"/>
          </w:divBdr>
        </w:div>
      </w:divsChild>
    </w:div>
    <w:div w:id="1213347318">
      <w:bodyDiv w:val="1"/>
      <w:marLeft w:val="0"/>
      <w:marRight w:val="0"/>
      <w:marTop w:val="0"/>
      <w:marBottom w:val="0"/>
      <w:divBdr>
        <w:top w:val="none" w:sz="0" w:space="0" w:color="auto"/>
        <w:left w:val="none" w:sz="0" w:space="0" w:color="auto"/>
        <w:bottom w:val="none" w:sz="0" w:space="0" w:color="auto"/>
        <w:right w:val="none" w:sz="0" w:space="0" w:color="auto"/>
      </w:divBdr>
      <w:divsChild>
        <w:div w:id="781724009">
          <w:marLeft w:val="0"/>
          <w:marRight w:val="0"/>
          <w:marTop w:val="0"/>
          <w:marBottom w:val="0"/>
          <w:divBdr>
            <w:top w:val="none" w:sz="0" w:space="0" w:color="auto"/>
            <w:left w:val="none" w:sz="0" w:space="0" w:color="auto"/>
            <w:bottom w:val="none" w:sz="0" w:space="0" w:color="auto"/>
            <w:right w:val="none" w:sz="0" w:space="0" w:color="auto"/>
          </w:divBdr>
        </w:div>
        <w:div w:id="842279087">
          <w:marLeft w:val="0"/>
          <w:marRight w:val="0"/>
          <w:marTop w:val="0"/>
          <w:marBottom w:val="0"/>
          <w:divBdr>
            <w:top w:val="none" w:sz="0" w:space="0" w:color="auto"/>
            <w:left w:val="none" w:sz="0" w:space="0" w:color="auto"/>
            <w:bottom w:val="none" w:sz="0" w:space="0" w:color="auto"/>
            <w:right w:val="none" w:sz="0" w:space="0" w:color="auto"/>
          </w:divBdr>
        </w:div>
      </w:divsChild>
    </w:div>
    <w:div w:id="1491868261">
      <w:bodyDiv w:val="1"/>
      <w:marLeft w:val="0"/>
      <w:marRight w:val="0"/>
      <w:marTop w:val="0"/>
      <w:marBottom w:val="0"/>
      <w:divBdr>
        <w:top w:val="none" w:sz="0" w:space="0" w:color="auto"/>
        <w:left w:val="none" w:sz="0" w:space="0" w:color="auto"/>
        <w:bottom w:val="none" w:sz="0" w:space="0" w:color="auto"/>
        <w:right w:val="none" w:sz="0" w:space="0" w:color="auto"/>
      </w:divBdr>
    </w:div>
    <w:div w:id="1497308487">
      <w:bodyDiv w:val="1"/>
      <w:marLeft w:val="0"/>
      <w:marRight w:val="0"/>
      <w:marTop w:val="0"/>
      <w:marBottom w:val="0"/>
      <w:divBdr>
        <w:top w:val="none" w:sz="0" w:space="0" w:color="auto"/>
        <w:left w:val="none" w:sz="0" w:space="0" w:color="auto"/>
        <w:bottom w:val="none" w:sz="0" w:space="0" w:color="auto"/>
        <w:right w:val="none" w:sz="0" w:space="0" w:color="auto"/>
      </w:divBdr>
      <w:divsChild>
        <w:div w:id="1689746420">
          <w:marLeft w:val="0"/>
          <w:marRight w:val="0"/>
          <w:marTop w:val="0"/>
          <w:marBottom w:val="0"/>
          <w:divBdr>
            <w:top w:val="none" w:sz="0" w:space="0" w:color="auto"/>
            <w:left w:val="none" w:sz="0" w:space="0" w:color="auto"/>
            <w:bottom w:val="none" w:sz="0" w:space="0" w:color="auto"/>
            <w:right w:val="none" w:sz="0" w:space="0" w:color="auto"/>
          </w:divBdr>
        </w:div>
        <w:div w:id="1908343667">
          <w:marLeft w:val="0"/>
          <w:marRight w:val="0"/>
          <w:marTop w:val="0"/>
          <w:marBottom w:val="0"/>
          <w:divBdr>
            <w:top w:val="none" w:sz="0" w:space="0" w:color="auto"/>
            <w:left w:val="none" w:sz="0" w:space="0" w:color="auto"/>
            <w:bottom w:val="none" w:sz="0" w:space="0" w:color="auto"/>
            <w:right w:val="none" w:sz="0" w:space="0" w:color="auto"/>
          </w:divBdr>
        </w:div>
      </w:divsChild>
    </w:div>
    <w:div w:id="1510559655">
      <w:bodyDiv w:val="1"/>
      <w:marLeft w:val="0"/>
      <w:marRight w:val="0"/>
      <w:marTop w:val="0"/>
      <w:marBottom w:val="0"/>
      <w:divBdr>
        <w:top w:val="none" w:sz="0" w:space="0" w:color="auto"/>
        <w:left w:val="none" w:sz="0" w:space="0" w:color="auto"/>
        <w:bottom w:val="none" w:sz="0" w:space="0" w:color="auto"/>
        <w:right w:val="none" w:sz="0" w:space="0" w:color="auto"/>
      </w:divBdr>
      <w:divsChild>
        <w:div w:id="726149152">
          <w:marLeft w:val="0"/>
          <w:marRight w:val="0"/>
          <w:marTop w:val="0"/>
          <w:marBottom w:val="0"/>
          <w:divBdr>
            <w:top w:val="none" w:sz="0" w:space="0" w:color="auto"/>
            <w:left w:val="none" w:sz="0" w:space="0" w:color="auto"/>
            <w:bottom w:val="none" w:sz="0" w:space="0" w:color="auto"/>
            <w:right w:val="none" w:sz="0" w:space="0" w:color="auto"/>
          </w:divBdr>
          <w:divsChild>
            <w:div w:id="447892176">
              <w:marLeft w:val="0"/>
              <w:marRight w:val="0"/>
              <w:marTop w:val="0"/>
              <w:marBottom w:val="0"/>
              <w:divBdr>
                <w:top w:val="none" w:sz="0" w:space="0" w:color="auto"/>
                <w:left w:val="none" w:sz="0" w:space="0" w:color="auto"/>
                <w:bottom w:val="none" w:sz="0" w:space="0" w:color="auto"/>
                <w:right w:val="none" w:sz="0" w:space="0" w:color="auto"/>
              </w:divBdr>
              <w:divsChild>
                <w:div w:id="1822696548">
                  <w:marLeft w:val="0"/>
                  <w:marRight w:val="0"/>
                  <w:marTop w:val="0"/>
                  <w:marBottom w:val="0"/>
                  <w:divBdr>
                    <w:top w:val="none" w:sz="0" w:space="0" w:color="auto"/>
                    <w:left w:val="none" w:sz="0" w:space="0" w:color="auto"/>
                    <w:bottom w:val="none" w:sz="0" w:space="0" w:color="auto"/>
                    <w:right w:val="none" w:sz="0" w:space="0" w:color="auto"/>
                  </w:divBdr>
                  <w:divsChild>
                    <w:div w:id="1177236897">
                      <w:marLeft w:val="0"/>
                      <w:marRight w:val="0"/>
                      <w:marTop w:val="0"/>
                      <w:marBottom w:val="0"/>
                      <w:divBdr>
                        <w:top w:val="none" w:sz="0" w:space="0" w:color="auto"/>
                        <w:left w:val="none" w:sz="0" w:space="0" w:color="auto"/>
                        <w:bottom w:val="none" w:sz="0" w:space="0" w:color="auto"/>
                        <w:right w:val="none" w:sz="0" w:space="0" w:color="auto"/>
                      </w:divBdr>
                      <w:divsChild>
                        <w:div w:id="4299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5901">
          <w:marLeft w:val="0"/>
          <w:marRight w:val="0"/>
          <w:marTop w:val="0"/>
          <w:marBottom w:val="0"/>
          <w:divBdr>
            <w:top w:val="none" w:sz="0" w:space="0" w:color="auto"/>
            <w:left w:val="none" w:sz="0" w:space="0" w:color="auto"/>
            <w:bottom w:val="none" w:sz="0" w:space="0" w:color="auto"/>
            <w:right w:val="none" w:sz="0" w:space="0" w:color="auto"/>
          </w:divBdr>
          <w:divsChild>
            <w:div w:id="1213421827">
              <w:marLeft w:val="0"/>
              <w:marRight w:val="0"/>
              <w:marTop w:val="0"/>
              <w:marBottom w:val="0"/>
              <w:divBdr>
                <w:top w:val="none" w:sz="0" w:space="0" w:color="auto"/>
                <w:left w:val="none" w:sz="0" w:space="0" w:color="auto"/>
                <w:bottom w:val="none" w:sz="0" w:space="0" w:color="auto"/>
                <w:right w:val="none" w:sz="0" w:space="0" w:color="auto"/>
              </w:divBdr>
              <w:divsChild>
                <w:div w:id="1465614299">
                  <w:marLeft w:val="0"/>
                  <w:marRight w:val="0"/>
                  <w:marTop w:val="0"/>
                  <w:marBottom w:val="0"/>
                  <w:divBdr>
                    <w:top w:val="none" w:sz="0" w:space="0" w:color="auto"/>
                    <w:left w:val="none" w:sz="0" w:space="0" w:color="auto"/>
                    <w:bottom w:val="none" w:sz="0" w:space="0" w:color="auto"/>
                    <w:right w:val="none" w:sz="0" w:space="0" w:color="auto"/>
                  </w:divBdr>
                </w:div>
                <w:div w:id="2008510053">
                  <w:marLeft w:val="0"/>
                  <w:marRight w:val="0"/>
                  <w:marTop w:val="0"/>
                  <w:marBottom w:val="0"/>
                  <w:divBdr>
                    <w:top w:val="none" w:sz="0" w:space="0" w:color="auto"/>
                    <w:left w:val="none" w:sz="0" w:space="0" w:color="auto"/>
                    <w:bottom w:val="none" w:sz="0" w:space="0" w:color="auto"/>
                    <w:right w:val="none" w:sz="0" w:space="0" w:color="auto"/>
                  </w:divBdr>
                  <w:divsChild>
                    <w:div w:id="1226339292">
                      <w:marLeft w:val="0"/>
                      <w:marRight w:val="0"/>
                      <w:marTop w:val="0"/>
                      <w:marBottom w:val="0"/>
                      <w:divBdr>
                        <w:top w:val="none" w:sz="0" w:space="0" w:color="auto"/>
                        <w:left w:val="none" w:sz="0" w:space="0" w:color="auto"/>
                        <w:bottom w:val="none" w:sz="0" w:space="0" w:color="auto"/>
                        <w:right w:val="none" w:sz="0" w:space="0" w:color="auto"/>
                      </w:divBdr>
                      <w:divsChild>
                        <w:div w:id="301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864551">
      <w:bodyDiv w:val="1"/>
      <w:marLeft w:val="0"/>
      <w:marRight w:val="0"/>
      <w:marTop w:val="0"/>
      <w:marBottom w:val="0"/>
      <w:divBdr>
        <w:top w:val="none" w:sz="0" w:space="0" w:color="auto"/>
        <w:left w:val="none" w:sz="0" w:space="0" w:color="auto"/>
        <w:bottom w:val="none" w:sz="0" w:space="0" w:color="auto"/>
        <w:right w:val="none" w:sz="0" w:space="0" w:color="auto"/>
      </w:divBdr>
    </w:div>
    <w:div w:id="1818523101">
      <w:bodyDiv w:val="1"/>
      <w:marLeft w:val="0"/>
      <w:marRight w:val="0"/>
      <w:marTop w:val="0"/>
      <w:marBottom w:val="0"/>
      <w:divBdr>
        <w:top w:val="none" w:sz="0" w:space="0" w:color="auto"/>
        <w:left w:val="none" w:sz="0" w:space="0" w:color="auto"/>
        <w:bottom w:val="none" w:sz="0" w:space="0" w:color="auto"/>
        <w:right w:val="none" w:sz="0" w:space="0" w:color="auto"/>
      </w:divBdr>
      <w:divsChild>
        <w:div w:id="809253025">
          <w:marLeft w:val="0"/>
          <w:marRight w:val="0"/>
          <w:marTop w:val="0"/>
          <w:marBottom w:val="0"/>
          <w:divBdr>
            <w:top w:val="none" w:sz="0" w:space="0" w:color="auto"/>
            <w:left w:val="none" w:sz="0" w:space="0" w:color="auto"/>
            <w:bottom w:val="none" w:sz="0" w:space="0" w:color="auto"/>
            <w:right w:val="none" w:sz="0" w:space="0" w:color="auto"/>
          </w:divBdr>
          <w:divsChild>
            <w:div w:id="1476753855">
              <w:marLeft w:val="0"/>
              <w:marRight w:val="0"/>
              <w:marTop w:val="0"/>
              <w:marBottom w:val="0"/>
              <w:divBdr>
                <w:top w:val="none" w:sz="0" w:space="0" w:color="auto"/>
                <w:left w:val="none" w:sz="0" w:space="0" w:color="auto"/>
                <w:bottom w:val="none" w:sz="0" w:space="0" w:color="auto"/>
                <w:right w:val="none" w:sz="0" w:space="0" w:color="auto"/>
              </w:divBdr>
            </w:div>
          </w:divsChild>
        </w:div>
        <w:div w:id="1298299759">
          <w:marLeft w:val="0"/>
          <w:marRight w:val="0"/>
          <w:marTop w:val="0"/>
          <w:marBottom w:val="0"/>
          <w:divBdr>
            <w:top w:val="none" w:sz="0" w:space="0" w:color="auto"/>
            <w:left w:val="none" w:sz="0" w:space="0" w:color="auto"/>
            <w:bottom w:val="none" w:sz="0" w:space="0" w:color="auto"/>
            <w:right w:val="none" w:sz="0" w:space="0" w:color="auto"/>
          </w:divBdr>
          <w:divsChild>
            <w:div w:id="1053235360">
              <w:marLeft w:val="0"/>
              <w:marRight w:val="0"/>
              <w:marTop w:val="0"/>
              <w:marBottom w:val="0"/>
              <w:divBdr>
                <w:top w:val="none" w:sz="0" w:space="0" w:color="auto"/>
                <w:left w:val="none" w:sz="0" w:space="0" w:color="auto"/>
                <w:bottom w:val="none" w:sz="0" w:space="0" w:color="auto"/>
                <w:right w:val="none" w:sz="0" w:space="0" w:color="auto"/>
              </w:divBdr>
              <w:divsChild>
                <w:div w:id="21443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73770">
      <w:bodyDiv w:val="1"/>
      <w:marLeft w:val="0"/>
      <w:marRight w:val="0"/>
      <w:marTop w:val="0"/>
      <w:marBottom w:val="0"/>
      <w:divBdr>
        <w:top w:val="none" w:sz="0" w:space="0" w:color="auto"/>
        <w:left w:val="none" w:sz="0" w:space="0" w:color="auto"/>
        <w:bottom w:val="none" w:sz="0" w:space="0" w:color="auto"/>
        <w:right w:val="none" w:sz="0" w:space="0" w:color="auto"/>
      </w:divBdr>
      <w:divsChild>
        <w:div w:id="627276513">
          <w:marLeft w:val="0"/>
          <w:marRight w:val="0"/>
          <w:marTop w:val="0"/>
          <w:marBottom w:val="0"/>
          <w:divBdr>
            <w:top w:val="none" w:sz="0" w:space="0" w:color="auto"/>
            <w:left w:val="none" w:sz="0" w:space="0" w:color="auto"/>
            <w:bottom w:val="none" w:sz="0" w:space="0" w:color="auto"/>
            <w:right w:val="none" w:sz="0" w:space="0" w:color="auto"/>
          </w:divBdr>
        </w:div>
        <w:div w:id="1136223542">
          <w:marLeft w:val="0"/>
          <w:marRight w:val="0"/>
          <w:marTop w:val="0"/>
          <w:marBottom w:val="0"/>
          <w:divBdr>
            <w:top w:val="none" w:sz="0" w:space="0" w:color="auto"/>
            <w:left w:val="none" w:sz="0" w:space="0" w:color="auto"/>
            <w:bottom w:val="none" w:sz="0" w:space="0" w:color="auto"/>
            <w:right w:val="none" w:sz="0" w:space="0" w:color="auto"/>
          </w:divBdr>
        </w:div>
        <w:div w:id="2137718881">
          <w:marLeft w:val="0"/>
          <w:marRight w:val="0"/>
          <w:marTop w:val="0"/>
          <w:marBottom w:val="0"/>
          <w:divBdr>
            <w:top w:val="none" w:sz="0" w:space="0" w:color="auto"/>
            <w:left w:val="none" w:sz="0" w:space="0" w:color="auto"/>
            <w:bottom w:val="none" w:sz="0" w:space="0" w:color="auto"/>
            <w:right w:val="none" w:sz="0" w:space="0" w:color="auto"/>
          </w:divBdr>
        </w:div>
        <w:div w:id="82528927">
          <w:marLeft w:val="0"/>
          <w:marRight w:val="0"/>
          <w:marTop w:val="0"/>
          <w:marBottom w:val="0"/>
          <w:divBdr>
            <w:top w:val="none" w:sz="0" w:space="0" w:color="auto"/>
            <w:left w:val="none" w:sz="0" w:space="0" w:color="auto"/>
            <w:bottom w:val="none" w:sz="0" w:space="0" w:color="auto"/>
            <w:right w:val="none" w:sz="0" w:space="0" w:color="auto"/>
          </w:divBdr>
        </w:div>
        <w:div w:id="1447383259">
          <w:marLeft w:val="0"/>
          <w:marRight w:val="0"/>
          <w:marTop w:val="0"/>
          <w:marBottom w:val="0"/>
          <w:divBdr>
            <w:top w:val="none" w:sz="0" w:space="0" w:color="auto"/>
            <w:left w:val="none" w:sz="0" w:space="0" w:color="auto"/>
            <w:bottom w:val="none" w:sz="0" w:space="0" w:color="auto"/>
            <w:right w:val="none" w:sz="0" w:space="0" w:color="auto"/>
          </w:divBdr>
        </w:div>
        <w:div w:id="191260703">
          <w:marLeft w:val="0"/>
          <w:marRight w:val="0"/>
          <w:marTop w:val="0"/>
          <w:marBottom w:val="0"/>
          <w:divBdr>
            <w:top w:val="none" w:sz="0" w:space="0" w:color="auto"/>
            <w:left w:val="none" w:sz="0" w:space="0" w:color="auto"/>
            <w:bottom w:val="none" w:sz="0" w:space="0" w:color="auto"/>
            <w:right w:val="none" w:sz="0" w:space="0" w:color="auto"/>
          </w:divBdr>
        </w:div>
        <w:div w:id="232085956">
          <w:marLeft w:val="0"/>
          <w:marRight w:val="0"/>
          <w:marTop w:val="0"/>
          <w:marBottom w:val="0"/>
          <w:divBdr>
            <w:top w:val="none" w:sz="0" w:space="0" w:color="auto"/>
            <w:left w:val="none" w:sz="0" w:space="0" w:color="auto"/>
            <w:bottom w:val="none" w:sz="0" w:space="0" w:color="auto"/>
            <w:right w:val="none" w:sz="0" w:space="0" w:color="auto"/>
          </w:divBdr>
        </w:div>
        <w:div w:id="1150513318">
          <w:marLeft w:val="0"/>
          <w:marRight w:val="0"/>
          <w:marTop w:val="0"/>
          <w:marBottom w:val="0"/>
          <w:divBdr>
            <w:top w:val="none" w:sz="0" w:space="0" w:color="auto"/>
            <w:left w:val="none" w:sz="0" w:space="0" w:color="auto"/>
            <w:bottom w:val="none" w:sz="0" w:space="0" w:color="auto"/>
            <w:right w:val="none" w:sz="0" w:space="0" w:color="auto"/>
          </w:divBdr>
        </w:div>
        <w:div w:id="843515557">
          <w:marLeft w:val="0"/>
          <w:marRight w:val="0"/>
          <w:marTop w:val="0"/>
          <w:marBottom w:val="0"/>
          <w:divBdr>
            <w:top w:val="none" w:sz="0" w:space="0" w:color="auto"/>
            <w:left w:val="none" w:sz="0" w:space="0" w:color="auto"/>
            <w:bottom w:val="none" w:sz="0" w:space="0" w:color="auto"/>
            <w:right w:val="none" w:sz="0" w:space="0" w:color="auto"/>
          </w:divBdr>
        </w:div>
      </w:divsChild>
    </w:div>
    <w:div w:id="1869175752">
      <w:bodyDiv w:val="1"/>
      <w:marLeft w:val="0"/>
      <w:marRight w:val="0"/>
      <w:marTop w:val="0"/>
      <w:marBottom w:val="0"/>
      <w:divBdr>
        <w:top w:val="none" w:sz="0" w:space="0" w:color="auto"/>
        <w:left w:val="none" w:sz="0" w:space="0" w:color="auto"/>
        <w:bottom w:val="none" w:sz="0" w:space="0" w:color="auto"/>
        <w:right w:val="none" w:sz="0" w:space="0" w:color="auto"/>
      </w:divBdr>
      <w:divsChild>
        <w:div w:id="736585493">
          <w:marLeft w:val="0"/>
          <w:marRight w:val="0"/>
          <w:marTop w:val="0"/>
          <w:marBottom w:val="0"/>
          <w:divBdr>
            <w:top w:val="none" w:sz="0" w:space="0" w:color="auto"/>
            <w:left w:val="none" w:sz="0" w:space="0" w:color="auto"/>
            <w:bottom w:val="none" w:sz="0" w:space="0" w:color="auto"/>
            <w:right w:val="none" w:sz="0" w:space="0" w:color="auto"/>
          </w:divBdr>
        </w:div>
        <w:div w:id="956371882">
          <w:marLeft w:val="0"/>
          <w:marRight w:val="0"/>
          <w:marTop w:val="0"/>
          <w:marBottom w:val="0"/>
          <w:divBdr>
            <w:top w:val="none" w:sz="0" w:space="0" w:color="auto"/>
            <w:left w:val="none" w:sz="0" w:space="0" w:color="auto"/>
            <w:bottom w:val="none" w:sz="0" w:space="0" w:color="auto"/>
            <w:right w:val="none" w:sz="0" w:space="0" w:color="auto"/>
          </w:divBdr>
        </w:div>
      </w:divsChild>
    </w:div>
    <w:div w:id="2000764047">
      <w:bodyDiv w:val="1"/>
      <w:marLeft w:val="0"/>
      <w:marRight w:val="0"/>
      <w:marTop w:val="0"/>
      <w:marBottom w:val="0"/>
      <w:divBdr>
        <w:top w:val="none" w:sz="0" w:space="0" w:color="auto"/>
        <w:left w:val="none" w:sz="0" w:space="0" w:color="auto"/>
        <w:bottom w:val="none" w:sz="0" w:space="0" w:color="auto"/>
        <w:right w:val="none" w:sz="0" w:space="0" w:color="auto"/>
      </w:divBdr>
      <w:divsChild>
        <w:div w:id="1432896119">
          <w:marLeft w:val="0"/>
          <w:marRight w:val="0"/>
          <w:marTop w:val="0"/>
          <w:marBottom w:val="0"/>
          <w:divBdr>
            <w:top w:val="none" w:sz="0" w:space="0" w:color="auto"/>
            <w:left w:val="none" w:sz="0" w:space="0" w:color="auto"/>
            <w:bottom w:val="none" w:sz="0" w:space="0" w:color="auto"/>
            <w:right w:val="none" w:sz="0" w:space="0" w:color="auto"/>
          </w:divBdr>
        </w:div>
        <w:div w:id="1506169889">
          <w:marLeft w:val="0"/>
          <w:marRight w:val="0"/>
          <w:marTop w:val="0"/>
          <w:marBottom w:val="0"/>
          <w:divBdr>
            <w:top w:val="none" w:sz="0" w:space="0" w:color="auto"/>
            <w:left w:val="none" w:sz="0" w:space="0" w:color="auto"/>
            <w:bottom w:val="none" w:sz="0" w:space="0" w:color="auto"/>
            <w:right w:val="none" w:sz="0" w:space="0" w:color="auto"/>
          </w:divBdr>
        </w:div>
        <w:div w:id="619145783">
          <w:marLeft w:val="0"/>
          <w:marRight w:val="0"/>
          <w:marTop w:val="0"/>
          <w:marBottom w:val="0"/>
          <w:divBdr>
            <w:top w:val="none" w:sz="0" w:space="0" w:color="auto"/>
            <w:left w:val="none" w:sz="0" w:space="0" w:color="auto"/>
            <w:bottom w:val="none" w:sz="0" w:space="0" w:color="auto"/>
            <w:right w:val="none" w:sz="0" w:space="0" w:color="auto"/>
          </w:divBdr>
        </w:div>
      </w:divsChild>
    </w:div>
    <w:div w:id="205450311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38">
          <w:marLeft w:val="0"/>
          <w:marRight w:val="0"/>
          <w:marTop w:val="0"/>
          <w:marBottom w:val="0"/>
          <w:divBdr>
            <w:top w:val="none" w:sz="0" w:space="0" w:color="auto"/>
            <w:left w:val="none" w:sz="0" w:space="0" w:color="auto"/>
            <w:bottom w:val="none" w:sz="0" w:space="0" w:color="auto"/>
            <w:right w:val="none" w:sz="0" w:space="0" w:color="auto"/>
          </w:divBdr>
          <w:divsChild>
            <w:div w:id="791678058">
              <w:marLeft w:val="0"/>
              <w:marRight w:val="0"/>
              <w:marTop w:val="0"/>
              <w:marBottom w:val="0"/>
              <w:divBdr>
                <w:top w:val="none" w:sz="0" w:space="0" w:color="auto"/>
                <w:left w:val="none" w:sz="0" w:space="0" w:color="auto"/>
                <w:bottom w:val="none" w:sz="0" w:space="0" w:color="auto"/>
                <w:right w:val="none" w:sz="0" w:space="0" w:color="auto"/>
              </w:divBdr>
              <w:divsChild>
                <w:div w:id="844248683">
                  <w:marLeft w:val="0"/>
                  <w:marRight w:val="0"/>
                  <w:marTop w:val="0"/>
                  <w:marBottom w:val="0"/>
                  <w:divBdr>
                    <w:top w:val="none" w:sz="0" w:space="0" w:color="auto"/>
                    <w:left w:val="none" w:sz="0" w:space="0" w:color="auto"/>
                    <w:bottom w:val="none" w:sz="0" w:space="0" w:color="auto"/>
                    <w:right w:val="none" w:sz="0" w:space="0" w:color="auto"/>
                  </w:divBdr>
                  <w:divsChild>
                    <w:div w:id="176623653">
                      <w:marLeft w:val="0"/>
                      <w:marRight w:val="0"/>
                      <w:marTop w:val="0"/>
                      <w:marBottom w:val="0"/>
                      <w:divBdr>
                        <w:top w:val="none" w:sz="0" w:space="0" w:color="auto"/>
                        <w:left w:val="none" w:sz="0" w:space="0" w:color="auto"/>
                        <w:bottom w:val="none" w:sz="0" w:space="0" w:color="auto"/>
                        <w:right w:val="none" w:sz="0" w:space="0" w:color="auto"/>
                      </w:divBdr>
                    </w:div>
                    <w:div w:id="16534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95649">
          <w:marLeft w:val="0"/>
          <w:marRight w:val="0"/>
          <w:marTop w:val="0"/>
          <w:marBottom w:val="0"/>
          <w:divBdr>
            <w:top w:val="none" w:sz="0" w:space="0" w:color="auto"/>
            <w:left w:val="none" w:sz="0" w:space="0" w:color="auto"/>
            <w:bottom w:val="none" w:sz="0" w:space="0" w:color="auto"/>
            <w:right w:val="none" w:sz="0" w:space="0" w:color="auto"/>
          </w:divBdr>
          <w:divsChild>
            <w:div w:id="640422917">
              <w:marLeft w:val="0"/>
              <w:marRight w:val="0"/>
              <w:marTop w:val="0"/>
              <w:marBottom w:val="0"/>
              <w:divBdr>
                <w:top w:val="none" w:sz="0" w:space="0" w:color="auto"/>
                <w:left w:val="none" w:sz="0" w:space="0" w:color="auto"/>
                <w:bottom w:val="none" w:sz="0" w:space="0" w:color="auto"/>
                <w:right w:val="none" w:sz="0" w:space="0" w:color="auto"/>
              </w:divBdr>
              <w:divsChild>
                <w:div w:id="1815676379">
                  <w:marLeft w:val="0"/>
                  <w:marRight w:val="0"/>
                  <w:marTop w:val="0"/>
                  <w:marBottom w:val="0"/>
                  <w:divBdr>
                    <w:top w:val="none" w:sz="0" w:space="0" w:color="auto"/>
                    <w:left w:val="none" w:sz="0" w:space="0" w:color="auto"/>
                    <w:bottom w:val="none" w:sz="0" w:space="0" w:color="auto"/>
                    <w:right w:val="none" w:sz="0" w:space="0" w:color="auto"/>
                  </w:divBdr>
                </w:div>
              </w:divsChild>
            </w:div>
            <w:div w:id="1930456847">
              <w:marLeft w:val="0"/>
              <w:marRight w:val="0"/>
              <w:marTop w:val="0"/>
              <w:marBottom w:val="0"/>
              <w:divBdr>
                <w:top w:val="none" w:sz="0" w:space="0" w:color="auto"/>
                <w:left w:val="none" w:sz="0" w:space="0" w:color="auto"/>
                <w:bottom w:val="none" w:sz="0" w:space="0" w:color="auto"/>
                <w:right w:val="none" w:sz="0" w:space="0" w:color="auto"/>
              </w:divBdr>
              <w:divsChild>
                <w:div w:id="990451620">
                  <w:marLeft w:val="0"/>
                  <w:marRight w:val="0"/>
                  <w:marTop w:val="0"/>
                  <w:marBottom w:val="0"/>
                  <w:divBdr>
                    <w:top w:val="none" w:sz="0" w:space="0" w:color="auto"/>
                    <w:left w:val="none" w:sz="0" w:space="0" w:color="auto"/>
                    <w:bottom w:val="none" w:sz="0" w:space="0" w:color="auto"/>
                    <w:right w:val="none" w:sz="0" w:space="0" w:color="auto"/>
                  </w:divBdr>
                  <w:divsChild>
                    <w:div w:id="505369532">
                      <w:marLeft w:val="0"/>
                      <w:marRight w:val="0"/>
                      <w:marTop w:val="0"/>
                      <w:marBottom w:val="0"/>
                      <w:divBdr>
                        <w:top w:val="none" w:sz="0" w:space="0" w:color="auto"/>
                        <w:left w:val="none" w:sz="0" w:space="0" w:color="auto"/>
                        <w:bottom w:val="none" w:sz="0" w:space="0" w:color="auto"/>
                        <w:right w:val="none" w:sz="0" w:space="0" w:color="auto"/>
                      </w:divBdr>
                    </w:div>
                    <w:div w:id="2002148893">
                      <w:marLeft w:val="0"/>
                      <w:marRight w:val="0"/>
                      <w:marTop w:val="0"/>
                      <w:marBottom w:val="0"/>
                      <w:divBdr>
                        <w:top w:val="none" w:sz="0" w:space="0" w:color="auto"/>
                        <w:left w:val="none" w:sz="0" w:space="0" w:color="auto"/>
                        <w:bottom w:val="none" w:sz="0" w:space="0" w:color="auto"/>
                        <w:right w:val="none" w:sz="0" w:space="0" w:color="auto"/>
                      </w:divBdr>
                    </w:div>
                    <w:div w:id="552229993">
                      <w:marLeft w:val="0"/>
                      <w:marRight w:val="0"/>
                      <w:marTop w:val="0"/>
                      <w:marBottom w:val="0"/>
                      <w:divBdr>
                        <w:top w:val="none" w:sz="0" w:space="0" w:color="auto"/>
                        <w:left w:val="none" w:sz="0" w:space="0" w:color="auto"/>
                        <w:bottom w:val="none" w:sz="0" w:space="0" w:color="auto"/>
                        <w:right w:val="none" w:sz="0" w:space="0" w:color="auto"/>
                      </w:divBdr>
                    </w:div>
                    <w:div w:id="1391149906">
                      <w:marLeft w:val="0"/>
                      <w:marRight w:val="0"/>
                      <w:marTop w:val="0"/>
                      <w:marBottom w:val="0"/>
                      <w:divBdr>
                        <w:top w:val="none" w:sz="0" w:space="0" w:color="auto"/>
                        <w:left w:val="none" w:sz="0" w:space="0" w:color="auto"/>
                        <w:bottom w:val="none" w:sz="0" w:space="0" w:color="auto"/>
                        <w:right w:val="none" w:sz="0" w:space="0" w:color="auto"/>
                      </w:divBdr>
                    </w:div>
                    <w:div w:id="9921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158252">
      <w:bodyDiv w:val="1"/>
      <w:marLeft w:val="0"/>
      <w:marRight w:val="0"/>
      <w:marTop w:val="0"/>
      <w:marBottom w:val="0"/>
      <w:divBdr>
        <w:top w:val="none" w:sz="0" w:space="0" w:color="auto"/>
        <w:left w:val="none" w:sz="0" w:space="0" w:color="auto"/>
        <w:bottom w:val="none" w:sz="0" w:space="0" w:color="auto"/>
        <w:right w:val="none" w:sz="0" w:space="0" w:color="auto"/>
      </w:divBdr>
    </w:div>
    <w:div w:id="2140492022">
      <w:bodyDiv w:val="1"/>
      <w:marLeft w:val="0"/>
      <w:marRight w:val="0"/>
      <w:marTop w:val="0"/>
      <w:marBottom w:val="0"/>
      <w:divBdr>
        <w:top w:val="none" w:sz="0" w:space="0" w:color="auto"/>
        <w:left w:val="none" w:sz="0" w:space="0" w:color="auto"/>
        <w:bottom w:val="none" w:sz="0" w:space="0" w:color="auto"/>
        <w:right w:val="none" w:sz="0" w:space="0" w:color="auto"/>
      </w:divBdr>
      <w:divsChild>
        <w:div w:id="1435595787">
          <w:marLeft w:val="0"/>
          <w:marRight w:val="0"/>
          <w:marTop w:val="0"/>
          <w:marBottom w:val="0"/>
          <w:divBdr>
            <w:top w:val="none" w:sz="0" w:space="0" w:color="auto"/>
            <w:left w:val="none" w:sz="0" w:space="0" w:color="auto"/>
            <w:bottom w:val="none" w:sz="0" w:space="0" w:color="auto"/>
            <w:right w:val="none" w:sz="0" w:space="0" w:color="auto"/>
          </w:divBdr>
        </w:div>
        <w:div w:id="42485814">
          <w:marLeft w:val="0"/>
          <w:marRight w:val="0"/>
          <w:marTop w:val="0"/>
          <w:marBottom w:val="0"/>
          <w:divBdr>
            <w:top w:val="none" w:sz="0" w:space="0" w:color="auto"/>
            <w:left w:val="none" w:sz="0" w:space="0" w:color="auto"/>
            <w:bottom w:val="none" w:sz="0" w:space="0" w:color="auto"/>
            <w:right w:val="none" w:sz="0" w:space="0" w:color="auto"/>
          </w:divBdr>
        </w:div>
        <w:div w:id="1683122671">
          <w:marLeft w:val="0"/>
          <w:marRight w:val="0"/>
          <w:marTop w:val="0"/>
          <w:marBottom w:val="0"/>
          <w:divBdr>
            <w:top w:val="none" w:sz="0" w:space="0" w:color="auto"/>
            <w:left w:val="none" w:sz="0" w:space="0" w:color="auto"/>
            <w:bottom w:val="none" w:sz="0" w:space="0" w:color="auto"/>
            <w:right w:val="none" w:sz="0" w:space="0" w:color="auto"/>
          </w:divBdr>
        </w:div>
        <w:div w:id="240989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Exodus.12.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3</Pages>
  <Words>1557</Words>
  <Characters>7412</Characters>
  <Application>Microsoft Office Word</Application>
  <DocSecurity>0</DocSecurity>
  <Lines>151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Schiffman</dc:creator>
  <cp:keywords/>
  <dc:description/>
  <cp:lastModifiedBy>Mark Schiffman</cp:lastModifiedBy>
  <cp:revision>3</cp:revision>
  <dcterms:created xsi:type="dcterms:W3CDTF">2020-02-16T12:58:00Z</dcterms:created>
  <dcterms:modified xsi:type="dcterms:W3CDTF">2020-02-16T14:04:00Z</dcterms:modified>
</cp:coreProperties>
</file>