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5777" w14:textId="2DB2DCEB" w:rsidR="00385C97" w:rsidRPr="00C11663" w:rsidRDefault="00C11663" w:rsidP="00C11663">
      <w:pPr>
        <w:bidi/>
        <w:jc w:val="center"/>
        <w:rPr>
          <w:rFonts w:ascii="Narkisim" w:hAnsi="Narkisim" w:cs="Narkisim"/>
          <w:b/>
          <w:bCs/>
          <w:rtl/>
        </w:rPr>
      </w:pPr>
      <w:r w:rsidRPr="00C11663">
        <w:rPr>
          <w:rFonts w:ascii="Narkisim" w:hAnsi="Narkisim" w:cs="Narkisim"/>
          <w:b/>
          <w:bCs/>
          <w:rtl/>
        </w:rPr>
        <w:t>ולא יהיה כקרח ו</w:t>
      </w:r>
      <w:r>
        <w:rPr>
          <w:rFonts w:ascii="Narkisim" w:hAnsi="Narkisim" w:cs="Narkisim" w:hint="cs"/>
          <w:b/>
          <w:bCs/>
          <w:rtl/>
        </w:rPr>
        <w:t>כ</w:t>
      </w:r>
      <w:r w:rsidRPr="00C11663">
        <w:rPr>
          <w:rFonts w:ascii="Narkisim" w:hAnsi="Narkisim" w:cs="Narkisim"/>
          <w:b/>
          <w:bCs/>
          <w:rtl/>
        </w:rPr>
        <w:t>עדתו</w:t>
      </w:r>
    </w:p>
    <w:p w14:paraId="3290AC80" w14:textId="54CA04CF"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במדבר יז:ה</w:t>
      </w:r>
    </w:p>
    <w:p w14:paraId="65276E4F" w14:textId="72672C1F"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רש"י שם</w:t>
      </w:r>
    </w:p>
    <w:p w14:paraId="3B43E334" w14:textId="59DB63EB"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גור אריה שם</w:t>
      </w:r>
    </w:p>
    <w:p w14:paraId="5095030A" w14:textId="306C67D0"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גמ' סנהדרין קי.</w:t>
      </w:r>
    </w:p>
    <w:p w14:paraId="66367570" w14:textId="292CA3A6" w:rsid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ספה"מ לרמב"ם שורש שמיני</w:t>
      </w:r>
    </w:p>
    <w:p w14:paraId="308EEFA5" w14:textId="7BBFA372" w:rsidR="00C11663" w:rsidRPr="00C11663" w:rsidRDefault="00C11663" w:rsidP="00C11663">
      <w:pPr>
        <w:bidi/>
        <w:rPr>
          <w:rFonts w:ascii="Narkisim" w:hAnsi="Narkisim" w:cs="Narkisim"/>
        </w:rPr>
      </w:pPr>
      <w:r w:rsidRPr="00C11663">
        <w:rPr>
          <w:rFonts w:ascii="Narkisim" w:hAnsi="Narkisim" w:cs="Narkisim"/>
          <w:rtl/>
        </w:rPr>
        <w:t>וכן אמרו (קרח יז) ולא יהיה כקרח וכעדתו הוא שלילה. ובארו החכמים שהוא שלילה ופירשו ענינו ואמרו שהוא יתעלה ספר לנו שכל מי שיחלוק על הכהונה ויעורר בה לא יחול בו מה שהגיע בקרח ובעדתו מן הבליעה והשריפה אבל אמנם יהיה ענשו כאשר דבר י"י ביד משה, ר"ל הצרעת והוא אמרו ית' אליו (שמות ד) הבא נא ידך בחיקך, והביאו ראיה במה שקרה בעוזיה מלך יהודה (דה"ב כו). ואע"פ שמצאנו להם לשון אחר בגמר סנהדרין (קי א) והוא אמרם ז"ל כל המחזיק במחלוקת עובר בלא תעשה שנאמר ולא יהיה כקרח וכעדתו, וזה על צד האסמכתא, לא שיהיה פשטיה דקרא בכוונה הזאת</w:t>
      </w:r>
    </w:p>
    <w:p w14:paraId="49D7562D" w14:textId="5244477E"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השגות הרמב"ן שם</w:t>
      </w:r>
    </w:p>
    <w:p w14:paraId="207785A4" w14:textId="03ECC79F" w:rsidR="00C11663" w:rsidRPr="00C11663" w:rsidRDefault="00C11663" w:rsidP="00C11663">
      <w:pPr>
        <w:bidi/>
        <w:rPr>
          <w:rFonts w:ascii="Narkisim" w:hAnsi="Narkisim" w:cs="Narkisim"/>
        </w:rPr>
      </w:pPr>
      <w:r w:rsidRPr="00C11663">
        <w:rPr>
          <w:rFonts w:ascii="Narkisim" w:hAnsi="Narkisim" w:cs="Narkisim"/>
          <w:rtl/>
        </w:rPr>
        <w:t>אבל הכתוב האחר שתפס עליו הרב בו ולא יהיה כקרח וכעדתו ואמר [קמד] שבארו החכמים שהיא שלילה ופירשו עניינו ואמרו שהוא יתע' הודיענו שכל מי שיקום על הכהונה לא יקרהו מה שקרה לקרח כלומר שיבלע וישרף אבל יהיה ענשו כאשר דבר י"י ביד משה לו כלומר הצרעת והוא אמרו ית' הבא נא ידך אל חיקך. וזה ודאי אינו פשטיה דקרא ולא מדרש עיקרי לרבותינו. אבל פשט הכתוב ועיקרו שצוה ברקועי פחים צפוי למזבח זכרון לבני ישראל בשני דברים, שלא יקרב איש זר להקטיר ולהקריב קרבן ושלא יחלוק גם כן שום אדם על כהונת אהרן לאמר כי לא היתה מאת י"י. ושני אלה עם היותם אמורים בדרך הזכרון הם מניעות, כדרך (וישלח ל) על כן לא יאכלו בני ישראל את גיד הנשה, וכדרך (ס"פ שופטי') אשר לא יעבד בו ולא יזרע. ולא ימנה לא יקרב איש זר בעבור היות בו לאו אחר מפורש בכל עבודות שבמקדש שנאמר וזר לא יקרב אליכם וימנה ולא יהיה כקרח וכעדתו כמו שבארנו. אבל מה שאמר מענין הצרעת והוא במדרש תנחומא הוא על דרך התוכחה והדרש באגדות נסמך על מלת ביד משה לו ואינו פשטיה דקרא ולא עיקר מדרשו שהרי ביד משה לשון תורה הוא ברוב המקומות (שמו' לה ויקר' ח יא כו במדבר ד ג"פ ט י טו כז לו). ובגמרא (סנה' ק ב) כך אמרו על המחזיק במחלוקת רב אשי אמר ראוי ליצטרע כתיב הכא ביד משה וכתיב התם הבא נא ידך אל חיקך. ואם כן אינו אלא אסמכתא. ובדרך הזה להם בתלמוד אמרו באחרון שלמועד קטן (כד א) אבל שלא פרע ולא פרם חייב מיתה שנאמר לא תפרעו ובגדיכם לא תפרומו ולא תמותו הא אחר שלא פרע ושלא פרם חייב מיתה. דרשו בו שלילות לומר אתם לא יהיה עליכם חיוב מיתה בהמנעכם מזה כמו שאר האבלים המתחייבים כשלא יהיו פורעים ופורמים. וזה כולו אסמכתא. שהכתוב הוא מניעה וחיוב מיתה להם ורשות ופטור לאחרים. אבל דרך ומנהג לחכמים לומר בדרך אגדה ואסמכתא. ואמת כי מה שאמרו בגמ' סנהדרין כל המחזיק במחלוקת עובר בלא תעשה שנאמר ולא יהיה כקרח על דרך תוכחת הוא אבל עיקר הכתוב במחזיק במחלוקת הכהונה בלבד והם ז"ל סמכו לו שאר המחלוקות להזהיר מהם</w:t>
      </w:r>
    </w:p>
    <w:p w14:paraId="6A393309" w14:textId="77777777" w:rsidR="00C11663" w:rsidRDefault="00C11663" w:rsidP="00C11663">
      <w:pPr>
        <w:pStyle w:val="ListParagraph"/>
        <w:numPr>
          <w:ilvl w:val="0"/>
          <w:numId w:val="1"/>
        </w:numPr>
        <w:bidi/>
        <w:rPr>
          <w:rFonts w:ascii="Narkisim" w:hAnsi="Narkisim" w:cs="Narkisim"/>
          <w:b/>
          <w:bCs/>
        </w:rPr>
      </w:pPr>
      <w:r w:rsidRPr="00030E50">
        <w:rPr>
          <w:rFonts w:ascii="Narkisim" w:hAnsi="Narkisim" w:cs="Narkisim"/>
          <w:b/>
          <w:bCs/>
          <w:rtl/>
        </w:rPr>
        <w:t>שערי תשובה לרבני יונה ג:נח</w:t>
      </w:r>
    </w:p>
    <w:p w14:paraId="6ED8C09A" w14:textId="2F67D682" w:rsidR="00C11663" w:rsidRPr="00C11663" w:rsidRDefault="00C11663" w:rsidP="00C11663">
      <w:pPr>
        <w:bidi/>
        <w:rPr>
          <w:rFonts w:ascii="Narkisim" w:hAnsi="Narkisim" w:cs="Narkisim"/>
          <w:b/>
          <w:bCs/>
        </w:rPr>
      </w:pPr>
      <w:r w:rsidRPr="00320782">
        <w:rPr>
          <w:rFonts w:ascii="Narkisim" w:hAnsi="Narkisim" w:cs="Narkisim"/>
          <w:rtl/>
        </w:rPr>
        <w:t>ולא יהיה כקרח וכעדתו (במדבר יז, ה). אמרו רבותינו זכרונם לברכה (סנהדרין קי א): כל המחזיק במחלוקת עובר בלאו, שנאמר: ולא יהיה כקרח וכעדתו. ומותר לספר לשון הרע על בעל המחלוקת, שנאמר (מ"א א, כו): ולי אני עבדך ולצדוק הכהן ולבניהו בן יהוידע ולשלמה עבדך לא קרא</w:t>
      </w:r>
    </w:p>
    <w:p w14:paraId="4CBEC531" w14:textId="77777777" w:rsidR="00C11663" w:rsidRPr="00320782" w:rsidRDefault="00C11663" w:rsidP="00C11663">
      <w:pPr>
        <w:pStyle w:val="ListParagraph"/>
        <w:numPr>
          <w:ilvl w:val="0"/>
          <w:numId w:val="1"/>
        </w:numPr>
        <w:bidi/>
        <w:rPr>
          <w:rFonts w:ascii="Narkisim" w:hAnsi="Narkisim" w:cs="Narkisim"/>
        </w:rPr>
      </w:pPr>
      <w:r w:rsidRPr="00030E50">
        <w:rPr>
          <w:rFonts w:ascii="Narkisim" w:hAnsi="Narkisim" w:cs="Narkisim" w:hint="cs"/>
          <w:b/>
          <w:bCs/>
          <w:rtl/>
        </w:rPr>
        <w:t>חפץ חיים הל' לשון הרע ח:ח</w:t>
      </w:r>
      <w:r>
        <w:rPr>
          <w:rFonts w:ascii="Narkisim" w:hAnsi="Narkisim" w:cs="Narkisim" w:hint="cs"/>
          <w:b/>
          <w:bCs/>
          <w:rtl/>
        </w:rPr>
        <w:t xml:space="preserve"> ובאר מיים חיים אות טז</w:t>
      </w:r>
    </w:p>
    <w:p w14:paraId="4D9FC08B" w14:textId="77777777" w:rsidR="00C11663" w:rsidRPr="00320782" w:rsidRDefault="00C11663" w:rsidP="00C11663">
      <w:pPr>
        <w:bidi/>
        <w:rPr>
          <w:rFonts w:ascii="Narkisim" w:hAnsi="Narkisim" w:cs="Narkisim"/>
          <w:rtl/>
        </w:rPr>
      </w:pPr>
      <w:r w:rsidRPr="00320782">
        <w:rPr>
          <w:rFonts w:ascii="Narkisim" w:hAnsi="Narkisim" w:cs="Narkisim"/>
          <w:rtl/>
        </w:rPr>
        <w:t>וְדַע, דְּמַה שֶּׁיֵּשׁ אוֹמְרִים, {טז} דְּמֻתָּר לְסַפֵּר לָשׁוֹן הָרָע עַל בַּעֲלֵי הַמַּחֲלֹקֶת, (יז) דַּוְקָּא אִם הוּא רוֹאֶה, שֶׁעַל יְדֵי שֶׁיְּגַלֶּה לִפְנֵי אֲנָשִׁים אֶת גֹּדֶל תַּרְמִיתָם בְּזֶה הָעִנְיָן, וְיִרְאוּ שֶׁאֵין הַדִּין עִמָּם, מִתּוֹךְ זֶה תֻּשְׁבַּת הַמַּחֲלֹקֶת, אֲבָל בְּלָאו הָכִי {בלי זה} אֵין שׁוּם חִלּוּק בַּדָּבָר. גַּם צָרִיךְ לְאֵלּוּ הַפְּרָטִים שֶׁאֲבָאֵר</w:t>
      </w:r>
      <w:r w:rsidRPr="00320782">
        <w:rPr>
          <w:rFonts w:ascii="Narkisim" w:hAnsi="Narkisim" w:cs="Narkisim"/>
        </w:rPr>
        <w:t>:</w:t>
      </w:r>
    </w:p>
    <w:p w14:paraId="04AA62E0" w14:textId="77777777" w:rsidR="00C11663" w:rsidRPr="00320782" w:rsidRDefault="00C11663" w:rsidP="00C11663">
      <w:pPr>
        <w:bidi/>
        <w:rPr>
          <w:rFonts w:ascii="Narkisim" w:hAnsi="Narkisim" w:cs="Narkisim"/>
          <w:rtl/>
        </w:rPr>
      </w:pPr>
      <w:r w:rsidRPr="00320782">
        <w:rPr>
          <w:rFonts w:ascii="Narkisim" w:hAnsi="Narkisim" w:cs="Narkisim"/>
          <w:rtl/>
        </w:rPr>
        <w:t>א שֶׁהַדְּבָרִים, שֶׁעַל יָדָן הֻסְכַּם בְּדַעְתּוֹ שֶׁהֵם בַּעֲלֵי מַחֲלֹקֶת, יֵדַע מֵעַצְּמוֹ, וְלֹא יִסְמֹךְ בָּזֶה עַל שְׁמִיעָה מֵאֲחֵרִים, אִם לֹא (יח) שֶׁנִּתְבָּרֵר לוֹ שֶׁהוּא אֱמֶת</w:t>
      </w:r>
      <w:r w:rsidRPr="00320782">
        <w:rPr>
          <w:rFonts w:ascii="Narkisim" w:hAnsi="Narkisim" w:cs="Narkisim"/>
        </w:rPr>
        <w:t>.</w:t>
      </w:r>
    </w:p>
    <w:p w14:paraId="179FDEB4" w14:textId="77777777" w:rsidR="00C11663" w:rsidRPr="00320782" w:rsidRDefault="00C11663" w:rsidP="00C11663">
      <w:pPr>
        <w:bidi/>
        <w:rPr>
          <w:rFonts w:ascii="Narkisim" w:hAnsi="Narkisim" w:cs="Narkisim"/>
          <w:rtl/>
        </w:rPr>
      </w:pPr>
      <w:r w:rsidRPr="00320782">
        <w:rPr>
          <w:rFonts w:ascii="Narkisim" w:hAnsi="Narkisim" w:cs="Narkisim"/>
          <w:rtl/>
        </w:rPr>
        <w:t>ב צָרִיךְ (יט) שֶׁיְּכַוֵּן לַתּוֹעֶלֶת הַנַּ"ל, וְלֹא מִצַּד שִׂנְאָה</w:t>
      </w:r>
      <w:r w:rsidRPr="00320782">
        <w:rPr>
          <w:rFonts w:ascii="Narkisim" w:hAnsi="Narkisim" w:cs="Narkisim"/>
        </w:rPr>
        <w:t>.</w:t>
      </w:r>
    </w:p>
    <w:p w14:paraId="6B2F6320" w14:textId="77777777" w:rsidR="00C11663" w:rsidRPr="00320782" w:rsidRDefault="00C11663" w:rsidP="00C11663">
      <w:pPr>
        <w:bidi/>
        <w:rPr>
          <w:rFonts w:ascii="Narkisim" w:hAnsi="Narkisim" w:cs="Narkisim"/>
          <w:rtl/>
        </w:rPr>
      </w:pPr>
      <w:r w:rsidRPr="00320782">
        <w:rPr>
          <w:rFonts w:ascii="Narkisim" w:hAnsi="Narkisim" w:cs="Narkisim"/>
          <w:rtl/>
        </w:rPr>
        <w:t>ג אִם בְּאֶפְשָׁרוּתוֹ לְהַשְׁקִּיט הַמְּרִיבָה (כ) בְּאֹפֶן אַחֵר, שֶׁלֹּא יִצְטָרֵךְ לְדַבֵּר עֲלֵיהֶם, כְּגוֹן, עַל יְדֵי (כא) הוֹכָחָה וְכַיּוֹצֵּא בָּזֶה, אָסוּר לוֹ לְסַפֵּר לָשׁוֹן הָרָע עֲלֵיהֶם, אִם לֹא שֶׁהוּא יָרִא ??לְהוֹכִיחָם, פֶּן כְּשֶׁיֵּדְעוּ בַּעֲלֵי הַמַּחֲלֹקֶּת מִזֶּה, שֶׁאֵין דַּעְתּוֹ עִמָּהֶם, יָפֵרוּ עֲצָתוֹ, וְשׁוּב לֹא יִהְיֶה לוֹ עֵצָּה, אֵיךְ לְתַקֵּן אֶת הַדָּבָר, אַךְ בְּעִנְיָן כָּזֶה צָּרִיךְ שִׁקּוּל הַדַּעַת גָּדוֹל, וְלֹאִ יְמַהֵר לְהַחְלִיט הַדָּבָר בְּדַעְתּוֹ לְהַטִּיל שֵׁם בַּעֲלֵי הַמַּחֲלֹקֶת עַל צַד אֶחָד, רַק שֶׁיִּתְבּוֹנֵן הֵיטֵב עַל פִּי הַתּוֹרָה, מִי הֵם בַּעֲלֵי הַמַּחֲלֹקֶת. וְאִם אֵינוֹ יָכוֹל לְבָרֵר בְּדַעְתּוֹ הַדִּין עִם מִי, שֵׁב וְאַל תַּעֲשֶׂה - עָדִיף</w:t>
      </w:r>
    </w:p>
    <w:p w14:paraId="50E08C87" w14:textId="117C4588" w:rsidR="00C11663" w:rsidRPr="00C11663" w:rsidRDefault="00C11663" w:rsidP="00C11663">
      <w:pPr>
        <w:bidi/>
        <w:rPr>
          <w:rFonts w:ascii="Narkisim" w:hAnsi="Narkisim" w:cs="Narkisim"/>
        </w:rPr>
      </w:pPr>
      <w:r w:rsidRPr="00320782">
        <w:rPr>
          <w:rFonts w:ascii="Narkisim" w:hAnsi="Narkisim" w:cs="Narkisim"/>
          <w:rtl/>
        </w:rPr>
        <w:lastRenderedPageBreak/>
        <w:t>(טז) דמותר וכו'. כן הוא בירושלמי דפאה פ"א והביאו הסמ"ג במצותיו והגהת מיימוני בפ"ז מהלכות דיעות. ומה שכתבתי בשם י"א, הוא משום דהרי"ף והרא"ש בסוף פרק במה מדליקין שהביאו כל עניני לשון הרע לא הביאו להירושלמי זה וגם הרמב"ם השמיטו מכלל דלא סבירא להו וכן כתב הגאון ר' רפאל ז"ל בספרו מרפא לשון דהרמב"ם לא סבירא ליה להיתר זה *. (באר מים חיים)</w:t>
      </w:r>
      <w:bookmarkStart w:id="0" w:name="_GoBack"/>
      <w:bookmarkEnd w:id="0"/>
    </w:p>
    <w:p w14:paraId="0A9BA8BD" w14:textId="7306BDF9"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נתיבות שלום פר' קורח</w:t>
      </w:r>
    </w:p>
    <w:p w14:paraId="49B07EA2" w14:textId="69385978" w:rsidR="00C11663" w:rsidRPr="00C11663" w:rsidRDefault="00C11663" w:rsidP="00C11663">
      <w:pPr>
        <w:pStyle w:val="ListParagraph"/>
        <w:numPr>
          <w:ilvl w:val="0"/>
          <w:numId w:val="1"/>
        </w:numPr>
        <w:bidi/>
        <w:rPr>
          <w:rFonts w:ascii="Narkisim" w:hAnsi="Narkisim" w:cs="Narkisim"/>
          <w:b/>
          <w:bCs/>
        </w:rPr>
      </w:pPr>
      <w:r w:rsidRPr="00C11663">
        <w:rPr>
          <w:rFonts w:ascii="Narkisim" w:hAnsi="Narkisim" w:cs="Narkisim"/>
          <w:b/>
          <w:bCs/>
          <w:rtl/>
        </w:rPr>
        <w:t>באר מים חיים פר' קרח</w:t>
      </w:r>
    </w:p>
    <w:p w14:paraId="31CD3C6B" w14:textId="349860E5" w:rsidR="00C11663" w:rsidRPr="00C11663" w:rsidRDefault="00C11663" w:rsidP="00C11663">
      <w:pPr>
        <w:bidi/>
        <w:rPr>
          <w:rFonts w:ascii="Narkisim" w:hAnsi="Narkisim" w:cs="Narkisim"/>
          <w:rtl/>
        </w:rPr>
      </w:pPr>
      <w:r w:rsidRPr="00C11663">
        <w:rPr>
          <w:rFonts w:ascii="Narkisim" w:hAnsi="Narkisim" w:cs="Narkisim"/>
          <w:rtl/>
        </w:rPr>
        <w:t>[טז, ל] ואם בריאה יברא ה' ופצתה וגו' עד וידעתם כי נאצו האנשים האלה את ה'. פירוש ואם יהיה מיתתן בשידוד מערכת טבע העולם אז תדעון כי זה אמת מה שאני אומר לכם כי לא מלבי שאין בזה שום הוספה ויתרון משלי אף על חוט השערה. כי אם היה איזה הוספה משלי, הנה לא היה חטאם גדול כל כך במה שאומרים שבדיתי מלבי כי על כל פנים יש בזה איזה שמץ מנהו והיה די להיות מיתתן כמיתת כל האדם. וגם אפשר כי לא דמו בלבם רק על דרך הזה שיש בזה הוספה מלבי וזה כל צעקתם וחשדם אותי. ובזה שבריאה יברא ה' בשידוד הטבע לעקור שורשם מן הארץ בזה תדעו כי נאצו האנשים האלה את ה' שכפרו בשמו יתברך כי כל התורה מיוחדת בשמו והיא על קו משקל הצדק והאמת על חוט השערה. ובניאוצם את שם הוי"ה ברוך הוא הנה השם הזה הוא המשדד את כל טבע העולם, ובריאה יברא ה' מחדש להראות מקור מקום חטאתם ולא יהיה עוד כקרח ועדתו להרהר אחרי התורה שמץ מנהו, ולהזהר בכל אות וקוץ ונקודה ממנה.</w:t>
      </w:r>
    </w:p>
    <w:sectPr w:rsidR="00C11663" w:rsidRPr="00C1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23362"/>
    <w:multiLevelType w:val="hybridMultilevel"/>
    <w:tmpl w:val="F7F6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50932"/>
    <w:multiLevelType w:val="hybridMultilevel"/>
    <w:tmpl w:val="FFCC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63"/>
    <w:rsid w:val="00385C97"/>
    <w:rsid w:val="00BC2E5C"/>
    <w:rsid w:val="00BF1078"/>
    <w:rsid w:val="00C11663"/>
    <w:rsid w:val="00E46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BA13"/>
  <w15:chartTrackingRefBased/>
  <w15:docId w15:val="{345ED504-CB3A-4DB9-9D03-CFE41B55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Turetsky</dc:creator>
  <cp:keywords/>
  <dc:description/>
  <cp:lastModifiedBy>Yehuda Turetsky</cp:lastModifiedBy>
  <cp:revision>1</cp:revision>
  <dcterms:created xsi:type="dcterms:W3CDTF">2019-06-28T05:53:00Z</dcterms:created>
  <dcterms:modified xsi:type="dcterms:W3CDTF">2019-06-28T06:14:00Z</dcterms:modified>
</cp:coreProperties>
</file>