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4CEAC"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DD98934" w14:textId="77777777" w:rsidR="009F4441" w:rsidRDefault="00BB7587" w:rsidP="009F4441">
      <w:pPr>
        <w:pStyle w:val="Subtitle"/>
        <w:rPr>
          <w:rtl/>
        </w:rPr>
      </w:pPr>
      <w:r>
        <w:rPr>
          <w:rFonts w:hint="cs"/>
          <w:rtl/>
        </w:rPr>
        <w:t>פרשת ויקרא</w:t>
      </w:r>
    </w:p>
    <w:p w14:paraId="1D717F50" w14:textId="77777777" w:rsidR="009F4441" w:rsidRDefault="00BB7587" w:rsidP="00BB7587">
      <w:pPr>
        <w:pStyle w:val="Heading1"/>
        <w:rPr>
          <w:rFonts w:hint="cs"/>
          <w:rtl/>
        </w:rPr>
      </w:pPr>
      <w:r>
        <w:rPr>
          <w:rFonts w:hint="cs"/>
          <w:rtl/>
        </w:rPr>
        <w:t xml:space="preserve">קרבנן חטאת </w:t>
      </w:r>
      <w:r>
        <w:rPr>
          <w:rtl/>
        </w:rPr>
        <w:t>–</w:t>
      </w:r>
      <w:r>
        <w:rPr>
          <w:rFonts w:hint="cs"/>
          <w:rtl/>
        </w:rPr>
        <w:t xml:space="preserve"> ידיעת החטא</w:t>
      </w:r>
    </w:p>
    <w:p w14:paraId="262DD770" w14:textId="77777777" w:rsidR="00BB7587" w:rsidRDefault="00BB7587" w:rsidP="00BB7587">
      <w:pPr>
        <w:pStyle w:val="Heading2"/>
        <w:rPr>
          <w:rtl/>
        </w:rPr>
      </w:pPr>
      <w:r>
        <w:rPr>
          <w:rtl/>
        </w:rPr>
        <w:t xml:space="preserve">קובץ הערות סימן נח   </w:t>
      </w:r>
    </w:p>
    <w:p w14:paraId="47AEA014" w14:textId="77777777" w:rsidR="00BB7587" w:rsidRDefault="00BB7587" w:rsidP="00BB7587">
      <w:pPr>
        <w:rPr>
          <w:rtl/>
        </w:rPr>
      </w:pPr>
      <w:r>
        <w:rPr>
          <w:rtl/>
        </w:rPr>
        <w:t xml:space="preserve">  א) פרק הערל [ע"ח ע"ב] ממזר דלא ידיע לא חיי. והטעם, משום מכשול, שלא יתערב בכשרים. והקשה בשער המלך [טומאת מת פ"ט הי"ב] מפ"ק דחולין [י"א ע"ב], אתיא ממכה אביו, ודילמא לאו אביו הוא, אלא משום דאזלינן בתר רובא, ומאי פירכא, דהא אי לאו אביו הוא הוי ממזר דלא ידיע, ולא חיי.</w:t>
      </w:r>
    </w:p>
    <w:p w14:paraId="1140088B" w14:textId="77777777" w:rsidR="00BB7587" w:rsidRDefault="00BB7587" w:rsidP="00BB7587">
      <w:pPr>
        <w:rPr>
          <w:rtl/>
        </w:rPr>
      </w:pPr>
      <w:r>
        <w:rPr>
          <w:rtl/>
        </w:rPr>
        <w:t xml:space="preserve">  והנה בר"ן ספ"ק דקידושין כתב, דהא דאיצטריך הילכתא דספק ערלה בחו"ל מותר, אף דכל הספיקות מותרין לדעת הרמב"ם, אבל אין היתרן אלא בתורת ספק, ר"ל שאין אנו חייבין לחוש שמא חלב הוא, ומותר לאכול ולסמוך על צד הספק שמא שומן הוא, אבל אי קמי שמיא גליא שהוא חלב לא הותר איסורו, ומה"ט מי שיודע שהוא חלב אסור לו להאכיל למאן דמספקא ליה, ועובר משום לפני עור לא תתן מכשול, אבל בספק ערלה מותר בתורת ודאי, ואפילו אי קמי שמיא גליא שהוא ערלה, מ"מ בשעה שהוא ספק הוא מותר, ומשו"ה ספוקי מספקי להדדי ואינו עובר משום לפני עור, דאין כאן מכשול כלל. ומהרי"ט [ח"ב סי' א'] כתב כן לענין ספק ממזר, דהוא מותר בתורת ודאי, ומשו"ה איצטריך קרא להתיר ספק ממזר. ואף שצ"ע, דהרשב"א [קידושין ע"ג ע"א] הביא מתשובת הרמב"ם, דמספק ממזר ילפינן לכל הספיקות שמותרין, וא"כ אין חילוק בין ספק ממזר לכל הספיקות דאין היתרן אלא בתורת ספק, אבל מוכח כדברי מהרי"ט ממ"ש הרמב"ם [איסו"ב פט"ז ה"א - ב'] גבי פצוע דכא, שאסור בישראלית ובממזרת ומותר בשתוקית, עיין בשב שמעתתא שער א' פרק ששי. ולפי"ז בספק ממזר אין כאן מכשול כלל אם ישא ישראלית, דדוקא ממזר ודאי אסר רחמנא, וא"כ קשה מ"ט ממזר דלא ידוע לא חיי משום מכשול, והא כיון דאינו ידוע אינו מכשול:</w:t>
      </w:r>
    </w:p>
    <w:p w14:paraId="609477D6" w14:textId="77777777" w:rsidR="00BB7587" w:rsidRDefault="00BB7587" w:rsidP="00BB7587">
      <w:pPr>
        <w:rPr>
          <w:rtl/>
        </w:rPr>
      </w:pPr>
      <w:r>
        <w:rPr>
          <w:rtl/>
        </w:rPr>
        <w:t xml:space="preserve">      ב) והנה דוגמת ספק ערלה מצינו לענין ביטול ברוב, דההיתר הוא בתורת ודאי, ומבואר בירושלמי - הובא בר"ש פ"ב דערלה [מ"ג] - דדוקא לאחר שנודע התערובות בטל, הא קודם לכן לא. וצריך ביאור, כיון דגזה"כ הוא שהאיסור נהפך להיתר, מה לנו ולידיעתו, ולמה לא יוכל להיות היתר קודם שנודע התערובות. וי"ל דבאמת בתערובות יבש ביבש לא נעשה שום השתנות בדבר המתבטל, אלא שהספק מתירו, וא"כ הספק הוא סיבת ההיתר, וכל זמן שלא נודע התערובות הרי אין כאן ספק שיתירנו. ושמעתי מכ' מו"ר הג"ר שמעון הכהן (שליט"א) דה"ה לענין היתר ספיקות היכא שמותרין בתורת ודאי, אין היתרן חל אלא לאחר שנולד הספק. וא"כ בספק ממזר, אפילו נימא שבשעה שהוא ספק אין בו מכשול, אבל זהו דוקא לאחר שנודע ספיקו, וקודם שנודע הספק ליכא הך שריותא דספק ממזר, ומשו"ה ממזר דלא ידיע לא חיי, דכיון דלא ידיע כלל א"כ לא נודע ספיקו ולא הותר עדיין. וכ"ז לפי האמת דאזלינן בתר רובא, ולא מספקא לן בסתם אדם שמא ממזר הוא, אבל אי לא אזלינן בתר רובא, וא"כ כל אדם הוא בספק שמא ממזר הוא, והרי נודע ספיקו תמיד, וכיון דספק ממזר מותר בתורת ודאי אין כאן מכשול, ואז לא שייך כלל הך דממזר דלא ידיע לא חיי:</w:t>
      </w:r>
    </w:p>
    <w:p w14:paraId="3AC6478D" w14:textId="77777777" w:rsidR="00BB7587" w:rsidRDefault="00BB7587" w:rsidP="00BB7587">
      <w:pPr>
        <w:rPr>
          <w:rtl/>
        </w:rPr>
      </w:pPr>
      <w:r>
        <w:rPr>
          <w:rtl/>
        </w:rPr>
        <w:t xml:space="preserve">      ג) אבל בר"ן ר"פ עשרה יוחסין כתב דקיי"ל כר' יוסי דמשפחה שנטמעה נטמעה, והיודע במשפחה שנתערב בה ממזר אינו רשאי לגלותו. ומשמע, אפילו לא נודע ספיקו, וא"כ גזה"כ הוא בממזר שאינו אסור אלא א"כ שנודע פסולו, וכל זמן שלא נודע אין בו איסור. ועל כרחך צ"ל דהא דממזר דלא ידיע לא חיי, הטעם משום דאע"ג דאין בו איסור, מ"מ אינו מיוחס, ואין השכינה שורה אלא על המשפחות המיוחסות שבישראל. ולהאי טעמא אין לחלק בין נודע ספיקו או לא, ולא נתיישבה עדיין קושית שער המלך, מאי פריך דילמא לאו אביו הוא. וי"ל דמשכחת לה שאינו אביו והולד אינו ממזר, כגון שנבעלה לנכרי, דקיי"ל [מ"ה ע"ב] נכרי הבא על בת ישראל הולד כשר, אפילו באשת איש:</w:t>
      </w:r>
    </w:p>
    <w:p w14:paraId="63B3BAE5" w14:textId="43AB980B" w:rsidR="000C25FD" w:rsidRDefault="002B3133" w:rsidP="002B3133">
      <w:pPr>
        <w:pStyle w:val="Heading1"/>
        <w:rPr>
          <w:rtl/>
        </w:rPr>
      </w:pPr>
      <w:r>
        <w:rPr>
          <w:rFonts w:hint="cs"/>
          <w:rtl/>
        </w:rPr>
        <w:t xml:space="preserve">קרבנות </w:t>
      </w:r>
      <w:r>
        <w:rPr>
          <w:rtl/>
        </w:rPr>
        <w:t>–</w:t>
      </w:r>
      <w:r>
        <w:rPr>
          <w:rFonts w:hint="cs"/>
          <w:rtl/>
        </w:rPr>
        <w:t xml:space="preserve"> אשם תלוי </w:t>
      </w:r>
      <w:r>
        <w:rPr>
          <w:rtl/>
        </w:rPr>
        <w:t>–</w:t>
      </w:r>
      <w:r>
        <w:rPr>
          <w:rFonts w:hint="cs"/>
          <w:rtl/>
        </w:rPr>
        <w:t xml:space="preserve"> בנדר ובנדבה</w:t>
      </w:r>
    </w:p>
    <w:p w14:paraId="28F4BB95" w14:textId="3FE6861F" w:rsidR="002B3133" w:rsidRDefault="002B3133" w:rsidP="002B3133">
      <w:pPr>
        <w:pStyle w:val="Heading2"/>
        <w:rPr>
          <w:rtl/>
        </w:rPr>
      </w:pPr>
      <w:r>
        <w:rPr>
          <w:rFonts w:hint="cs"/>
          <w:rtl/>
        </w:rPr>
        <w:t>מנחות כה.</w:t>
      </w:r>
    </w:p>
    <w:p w14:paraId="09B42084" w14:textId="705322F7" w:rsidR="002B3133" w:rsidRDefault="002B3133" w:rsidP="002B3133">
      <w:pPr>
        <w:rPr>
          <w:rtl/>
        </w:rPr>
      </w:pPr>
      <w:r w:rsidRPr="002B3133">
        <w:rPr>
          <w:rtl/>
        </w:rPr>
        <w:t xml:space="preserve">מתני'. ר"א אומר: מתנדב אדם אשם תלוי בכל יום ובכל עת שירצה, הוא היה נקרא אשם חסידים; אמרו עליו על בבא בן בוטא שהיה מתנדב אשם תלוי בכל יום, חוץ מאחר יום כיפורים יום אחד, אמר: המעון הזה, אילו היו מניחין לי הייתי מביא, אלא אומרים לי המתין עד שתכנס [לבית] הספק; וחכ"א: אין מביא אשם תלוי אלא על שזדונו כרת ושגגתו חטאת. חייבי חטאות ואשמות ודאין שעבר עליהן יום הכיפורים - חייבין להביא לאחר יום הכיפורים, וחייבי אשמות תלויין - פטורין. מי שבא בידו ספק עבירה ביוה"כ אפילו עם חשיכה - פטור, שכל היום מכפר. האשה שיש עליה חטאת </w:t>
      </w:r>
      <w:r w:rsidRPr="002B3133">
        <w:rPr>
          <w:rtl/>
        </w:rPr>
        <w:lastRenderedPageBreak/>
        <w:t>העוף ספק ועבר עליה יוה"כ - חייבת להביא לאחר יום הכיפורים, מפני שהיא מכשרת לאכול בזבחים. חטאת העוף הבאה על הספק, אם משנמלקה נודע - תקבר.</w:t>
      </w:r>
    </w:p>
    <w:p w14:paraId="40714774" w14:textId="4D8B51F7" w:rsidR="003F061B" w:rsidRDefault="003F061B" w:rsidP="003F061B">
      <w:pPr>
        <w:pStyle w:val="Heading2"/>
        <w:rPr>
          <w:rtl/>
        </w:rPr>
      </w:pPr>
      <w:r>
        <w:rPr>
          <w:rFonts w:hint="cs"/>
          <w:rtl/>
        </w:rPr>
        <w:t>שלחן ערוך יורה דעה ה:א</w:t>
      </w:r>
    </w:p>
    <w:p w14:paraId="74D43D74" w14:textId="73C8910B" w:rsidR="003F061B" w:rsidRDefault="003F061B" w:rsidP="003F061B">
      <w:pPr>
        <w:rPr>
          <w:sz w:val="18"/>
          <w:szCs w:val="18"/>
          <w:rtl/>
        </w:rPr>
      </w:pPr>
      <w:r w:rsidRPr="003F061B">
        <w:rPr>
          <w:rtl/>
        </w:rPr>
        <w:t xml:space="preserve">השוחט לשם קדשים שמתנדבים ונודרים כמותם אפילו היא בעלת מום. שחיטתו פסולה. שזה כשוחט קדשים בחוץ. שחט לשם קדשים שאינם באים בנדר ונדבה שחיטתו כשרה </w:t>
      </w:r>
      <w:r w:rsidRPr="003F061B">
        <w:rPr>
          <w:sz w:val="18"/>
          <w:szCs w:val="18"/>
          <w:rtl/>
        </w:rPr>
        <w:t xml:space="preserve">(ל' הרמב"ם פ"ב מה"ש) </w:t>
      </w:r>
      <w:r w:rsidRPr="003F061B">
        <w:rPr>
          <w:rtl/>
        </w:rPr>
        <w:t xml:space="preserve">. כיצד השוחט לשם עולה לשם תודה לשם פסח. שחיטתו פסולה הואיל והפסח יכול להפרישו בכל שעה שירצה. דומה לנידר ונידב. שחט לשם חטאת לשם אשם ודאי לשם אשם תלוי לשם בכור לשם מעשר לשם תמורה שחיטתו כשרה. ואם נודע שעבר עבירה שחייב עליה חטאת או אשם ואומר זו לחטאתי או לאשמי פסולה </w:t>
      </w:r>
      <w:r w:rsidRPr="003F061B">
        <w:rPr>
          <w:sz w:val="18"/>
          <w:szCs w:val="18"/>
          <w:rtl/>
        </w:rPr>
        <w:t>: הגה ויש פוסלין באשם תלוי בכל ענין משום דסבירא להו דבא בנדר ונדבה (טור) (וכן משמע דעת הרא"ש ס"פ השוחט ור' ירוחם ע"ש ורשב"א בת"ה) ויש להחמיר:</w:t>
      </w:r>
    </w:p>
    <w:p w14:paraId="445E369F" w14:textId="77777777" w:rsidR="008D1972" w:rsidRDefault="008D1972" w:rsidP="008D1972">
      <w:pPr>
        <w:pStyle w:val="Heading1"/>
        <w:rPr>
          <w:rtl/>
        </w:rPr>
      </w:pPr>
      <w:bookmarkStart w:id="0" w:name="_Toc521478469"/>
      <w:r>
        <w:rPr>
          <w:rFonts w:hint="cs"/>
          <w:rtl/>
        </w:rPr>
        <w:t xml:space="preserve">יבום וחליצה </w:t>
      </w:r>
      <w:r>
        <w:rPr>
          <w:rtl/>
        </w:rPr>
        <w:t>–</w:t>
      </w:r>
      <w:r>
        <w:rPr>
          <w:rFonts w:hint="cs"/>
          <w:rtl/>
        </w:rPr>
        <w:t xml:space="preserve"> חוסר ברכה עליה</w:t>
      </w:r>
      <w:bookmarkEnd w:id="0"/>
    </w:p>
    <w:p w14:paraId="6D62544A" w14:textId="77777777" w:rsidR="008D1972" w:rsidRDefault="008D1972" w:rsidP="008D1972">
      <w:pPr>
        <w:pStyle w:val="Heading2"/>
        <w:rPr>
          <w:rtl/>
        </w:rPr>
      </w:pPr>
      <w:r w:rsidRPr="008B0F7A">
        <w:rPr>
          <w:rtl/>
        </w:rPr>
        <w:t xml:space="preserve">ספר אבודרהם ברכת המצות </w:t>
      </w:r>
      <w:bookmarkStart w:id="1" w:name="_GoBack"/>
      <w:bookmarkEnd w:id="1"/>
      <w:r w:rsidRPr="008B0F7A">
        <w:rPr>
          <w:rtl/>
        </w:rPr>
        <w:t>ומשפטיהם</w:t>
      </w:r>
    </w:p>
    <w:p w14:paraId="7048959D" w14:textId="77777777" w:rsidR="008D1972" w:rsidRDefault="008D1972" w:rsidP="008D1972">
      <w:pPr>
        <w:rPr>
          <w:rtl/>
        </w:rPr>
      </w:pPr>
      <w:r>
        <w:rPr>
          <w:rFonts w:hint="cs"/>
          <w:rtl/>
        </w:rPr>
        <w:t>...</w:t>
      </w:r>
      <w:r w:rsidRPr="008B0F7A">
        <w:rPr>
          <w:rtl/>
        </w:rPr>
        <w:t>יש לדעת טעם המצות שמברכין עליהם ושאין מברכין עליהן ועל זה שאל ה"ר אברהם בר' יצחק אב בית דין את ה"ר יוסף בן פלאט למסור לו מפתח בהן. זה לשון השאלה:</w:t>
      </w:r>
    </w:p>
    <w:p w14:paraId="2BA09642" w14:textId="77777777" w:rsidR="008D1972" w:rsidRDefault="008D1972" w:rsidP="008D1972">
      <w:pPr>
        <w:rPr>
          <w:rtl/>
        </w:rPr>
      </w:pPr>
      <w:r w:rsidRPr="008B0F7A">
        <w:rPr>
          <w:rtl/>
        </w:rPr>
        <w:t xml:space="preserve">צריך אני שתמסור לי מפתח </w:t>
      </w:r>
      <w:r>
        <w:rPr>
          <w:rtl/>
        </w:rPr>
        <w:t>על אלו מצות מברך על עשייתן כגון</w:t>
      </w:r>
      <w:r>
        <w:rPr>
          <w:rFonts w:hint="cs"/>
          <w:rtl/>
        </w:rPr>
        <w:t>..</w:t>
      </w:r>
      <w:r w:rsidRPr="008B0F7A">
        <w:rPr>
          <w:rtl/>
        </w:rPr>
        <w:t>. כללו של דבר מכל אותן מצות עשה שמנאן בעל הלכות גדו</w:t>
      </w:r>
      <w:r>
        <w:rPr>
          <w:rtl/>
        </w:rPr>
        <w:t>לות מפני מה מברכין על מקצת כגון</w:t>
      </w:r>
      <w:r>
        <w:rPr>
          <w:rFonts w:hint="cs"/>
          <w:rtl/>
        </w:rPr>
        <w:t>..</w:t>
      </w:r>
      <w:r w:rsidRPr="008B0F7A">
        <w:rPr>
          <w:rtl/>
        </w:rPr>
        <w:t>. ומקצתן אין מברכין עליהן. וצריך אני מסירת מפתח מפני מה מברכין על אלו ולא על אלו כי אם נאמר אין מברכין על מצו' עשה שיש בה אזהר' כגון לא תקח האם שלח תשלח. לא תכלה. תעזוב אותם. לא תראה חמור שונאך. עזוב תעזוב עמו. לא תראה את שור אחיך. השב תשיבם. לא תראה. הקם תקים. לא תשא עליו חטא. הוכח תוכיח. אל ירע לבבך. נתן תתן. חליצה וייבום לא תהי' אשת המת. והרבה שדומין לאלו.</w:t>
      </w:r>
    </w:p>
    <w:p w14:paraId="4AB11CF2" w14:textId="77777777" w:rsidR="008D1972" w:rsidRDefault="008D1972" w:rsidP="008D1972">
      <w:pPr>
        <w:rPr>
          <w:rtl/>
        </w:rPr>
      </w:pPr>
      <w:r w:rsidRPr="008B0F7A">
        <w:rPr>
          <w:rtl/>
        </w:rPr>
        <w:t>ואם נסמוך על זה הטעם מה נאמר במוהל את הגדול או גדול שמוהל שצריך לברך, ואם לא מהל ענוש כרת. וכן השוחט את הפסח או האוכלו שהי' מברך ואם לא עשאו ענוש כרת. ואם תאמר פסח ומילה מצוה עשה הן ואין בהם אזהרה. והרי שחיטה שאדם מוזהר שלא לאכול נבלה ומברך עליה או דילמא בנחירה בעלמא הי' נצול מן הנבלה מאחר שלא מתה בעצמה והשחיטה היתה מצוה בפני עצמה באותה שעה שהיתה בשר נחירה מותרת ואעפ"י שעכשיו יש בנחירה משום נבלה כיון שהוקבעה אותה ברכה הוקבעה. כל עיקר צריכין אנו למפתח ענין זה. ומצאתי בהלכות פסוקות מי שעושה מעקה צריך לברך אעפ"י שכתוב בו (דברים נב, ח) ולא תשים דמים בביתך. ע"כ.</w:t>
      </w:r>
    </w:p>
    <w:p w14:paraId="07B047E2" w14:textId="77777777" w:rsidR="008D1972" w:rsidRDefault="008D1972" w:rsidP="008D1972">
      <w:pPr>
        <w:rPr>
          <w:rtl/>
        </w:rPr>
      </w:pPr>
      <w:r w:rsidRPr="00F938B8">
        <w:rPr>
          <w:rtl/>
        </w:rPr>
        <w:t>תשובה הכי אסתברא לן דהני מצות עשה דלא מברכינן עלייהו לא תליין בחד טעמא בלחוד אלא כמה טעמי אית בהו.</w:t>
      </w:r>
      <w:r>
        <w:rPr>
          <w:rFonts w:hint="cs"/>
          <w:rtl/>
        </w:rPr>
        <w:t>..</w:t>
      </w:r>
      <w:r>
        <w:t xml:space="preserve"> </w:t>
      </w:r>
      <w:r w:rsidRPr="00796FAA">
        <w:rPr>
          <w:rtl/>
        </w:rPr>
        <w:t>ויש מהם מפני שהיא מצוה ה</w:t>
      </w:r>
      <w:r>
        <w:rPr>
          <w:rtl/>
        </w:rPr>
        <w:t>באה בעבירה כגון השבת גזלה ורבי</w:t>
      </w:r>
      <w:r>
        <w:rPr>
          <w:rFonts w:hint="cs"/>
          <w:rtl/>
        </w:rPr>
        <w:t xml:space="preserve">ת... </w:t>
      </w:r>
      <w:r w:rsidRPr="00796FAA">
        <w:rPr>
          <w:rtl/>
        </w:rPr>
        <w:t>ואין מברכין על החליצה משום דמצוה הבאה בעבירה היא דקא עבר על עשה דיבום. וכן אין האשה מברכת על החליצה ולא על היבום משום דלא מיפקדא אפריה ורביה. וכיון שאינה במצות יבום אינה במצות חליצה וכר' יוסי דאמר (יבמות ג, א) כל העולה ליבום עולה לחליצה וכו' דאלמא חליצה ויבום אתקשו להדדי.</w:t>
      </w:r>
    </w:p>
    <w:p w14:paraId="70714483" w14:textId="77777777" w:rsidR="008D1972" w:rsidRPr="003F061B" w:rsidRDefault="008D1972" w:rsidP="003F061B"/>
    <w:sectPr w:rsidR="008D1972" w:rsidRPr="003F06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D33E" w14:textId="77777777" w:rsidR="00BB7587" w:rsidRDefault="00BB7587" w:rsidP="009F4441">
      <w:pPr>
        <w:spacing w:after="0" w:line="240" w:lineRule="auto"/>
      </w:pPr>
      <w:r>
        <w:separator/>
      </w:r>
    </w:p>
  </w:endnote>
  <w:endnote w:type="continuationSeparator" w:id="0">
    <w:p w14:paraId="67B792F7" w14:textId="77777777" w:rsidR="00BB7587" w:rsidRDefault="00BB7587"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91C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5CCF" w14:textId="77777777" w:rsidR="00BB7587" w:rsidRDefault="00BB7587" w:rsidP="009F4441">
      <w:pPr>
        <w:spacing w:after="0" w:line="240" w:lineRule="auto"/>
      </w:pPr>
      <w:r>
        <w:separator/>
      </w:r>
    </w:p>
  </w:footnote>
  <w:footnote w:type="continuationSeparator" w:id="0">
    <w:p w14:paraId="22CB045A" w14:textId="77777777" w:rsidR="00BB7587" w:rsidRDefault="00BB7587"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FB0D"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BB7587">
      <w:rPr>
        <w:rFonts w:hint="cs"/>
        <w:rtl/>
      </w:rPr>
      <w:t xml:space="preserve">  מצוות הפרשה</w:t>
    </w:r>
  </w:p>
  <w:p w14:paraId="62DB0334" w14:textId="77777777" w:rsidR="00E019E9" w:rsidRPr="009F4441" w:rsidRDefault="00E019E9" w:rsidP="000D7D13">
    <w:pPr>
      <w:spacing w:after="0" w:line="240" w:lineRule="auto"/>
    </w:pPr>
    <w:r w:rsidRPr="00C52284">
      <w:rPr>
        <w:rtl/>
      </w:rPr>
      <w:t>‏</w:t>
    </w:r>
    <w:r>
      <w:rPr>
        <w:rFonts w:hint="cs"/>
        <w:rtl/>
      </w:rPr>
      <w:t>‏</w:t>
    </w:r>
    <w:r w:rsidR="00BB7587" w:rsidRPr="00BB7587">
      <w:rPr>
        <w:rtl/>
      </w:rPr>
      <w:t>‏ג' אדר ב תשע"ט</w:t>
    </w:r>
    <w:r w:rsidR="00BB7587" w:rsidRPr="00BB7587">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87"/>
    <w:rsid w:val="000810CB"/>
    <w:rsid w:val="000C25FD"/>
    <w:rsid w:val="000D7D13"/>
    <w:rsid w:val="001A3E2F"/>
    <w:rsid w:val="002B3133"/>
    <w:rsid w:val="002D7162"/>
    <w:rsid w:val="002F431A"/>
    <w:rsid w:val="003F061B"/>
    <w:rsid w:val="00771609"/>
    <w:rsid w:val="008D1972"/>
    <w:rsid w:val="009F4441"/>
    <w:rsid w:val="00BB7587"/>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910"/>
  <w15:chartTrackingRefBased/>
  <w15:docId w15:val="{CC5A471C-BF57-43EA-BE63-AD783723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1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8D197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cp:revision>
  <dcterms:created xsi:type="dcterms:W3CDTF">2019-03-10T15:54:00Z</dcterms:created>
  <dcterms:modified xsi:type="dcterms:W3CDTF">2019-03-10T17:02:00Z</dcterms:modified>
</cp:coreProperties>
</file>