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B5233"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66BD4990" w14:textId="56EDB821" w:rsidR="009F4441" w:rsidRDefault="00B204EF" w:rsidP="009F4441">
      <w:pPr>
        <w:pStyle w:val="Subtitle"/>
        <w:rPr>
          <w:rtl/>
        </w:rPr>
      </w:pPr>
      <w:r>
        <w:rPr>
          <w:rFonts w:hint="cs"/>
          <w:rtl/>
        </w:rPr>
        <w:t xml:space="preserve">קרבנות ממון גבוה </w:t>
      </w:r>
      <w:r>
        <w:rPr>
          <w:rtl/>
        </w:rPr>
        <w:t>–</w:t>
      </w:r>
      <w:r>
        <w:rPr>
          <w:rFonts w:hint="cs"/>
          <w:rtl/>
        </w:rPr>
        <w:t xml:space="preserve"> שיטת הגר"ח</w:t>
      </w:r>
    </w:p>
    <w:p w14:paraId="06BC0DC1" w14:textId="77777777" w:rsidR="009F4441" w:rsidRPr="0023088C" w:rsidRDefault="0023088C" w:rsidP="009F4441">
      <w:pPr>
        <w:pStyle w:val="Heading1"/>
        <w:rPr>
          <w:sz w:val="34"/>
          <w:szCs w:val="34"/>
          <w:rtl/>
        </w:rPr>
      </w:pPr>
      <w:r>
        <w:rPr>
          <w:rFonts w:hint="cs"/>
          <w:sz w:val="34"/>
          <w:szCs w:val="34"/>
          <w:rtl/>
        </w:rPr>
        <w:t xml:space="preserve">קרבנות </w:t>
      </w:r>
      <w:r>
        <w:rPr>
          <w:sz w:val="34"/>
          <w:szCs w:val="34"/>
          <w:rtl/>
        </w:rPr>
        <w:t>–</w:t>
      </w:r>
      <w:r>
        <w:rPr>
          <w:rFonts w:hint="cs"/>
          <w:sz w:val="34"/>
          <w:szCs w:val="34"/>
          <w:rtl/>
        </w:rPr>
        <w:t xml:space="preserve"> ממון גבוה</w:t>
      </w:r>
    </w:p>
    <w:p w14:paraId="35C8E478" w14:textId="1426B872" w:rsidR="0029349E" w:rsidRDefault="0029349E" w:rsidP="0023088C">
      <w:pPr>
        <w:pStyle w:val="Heading2"/>
        <w:rPr>
          <w:rtl/>
        </w:rPr>
      </w:pPr>
      <w:r>
        <w:rPr>
          <w:rFonts w:hint="cs"/>
          <w:rtl/>
        </w:rPr>
        <w:t xml:space="preserve">בבא קמא </w:t>
      </w:r>
      <w:proofErr w:type="spellStart"/>
      <w:r>
        <w:rPr>
          <w:rFonts w:hint="cs"/>
          <w:rtl/>
        </w:rPr>
        <w:t>עו</w:t>
      </w:r>
      <w:proofErr w:type="spellEnd"/>
      <w:r w:rsidR="00A93B92">
        <w:rPr>
          <w:rFonts w:hint="cs"/>
          <w:rtl/>
        </w:rPr>
        <w:t>.</w:t>
      </w:r>
    </w:p>
    <w:p w14:paraId="5E2966CD" w14:textId="28C7E563" w:rsidR="0029349E" w:rsidRDefault="0029349E" w:rsidP="0029349E">
      <w:pPr>
        <w:pStyle w:val="Heading2"/>
        <w:rPr>
          <w:rtl/>
        </w:rPr>
      </w:pPr>
      <w:r>
        <w:rPr>
          <w:rFonts w:hint="cs"/>
          <w:rtl/>
        </w:rPr>
        <w:t xml:space="preserve">תוספות בבא קמא </w:t>
      </w:r>
      <w:proofErr w:type="spellStart"/>
      <w:r>
        <w:rPr>
          <w:rFonts w:hint="cs"/>
          <w:rtl/>
        </w:rPr>
        <w:t>סג</w:t>
      </w:r>
      <w:proofErr w:type="spellEnd"/>
      <w:r>
        <w:rPr>
          <w:rFonts w:hint="cs"/>
          <w:rtl/>
        </w:rPr>
        <w:t>. ד"ה רעהו</w:t>
      </w:r>
    </w:p>
    <w:p w14:paraId="17B7CED3" w14:textId="32346775" w:rsidR="0029349E" w:rsidRDefault="0029349E" w:rsidP="0029349E">
      <w:pPr>
        <w:pStyle w:val="Heading2"/>
        <w:rPr>
          <w:rtl/>
        </w:rPr>
      </w:pPr>
      <w:r>
        <w:rPr>
          <w:rFonts w:hint="cs"/>
          <w:rtl/>
        </w:rPr>
        <w:t>רמב"ם הלכות גניבה ב:א</w:t>
      </w:r>
    </w:p>
    <w:p w14:paraId="1F71D117" w14:textId="05620670" w:rsidR="002A52F4" w:rsidRPr="002A52F4" w:rsidRDefault="002A52F4" w:rsidP="002A52F4">
      <w:pPr>
        <w:pStyle w:val="Heading2"/>
        <w:rPr>
          <w:rtl/>
        </w:rPr>
      </w:pPr>
      <w:r>
        <w:rPr>
          <w:rFonts w:hint="cs"/>
          <w:rtl/>
        </w:rPr>
        <w:t>לחם משנה הלכות גניבה ב:א</w:t>
      </w:r>
    </w:p>
    <w:p w14:paraId="776862ED" w14:textId="6206B133" w:rsidR="0023088C" w:rsidRDefault="0023088C" w:rsidP="0023088C">
      <w:pPr>
        <w:pStyle w:val="Heading2"/>
        <w:rPr>
          <w:rtl/>
        </w:rPr>
      </w:pPr>
      <w:r>
        <w:rPr>
          <w:rtl/>
        </w:rPr>
        <w:t xml:space="preserve">חידושי הגר"ח בבא קמא </w:t>
      </w:r>
      <w:proofErr w:type="spellStart"/>
      <w:r>
        <w:rPr>
          <w:rFonts w:hint="cs"/>
          <w:rtl/>
        </w:rPr>
        <w:t>עו</w:t>
      </w:r>
      <w:proofErr w:type="spellEnd"/>
      <w:r>
        <w:rPr>
          <w:rFonts w:hint="cs"/>
          <w:rtl/>
        </w:rPr>
        <w:t>.</w:t>
      </w:r>
    </w:p>
    <w:p w14:paraId="7AA818AD" w14:textId="77777777" w:rsidR="0023088C" w:rsidRDefault="0023088C" w:rsidP="0023088C">
      <w:pPr>
        <w:rPr>
          <w:rtl/>
        </w:rPr>
      </w:pPr>
      <w:proofErr w:type="spellStart"/>
      <w:r>
        <w:rPr>
          <w:rtl/>
        </w:rPr>
        <w:t>בענין</w:t>
      </w:r>
      <w:proofErr w:type="spellEnd"/>
      <w:r>
        <w:rPr>
          <w:rtl/>
        </w:rPr>
        <w:t xml:space="preserve"> הגונב מן ההקדש</w:t>
      </w:r>
    </w:p>
    <w:p w14:paraId="10052A9C" w14:textId="4C1AECE6" w:rsidR="0023088C" w:rsidRDefault="0023088C" w:rsidP="00FA6A9D">
      <w:pPr>
        <w:rPr>
          <w:rtl/>
        </w:rPr>
      </w:pPr>
      <w:r>
        <w:rPr>
          <w:rtl/>
        </w:rPr>
        <w:t xml:space="preserve">  הרמב"ם (</w:t>
      </w:r>
      <w:proofErr w:type="spellStart"/>
      <w:r>
        <w:rPr>
          <w:rtl/>
        </w:rPr>
        <w:t>בפ"ב</w:t>
      </w:r>
      <w:proofErr w:type="spellEnd"/>
      <w:r>
        <w:rPr>
          <w:rtl/>
        </w:rPr>
        <w:t xml:space="preserve"> מהל' גניבה ה"א) כתב הגונב את </w:t>
      </w:r>
      <w:proofErr w:type="spellStart"/>
      <w:r>
        <w:rPr>
          <w:rtl/>
        </w:rPr>
        <w:t>העכו"ם</w:t>
      </w:r>
      <w:proofErr w:type="spellEnd"/>
      <w:r>
        <w:rPr>
          <w:rtl/>
        </w:rPr>
        <w:t xml:space="preserve"> או שגנב נכסי הקדש אינו משלם אלא הקרן בלבד שנאמר ישלם שנים לרעהו </w:t>
      </w:r>
      <w:proofErr w:type="spellStart"/>
      <w:r>
        <w:rPr>
          <w:rtl/>
        </w:rPr>
        <w:t>לרעהו</w:t>
      </w:r>
      <w:proofErr w:type="spellEnd"/>
      <w:r>
        <w:rPr>
          <w:rtl/>
        </w:rPr>
        <w:t xml:space="preserve"> ולא להקדש </w:t>
      </w:r>
      <w:proofErr w:type="spellStart"/>
      <w:r>
        <w:rPr>
          <w:rtl/>
        </w:rPr>
        <w:t>וכו</w:t>
      </w:r>
      <w:proofErr w:type="spellEnd"/>
      <w:r>
        <w:rPr>
          <w:rtl/>
        </w:rPr>
        <w:t xml:space="preserve">', וכן הגונב קדשים מבית בעליהן בין קדשים קלים בין קדשים שאין הבעלים חייבין באחריותן ובין קדשים שהבעלים חייבין באחריותן </w:t>
      </w:r>
      <w:proofErr w:type="spellStart"/>
      <w:r>
        <w:rPr>
          <w:rtl/>
        </w:rPr>
        <w:t>ה"ז</w:t>
      </w:r>
      <w:proofErr w:type="spellEnd"/>
      <w:r>
        <w:rPr>
          <w:rtl/>
        </w:rPr>
        <w:t xml:space="preserve"> פטור מן הכפל ומתשלומי </w:t>
      </w:r>
      <w:proofErr w:type="spellStart"/>
      <w:r>
        <w:rPr>
          <w:rtl/>
        </w:rPr>
        <w:t>דו"ה</w:t>
      </w:r>
      <w:proofErr w:type="spellEnd"/>
      <w:r>
        <w:rPr>
          <w:rtl/>
        </w:rPr>
        <w:t xml:space="preserve"> שנאמר וגונב מבית האיש ולא מבית הקדש. הרי מוכח מכאן </w:t>
      </w:r>
      <w:proofErr w:type="spellStart"/>
      <w:r>
        <w:rPr>
          <w:rtl/>
        </w:rPr>
        <w:t>דהרמב"ם</w:t>
      </w:r>
      <w:proofErr w:type="spellEnd"/>
      <w:r>
        <w:rPr>
          <w:rtl/>
        </w:rPr>
        <w:t xml:space="preserve"> פסק דלא </w:t>
      </w:r>
      <w:proofErr w:type="spellStart"/>
      <w:r>
        <w:rPr>
          <w:rtl/>
        </w:rPr>
        <w:t>כר"י</w:t>
      </w:r>
      <w:proofErr w:type="spellEnd"/>
      <w:r>
        <w:rPr>
          <w:rtl/>
        </w:rPr>
        <w:t xml:space="preserve"> הגלילי, </w:t>
      </w:r>
      <w:proofErr w:type="spellStart"/>
      <w:r>
        <w:rPr>
          <w:rtl/>
        </w:rPr>
        <w:t>דהא</w:t>
      </w:r>
      <w:proofErr w:type="spellEnd"/>
      <w:r>
        <w:rPr>
          <w:rtl/>
        </w:rPr>
        <w:t xml:space="preserve"> פסק </w:t>
      </w:r>
      <w:proofErr w:type="spellStart"/>
      <w:r>
        <w:rPr>
          <w:rtl/>
        </w:rPr>
        <w:t>דקק"ל</w:t>
      </w:r>
      <w:proofErr w:type="spellEnd"/>
      <w:r>
        <w:rPr>
          <w:rtl/>
        </w:rPr>
        <w:t xml:space="preserve"> פטור מן הכפל ואילו </w:t>
      </w:r>
      <w:proofErr w:type="spellStart"/>
      <w:r>
        <w:rPr>
          <w:rtl/>
        </w:rPr>
        <w:t>לר"י</w:t>
      </w:r>
      <w:proofErr w:type="spellEnd"/>
      <w:r>
        <w:rPr>
          <w:rtl/>
        </w:rPr>
        <w:t xml:space="preserve"> הגלילי הרי הוי ממון בעלים </w:t>
      </w:r>
      <w:proofErr w:type="spellStart"/>
      <w:r>
        <w:rPr>
          <w:rtl/>
        </w:rPr>
        <w:t>ואמאי</w:t>
      </w:r>
      <w:proofErr w:type="spellEnd"/>
      <w:r>
        <w:rPr>
          <w:rtl/>
        </w:rPr>
        <w:t xml:space="preserve"> פטור, </w:t>
      </w:r>
      <w:proofErr w:type="spellStart"/>
      <w:r>
        <w:rPr>
          <w:rtl/>
        </w:rPr>
        <w:t>ולענין</w:t>
      </w:r>
      <w:proofErr w:type="spellEnd"/>
      <w:r>
        <w:rPr>
          <w:rtl/>
        </w:rPr>
        <w:t xml:space="preserve"> מזיק פסק הרמב"ם (</w:t>
      </w:r>
      <w:proofErr w:type="spellStart"/>
      <w:r>
        <w:rPr>
          <w:rtl/>
        </w:rPr>
        <w:t>בפ"ח</w:t>
      </w:r>
      <w:proofErr w:type="spellEnd"/>
      <w:r>
        <w:rPr>
          <w:rtl/>
        </w:rPr>
        <w:t xml:space="preserve"> </w:t>
      </w:r>
      <w:proofErr w:type="spellStart"/>
      <w:r>
        <w:rPr>
          <w:rtl/>
        </w:rPr>
        <w:t>מנז"מ</w:t>
      </w:r>
      <w:proofErr w:type="spellEnd"/>
      <w:r>
        <w:rPr>
          <w:rtl/>
        </w:rPr>
        <w:t xml:space="preserve"> </w:t>
      </w:r>
      <w:proofErr w:type="spellStart"/>
      <w:r>
        <w:rPr>
          <w:rtl/>
        </w:rPr>
        <w:t>ה"ב</w:t>
      </w:r>
      <w:proofErr w:type="spellEnd"/>
      <w:r>
        <w:rPr>
          <w:rtl/>
        </w:rPr>
        <w:t xml:space="preserve">) שלמים שהזיקו גובה מבשרם, הרי </w:t>
      </w:r>
      <w:proofErr w:type="spellStart"/>
      <w:r>
        <w:rPr>
          <w:rtl/>
        </w:rPr>
        <w:t>דפסק</w:t>
      </w:r>
      <w:proofErr w:type="spellEnd"/>
      <w:r>
        <w:rPr>
          <w:rtl/>
        </w:rPr>
        <w:t xml:space="preserve"> </w:t>
      </w:r>
      <w:proofErr w:type="spellStart"/>
      <w:r>
        <w:rPr>
          <w:rtl/>
        </w:rPr>
        <w:t>כר"י</w:t>
      </w:r>
      <w:proofErr w:type="spellEnd"/>
      <w:r>
        <w:rPr>
          <w:rtl/>
        </w:rPr>
        <w:t xml:space="preserve"> הגלילי.</w:t>
      </w:r>
    </w:p>
    <w:p w14:paraId="0D0D57C8" w14:textId="56F149AF" w:rsidR="0023088C" w:rsidRDefault="0023088C" w:rsidP="00FA6A9D">
      <w:pPr>
        <w:rPr>
          <w:rtl/>
        </w:rPr>
      </w:pPr>
      <w:r>
        <w:rPr>
          <w:rtl/>
        </w:rPr>
        <w:t xml:space="preserve">  והנה </w:t>
      </w:r>
      <w:proofErr w:type="spellStart"/>
      <w:r>
        <w:rPr>
          <w:rtl/>
        </w:rPr>
        <w:t>הלח"מ</w:t>
      </w:r>
      <w:proofErr w:type="spellEnd"/>
      <w:r>
        <w:rPr>
          <w:rtl/>
        </w:rPr>
        <w:t xml:space="preserve"> בה' גניבה (שם) כתב על הא </w:t>
      </w:r>
      <w:proofErr w:type="spellStart"/>
      <w:r>
        <w:rPr>
          <w:rtl/>
        </w:rPr>
        <w:t>דהביא</w:t>
      </w:r>
      <w:proofErr w:type="spellEnd"/>
      <w:r>
        <w:rPr>
          <w:rtl/>
        </w:rPr>
        <w:t xml:space="preserve"> הרמב"ם ב' פסוקים חד </w:t>
      </w:r>
      <w:proofErr w:type="spellStart"/>
      <w:r>
        <w:rPr>
          <w:rtl/>
        </w:rPr>
        <w:t>דרעהו</w:t>
      </w:r>
      <w:proofErr w:type="spellEnd"/>
      <w:r>
        <w:rPr>
          <w:rtl/>
        </w:rPr>
        <w:t xml:space="preserve"> וחד וגונב מבית האיש, </w:t>
      </w:r>
      <w:proofErr w:type="spellStart"/>
      <w:r>
        <w:rPr>
          <w:rtl/>
        </w:rPr>
        <w:t>דכוונתו</w:t>
      </w:r>
      <w:proofErr w:type="spellEnd"/>
      <w:r>
        <w:rPr>
          <w:rtl/>
        </w:rPr>
        <w:t xml:space="preserve"> לתרץ </w:t>
      </w:r>
      <w:proofErr w:type="spellStart"/>
      <w:r>
        <w:rPr>
          <w:rtl/>
        </w:rPr>
        <w:t>קושית</w:t>
      </w:r>
      <w:proofErr w:type="spellEnd"/>
      <w:r>
        <w:rPr>
          <w:rtl/>
        </w:rPr>
        <w:t xml:space="preserve"> </w:t>
      </w:r>
      <w:proofErr w:type="spellStart"/>
      <w:r>
        <w:rPr>
          <w:rtl/>
        </w:rPr>
        <w:t>התוס</w:t>
      </w:r>
      <w:proofErr w:type="spellEnd"/>
      <w:r>
        <w:rPr>
          <w:rtl/>
        </w:rPr>
        <w:t xml:space="preserve">' במרובה (דף ס"ג ע"א ד"ה רעהו) </w:t>
      </w:r>
      <w:proofErr w:type="spellStart"/>
      <w:r>
        <w:rPr>
          <w:rtl/>
        </w:rPr>
        <w:t>דהקשו</w:t>
      </w:r>
      <w:proofErr w:type="spellEnd"/>
      <w:r>
        <w:rPr>
          <w:rtl/>
        </w:rPr>
        <w:t xml:space="preserve"> דלקמן נפקא לן למעט הקדש </w:t>
      </w:r>
      <w:proofErr w:type="spellStart"/>
      <w:r>
        <w:rPr>
          <w:rtl/>
        </w:rPr>
        <w:t>מוגונב</w:t>
      </w:r>
      <w:proofErr w:type="spellEnd"/>
      <w:r>
        <w:rPr>
          <w:rtl/>
        </w:rPr>
        <w:t xml:space="preserve"> מבית האיש וכו' עיי"ש, ובזה תירץ הרמב"ם </w:t>
      </w:r>
      <w:proofErr w:type="spellStart"/>
      <w:r>
        <w:rPr>
          <w:rtl/>
        </w:rPr>
        <w:t>דהך</w:t>
      </w:r>
      <w:proofErr w:type="spellEnd"/>
      <w:r>
        <w:rPr>
          <w:rtl/>
        </w:rPr>
        <w:t xml:space="preserve"> וגונב מבית האיש אתי </w:t>
      </w:r>
      <w:proofErr w:type="spellStart"/>
      <w:r>
        <w:rPr>
          <w:rtl/>
        </w:rPr>
        <w:t>לאפוקי</w:t>
      </w:r>
      <w:proofErr w:type="spellEnd"/>
      <w:r>
        <w:rPr>
          <w:rtl/>
        </w:rPr>
        <w:t xml:space="preserve"> </w:t>
      </w:r>
      <w:proofErr w:type="spellStart"/>
      <w:r>
        <w:rPr>
          <w:rtl/>
        </w:rPr>
        <w:t>מר"ש</w:t>
      </w:r>
      <w:proofErr w:type="spellEnd"/>
      <w:r>
        <w:rPr>
          <w:rtl/>
        </w:rPr>
        <w:t xml:space="preserve"> </w:t>
      </w:r>
      <w:proofErr w:type="spellStart"/>
      <w:r>
        <w:rPr>
          <w:rtl/>
        </w:rPr>
        <w:t>דאמר</w:t>
      </w:r>
      <w:proofErr w:type="spellEnd"/>
      <w:r>
        <w:rPr>
          <w:rtl/>
        </w:rPr>
        <w:t xml:space="preserve"> קדשים שחייב באחריותן חייב וע"ז מיעט הקרא </w:t>
      </w:r>
      <w:proofErr w:type="spellStart"/>
      <w:r>
        <w:rPr>
          <w:rtl/>
        </w:rPr>
        <w:t>דוגונב</w:t>
      </w:r>
      <w:proofErr w:type="spellEnd"/>
      <w:r>
        <w:rPr>
          <w:rtl/>
        </w:rPr>
        <w:t xml:space="preserve"> מבית האיש. וצריך להבין מאי ראיה היא מהקרא </w:t>
      </w:r>
      <w:proofErr w:type="spellStart"/>
      <w:r>
        <w:rPr>
          <w:rtl/>
        </w:rPr>
        <w:t>דלאפוקי</w:t>
      </w:r>
      <w:proofErr w:type="spellEnd"/>
      <w:r>
        <w:rPr>
          <w:rtl/>
        </w:rPr>
        <w:t xml:space="preserve"> </w:t>
      </w:r>
      <w:proofErr w:type="spellStart"/>
      <w:r>
        <w:rPr>
          <w:rtl/>
        </w:rPr>
        <w:t>מר"ש</w:t>
      </w:r>
      <w:proofErr w:type="spellEnd"/>
      <w:r>
        <w:rPr>
          <w:rtl/>
        </w:rPr>
        <w:t xml:space="preserve"> אתי, וגם צ"ע </w:t>
      </w:r>
      <w:proofErr w:type="spellStart"/>
      <w:r>
        <w:rPr>
          <w:rtl/>
        </w:rPr>
        <w:t>אמאי</w:t>
      </w:r>
      <w:proofErr w:type="spellEnd"/>
      <w:r>
        <w:rPr>
          <w:rtl/>
        </w:rPr>
        <w:t xml:space="preserve"> נקט הרמב"ם על קדשי </w:t>
      </w:r>
      <w:proofErr w:type="spellStart"/>
      <w:r>
        <w:rPr>
          <w:rtl/>
        </w:rPr>
        <w:t>בה"ב</w:t>
      </w:r>
      <w:proofErr w:type="spellEnd"/>
      <w:r>
        <w:rPr>
          <w:rtl/>
        </w:rPr>
        <w:t xml:space="preserve"> הקרא </w:t>
      </w:r>
      <w:proofErr w:type="spellStart"/>
      <w:r>
        <w:rPr>
          <w:rtl/>
        </w:rPr>
        <w:t>דרעהו</w:t>
      </w:r>
      <w:proofErr w:type="spellEnd"/>
      <w:r>
        <w:rPr>
          <w:rtl/>
        </w:rPr>
        <w:t xml:space="preserve"> ועל קדשי הגוף הקרא </w:t>
      </w:r>
      <w:proofErr w:type="spellStart"/>
      <w:r>
        <w:rPr>
          <w:rtl/>
        </w:rPr>
        <w:t>דוגונב</w:t>
      </w:r>
      <w:proofErr w:type="spellEnd"/>
      <w:r>
        <w:rPr>
          <w:rtl/>
        </w:rPr>
        <w:t xml:space="preserve"> מבית האיש </w:t>
      </w:r>
      <w:proofErr w:type="spellStart"/>
      <w:r>
        <w:rPr>
          <w:rtl/>
        </w:rPr>
        <w:t>וכו</w:t>
      </w:r>
      <w:proofErr w:type="spellEnd"/>
      <w:r>
        <w:rPr>
          <w:rtl/>
        </w:rPr>
        <w:t>'.</w:t>
      </w:r>
    </w:p>
    <w:p w14:paraId="506A198D" w14:textId="0372128E" w:rsidR="0023088C" w:rsidRDefault="0023088C" w:rsidP="00FA6A9D">
      <w:pPr>
        <w:rPr>
          <w:rtl/>
        </w:rPr>
      </w:pPr>
      <w:r>
        <w:rPr>
          <w:rtl/>
        </w:rPr>
        <w:t xml:space="preserve">  ונראה ע"פ דברי הגר"ח זצ"ל שהסביר שיש חילוק בין קדשי </w:t>
      </w:r>
      <w:proofErr w:type="spellStart"/>
      <w:r>
        <w:rPr>
          <w:rtl/>
        </w:rPr>
        <w:t>בה"ב</w:t>
      </w:r>
      <w:proofErr w:type="spellEnd"/>
      <w:r>
        <w:rPr>
          <w:rtl/>
        </w:rPr>
        <w:t xml:space="preserve"> לקדשי מזבח, </w:t>
      </w:r>
      <w:proofErr w:type="spellStart"/>
      <w:r>
        <w:rPr>
          <w:rtl/>
        </w:rPr>
        <w:t>דבקדשי</w:t>
      </w:r>
      <w:proofErr w:type="spellEnd"/>
      <w:r>
        <w:rPr>
          <w:rtl/>
        </w:rPr>
        <w:t xml:space="preserve"> </w:t>
      </w:r>
      <w:proofErr w:type="spellStart"/>
      <w:r>
        <w:rPr>
          <w:rtl/>
        </w:rPr>
        <w:t>בה"ב</w:t>
      </w:r>
      <w:proofErr w:type="spellEnd"/>
      <w:r>
        <w:rPr>
          <w:rtl/>
        </w:rPr>
        <w:t xml:space="preserve"> נעשה על החפץ הוצאה מרשות בעלים לרשות אחר </w:t>
      </w:r>
      <w:proofErr w:type="spellStart"/>
      <w:r>
        <w:rPr>
          <w:rtl/>
        </w:rPr>
        <w:t>דהא</w:t>
      </w:r>
      <w:proofErr w:type="spellEnd"/>
      <w:r>
        <w:rPr>
          <w:rtl/>
        </w:rPr>
        <w:t xml:space="preserve"> אמירתו לגבוה כמסירתו להדיוט, </w:t>
      </w:r>
      <w:proofErr w:type="spellStart"/>
      <w:r>
        <w:rPr>
          <w:rtl/>
        </w:rPr>
        <w:t>והוי</w:t>
      </w:r>
      <w:proofErr w:type="spellEnd"/>
      <w:r>
        <w:rPr>
          <w:rtl/>
        </w:rPr>
        <w:t xml:space="preserve"> כמכירה ממש שהוא מקנה את החפץ להקדש כמו גבי מכירה, והממונות של הקדש נעשה ע"י </w:t>
      </w:r>
      <w:proofErr w:type="spellStart"/>
      <w:r>
        <w:rPr>
          <w:rtl/>
        </w:rPr>
        <w:t>הקנאתו</w:t>
      </w:r>
      <w:proofErr w:type="spellEnd"/>
      <w:r>
        <w:rPr>
          <w:rtl/>
        </w:rPr>
        <w:t xml:space="preserve">, וכיון שהוא ממון הקדש יש ע"ז דין קדושה של הקדש, </w:t>
      </w:r>
      <w:proofErr w:type="spellStart"/>
      <w:r>
        <w:rPr>
          <w:rtl/>
        </w:rPr>
        <w:t>דכיון</w:t>
      </w:r>
      <w:proofErr w:type="spellEnd"/>
      <w:r>
        <w:rPr>
          <w:rtl/>
        </w:rPr>
        <w:t xml:space="preserve"> </w:t>
      </w:r>
      <w:proofErr w:type="spellStart"/>
      <w:r>
        <w:rPr>
          <w:rtl/>
        </w:rPr>
        <w:t>דהם</w:t>
      </w:r>
      <w:proofErr w:type="spellEnd"/>
      <w:r>
        <w:rPr>
          <w:rtl/>
        </w:rPr>
        <w:t xml:space="preserve"> שייכים להקדש יש בזה דין קדושה, </w:t>
      </w:r>
      <w:proofErr w:type="spellStart"/>
      <w:r>
        <w:rPr>
          <w:rtl/>
        </w:rPr>
        <w:t>משא"כ</w:t>
      </w:r>
      <w:proofErr w:type="spellEnd"/>
      <w:r>
        <w:rPr>
          <w:rtl/>
        </w:rPr>
        <w:t xml:space="preserve"> הקדש קדשי מזבח </w:t>
      </w:r>
      <w:proofErr w:type="spellStart"/>
      <w:r>
        <w:rPr>
          <w:rtl/>
        </w:rPr>
        <w:t>דבהא</w:t>
      </w:r>
      <w:proofErr w:type="spellEnd"/>
      <w:r>
        <w:rPr>
          <w:rtl/>
        </w:rPr>
        <w:t xml:space="preserve"> </w:t>
      </w:r>
      <w:proofErr w:type="spellStart"/>
      <w:r>
        <w:rPr>
          <w:rtl/>
        </w:rPr>
        <w:t>דמקדיש</w:t>
      </w:r>
      <w:proofErr w:type="spellEnd"/>
      <w:r>
        <w:rPr>
          <w:rtl/>
        </w:rPr>
        <w:t xml:space="preserve"> אין בזה הקנאה, רק </w:t>
      </w:r>
      <w:proofErr w:type="spellStart"/>
      <w:r>
        <w:rPr>
          <w:rtl/>
        </w:rPr>
        <w:t>דעושה</w:t>
      </w:r>
      <w:proofErr w:type="spellEnd"/>
      <w:r>
        <w:rPr>
          <w:rtl/>
        </w:rPr>
        <w:t xml:space="preserve"> חלות קדושה על החפץ והקדושה גורמת איסור הנאה שלו וקדושתו עושה אותו לממון גבוה כמו מעשר שני לר"מ </w:t>
      </w:r>
      <w:proofErr w:type="spellStart"/>
      <w:r>
        <w:rPr>
          <w:rtl/>
        </w:rPr>
        <w:t>דאמר</w:t>
      </w:r>
      <w:proofErr w:type="spellEnd"/>
      <w:r>
        <w:rPr>
          <w:rtl/>
        </w:rPr>
        <w:t xml:space="preserve"> דהוי ממון גבוה, דמה הקנאה שייך כאן למי הוא מקנה, ורק </w:t>
      </w:r>
      <w:proofErr w:type="spellStart"/>
      <w:r>
        <w:rPr>
          <w:rtl/>
        </w:rPr>
        <w:t>דהקדושה</w:t>
      </w:r>
      <w:proofErr w:type="spellEnd"/>
      <w:r>
        <w:rPr>
          <w:rtl/>
        </w:rPr>
        <w:t xml:space="preserve"> עושה אותו לממון גבוה, וכמו"כ קדשי מזבח </w:t>
      </w:r>
      <w:proofErr w:type="spellStart"/>
      <w:r>
        <w:rPr>
          <w:rtl/>
        </w:rPr>
        <w:t>דבהקדשו</w:t>
      </w:r>
      <w:proofErr w:type="spellEnd"/>
      <w:r>
        <w:rPr>
          <w:rtl/>
        </w:rPr>
        <w:t xml:space="preserve"> אינו מקנה את החפץ לרשות הקדש כמו קדשי </w:t>
      </w:r>
      <w:proofErr w:type="spellStart"/>
      <w:r>
        <w:rPr>
          <w:rtl/>
        </w:rPr>
        <w:t>בה"ב</w:t>
      </w:r>
      <w:proofErr w:type="spellEnd"/>
      <w:r>
        <w:rPr>
          <w:rtl/>
        </w:rPr>
        <w:t xml:space="preserve">, אלא </w:t>
      </w:r>
      <w:proofErr w:type="spellStart"/>
      <w:r>
        <w:rPr>
          <w:rtl/>
        </w:rPr>
        <w:t>דהקדושה</w:t>
      </w:r>
      <w:proofErr w:type="spellEnd"/>
      <w:r>
        <w:rPr>
          <w:rtl/>
        </w:rPr>
        <w:t xml:space="preserve"> שחלה על החפץ עושה אותו לממון גבוה, אבל מ"מ לא נכנס החפץ לרשות אחר וכמו גבי מכירה, רק דהוי חפץ הקדש של בעלים זה, ובקדשי </w:t>
      </w:r>
      <w:proofErr w:type="spellStart"/>
      <w:r>
        <w:rPr>
          <w:rtl/>
        </w:rPr>
        <w:t>בה"ב</w:t>
      </w:r>
      <w:proofErr w:type="spellEnd"/>
      <w:r>
        <w:rPr>
          <w:rtl/>
        </w:rPr>
        <w:t xml:space="preserve"> מה שנכנס החפץ לרשות זה הוא גורם לאיסור הנאה שלו וקדושתו.</w:t>
      </w:r>
    </w:p>
    <w:p w14:paraId="1EF9382B" w14:textId="603305FF" w:rsidR="0023088C" w:rsidRDefault="0023088C" w:rsidP="00FA6A9D">
      <w:pPr>
        <w:rPr>
          <w:rtl/>
        </w:rPr>
      </w:pPr>
      <w:r>
        <w:rPr>
          <w:rtl/>
        </w:rPr>
        <w:t xml:space="preserve">  ובזה הסביר </w:t>
      </w:r>
      <w:proofErr w:type="spellStart"/>
      <w:r>
        <w:rPr>
          <w:rtl/>
        </w:rPr>
        <w:t>הגמ</w:t>
      </w:r>
      <w:proofErr w:type="spellEnd"/>
      <w:r>
        <w:rPr>
          <w:rtl/>
        </w:rPr>
        <w:t xml:space="preserve">' </w:t>
      </w:r>
      <w:proofErr w:type="spellStart"/>
      <w:r>
        <w:rPr>
          <w:rtl/>
        </w:rPr>
        <w:t>בפ</w:t>
      </w:r>
      <w:proofErr w:type="spellEnd"/>
      <w:r>
        <w:rPr>
          <w:rtl/>
        </w:rPr>
        <w:t xml:space="preserve">' מרובה (דף ע"ד ע"ב) גנב והקדיש ואח"כ טבח ומכר משלם תשלומי כפל ואינו משלם תשלומי </w:t>
      </w:r>
      <w:proofErr w:type="spellStart"/>
      <w:r>
        <w:rPr>
          <w:rtl/>
        </w:rPr>
        <w:t>דו"ה</w:t>
      </w:r>
      <w:proofErr w:type="spellEnd"/>
      <w:r>
        <w:rPr>
          <w:rtl/>
        </w:rPr>
        <w:t xml:space="preserve">, ופריך בגמ' (דף </w:t>
      </w:r>
      <w:proofErr w:type="spellStart"/>
      <w:r>
        <w:rPr>
          <w:rtl/>
        </w:rPr>
        <w:t>עו</w:t>
      </w:r>
      <w:proofErr w:type="spellEnd"/>
      <w:r>
        <w:rPr>
          <w:rtl/>
        </w:rPr>
        <w:t xml:space="preserve"> ע"א) </w:t>
      </w:r>
      <w:proofErr w:type="spellStart"/>
      <w:r>
        <w:rPr>
          <w:rtl/>
        </w:rPr>
        <w:t>בשלמא</w:t>
      </w:r>
      <w:proofErr w:type="spellEnd"/>
      <w:r>
        <w:rPr>
          <w:rtl/>
        </w:rPr>
        <w:t xml:space="preserve"> </w:t>
      </w:r>
      <w:proofErr w:type="spellStart"/>
      <w:r>
        <w:rPr>
          <w:rtl/>
        </w:rPr>
        <w:t>אטביחה</w:t>
      </w:r>
      <w:proofErr w:type="spellEnd"/>
      <w:r>
        <w:rPr>
          <w:rtl/>
        </w:rPr>
        <w:t xml:space="preserve"> לא מחייב </w:t>
      </w:r>
      <w:proofErr w:type="spellStart"/>
      <w:r>
        <w:rPr>
          <w:rtl/>
        </w:rPr>
        <w:t>דכי</w:t>
      </w:r>
      <w:proofErr w:type="spellEnd"/>
      <w:r>
        <w:rPr>
          <w:rtl/>
        </w:rPr>
        <w:t xml:space="preserve"> </w:t>
      </w:r>
      <w:proofErr w:type="spellStart"/>
      <w:r>
        <w:rPr>
          <w:rtl/>
        </w:rPr>
        <w:t>קא</w:t>
      </w:r>
      <w:proofErr w:type="spellEnd"/>
      <w:r>
        <w:rPr>
          <w:rtl/>
        </w:rPr>
        <w:t xml:space="preserve"> טבח </w:t>
      </w:r>
      <w:proofErr w:type="spellStart"/>
      <w:r>
        <w:rPr>
          <w:rtl/>
        </w:rPr>
        <w:t>דהקדש</w:t>
      </w:r>
      <w:proofErr w:type="spellEnd"/>
      <w:r>
        <w:rPr>
          <w:rtl/>
        </w:rPr>
        <w:t xml:space="preserve"> </w:t>
      </w:r>
      <w:proofErr w:type="spellStart"/>
      <w:r>
        <w:rPr>
          <w:rtl/>
        </w:rPr>
        <w:t>קא</w:t>
      </w:r>
      <w:proofErr w:type="spellEnd"/>
      <w:r>
        <w:rPr>
          <w:rtl/>
        </w:rPr>
        <w:t xml:space="preserve"> טבח ולא </w:t>
      </w:r>
      <w:proofErr w:type="spellStart"/>
      <w:r>
        <w:rPr>
          <w:rtl/>
        </w:rPr>
        <w:t>דמריה</w:t>
      </w:r>
      <w:proofErr w:type="spellEnd"/>
      <w:r>
        <w:rPr>
          <w:rtl/>
        </w:rPr>
        <w:t xml:space="preserve">, אלא </w:t>
      </w:r>
      <w:proofErr w:type="spellStart"/>
      <w:r>
        <w:rPr>
          <w:rtl/>
        </w:rPr>
        <w:t>אהקדש</w:t>
      </w:r>
      <w:proofErr w:type="spellEnd"/>
      <w:r>
        <w:rPr>
          <w:rtl/>
        </w:rPr>
        <w:t xml:space="preserve"> לחייב דמה לי מכרו להדיוט ומה לי מכרו לשמים, ומשני, </w:t>
      </w:r>
      <w:proofErr w:type="spellStart"/>
      <w:r>
        <w:rPr>
          <w:rtl/>
        </w:rPr>
        <w:t>דמכרו</w:t>
      </w:r>
      <w:proofErr w:type="spellEnd"/>
      <w:r>
        <w:rPr>
          <w:rtl/>
        </w:rPr>
        <w:t xml:space="preserve"> להדיוט מעיקרא </w:t>
      </w:r>
      <w:proofErr w:type="spellStart"/>
      <w:r>
        <w:rPr>
          <w:rtl/>
        </w:rPr>
        <w:t>תורא</w:t>
      </w:r>
      <w:proofErr w:type="spellEnd"/>
      <w:r>
        <w:rPr>
          <w:rtl/>
        </w:rPr>
        <w:t xml:space="preserve"> </w:t>
      </w:r>
      <w:proofErr w:type="spellStart"/>
      <w:r>
        <w:rPr>
          <w:rtl/>
        </w:rPr>
        <w:t>דראובן</w:t>
      </w:r>
      <w:proofErr w:type="spellEnd"/>
      <w:r>
        <w:rPr>
          <w:rtl/>
        </w:rPr>
        <w:t xml:space="preserve"> </w:t>
      </w:r>
      <w:proofErr w:type="spellStart"/>
      <w:r>
        <w:rPr>
          <w:rtl/>
        </w:rPr>
        <w:t>והשתא</w:t>
      </w:r>
      <w:proofErr w:type="spellEnd"/>
      <w:r>
        <w:rPr>
          <w:rtl/>
        </w:rPr>
        <w:t xml:space="preserve"> </w:t>
      </w:r>
      <w:proofErr w:type="spellStart"/>
      <w:r>
        <w:rPr>
          <w:rtl/>
        </w:rPr>
        <w:t>תורא</w:t>
      </w:r>
      <w:proofErr w:type="spellEnd"/>
      <w:r>
        <w:rPr>
          <w:rtl/>
        </w:rPr>
        <w:t xml:space="preserve"> </w:t>
      </w:r>
      <w:proofErr w:type="spellStart"/>
      <w:r>
        <w:rPr>
          <w:rtl/>
        </w:rPr>
        <w:t>דשמעון</w:t>
      </w:r>
      <w:proofErr w:type="spellEnd"/>
      <w:r>
        <w:rPr>
          <w:rtl/>
        </w:rPr>
        <w:t xml:space="preserve">, מכרו לשמים מעיקרא </w:t>
      </w:r>
      <w:proofErr w:type="spellStart"/>
      <w:r>
        <w:rPr>
          <w:rtl/>
        </w:rPr>
        <w:t>תורא</w:t>
      </w:r>
      <w:proofErr w:type="spellEnd"/>
      <w:r>
        <w:rPr>
          <w:rtl/>
        </w:rPr>
        <w:t xml:space="preserve"> </w:t>
      </w:r>
      <w:proofErr w:type="spellStart"/>
      <w:r>
        <w:rPr>
          <w:rtl/>
        </w:rPr>
        <w:t>דראובן</w:t>
      </w:r>
      <w:proofErr w:type="spellEnd"/>
      <w:r>
        <w:rPr>
          <w:rtl/>
        </w:rPr>
        <w:t xml:space="preserve"> </w:t>
      </w:r>
      <w:proofErr w:type="spellStart"/>
      <w:r>
        <w:rPr>
          <w:rtl/>
        </w:rPr>
        <w:t>והשתא</w:t>
      </w:r>
      <w:proofErr w:type="spellEnd"/>
      <w:r>
        <w:rPr>
          <w:rtl/>
        </w:rPr>
        <w:t xml:space="preserve"> </w:t>
      </w:r>
      <w:proofErr w:type="spellStart"/>
      <w:r>
        <w:rPr>
          <w:rtl/>
        </w:rPr>
        <w:t>תורא</w:t>
      </w:r>
      <w:proofErr w:type="spellEnd"/>
      <w:r>
        <w:rPr>
          <w:rtl/>
        </w:rPr>
        <w:t xml:space="preserve"> </w:t>
      </w:r>
      <w:proofErr w:type="spellStart"/>
      <w:r>
        <w:rPr>
          <w:rtl/>
        </w:rPr>
        <w:t>דראובן</w:t>
      </w:r>
      <w:proofErr w:type="spellEnd"/>
      <w:r>
        <w:rPr>
          <w:rtl/>
        </w:rPr>
        <w:t xml:space="preserve"> ע"ש.</w:t>
      </w:r>
    </w:p>
    <w:p w14:paraId="6564A1C1" w14:textId="345DF9D6" w:rsidR="0023088C" w:rsidRDefault="0023088C" w:rsidP="00FA6A9D">
      <w:pPr>
        <w:rPr>
          <w:rtl/>
        </w:rPr>
      </w:pPr>
      <w:r>
        <w:rPr>
          <w:rtl/>
        </w:rPr>
        <w:t xml:space="preserve">  והקשו </w:t>
      </w:r>
      <w:proofErr w:type="spellStart"/>
      <w:r>
        <w:rPr>
          <w:rtl/>
        </w:rPr>
        <w:t>בתוס</w:t>
      </w:r>
      <w:proofErr w:type="spellEnd"/>
      <w:r>
        <w:rPr>
          <w:rtl/>
        </w:rPr>
        <w:t xml:space="preserve">' (ד"ה </w:t>
      </w:r>
      <w:proofErr w:type="spellStart"/>
      <w:r>
        <w:rPr>
          <w:rtl/>
        </w:rPr>
        <w:t>והשתא</w:t>
      </w:r>
      <w:proofErr w:type="spellEnd"/>
      <w:r>
        <w:rPr>
          <w:rtl/>
        </w:rPr>
        <w:t xml:space="preserve">) והא </w:t>
      </w:r>
      <w:proofErr w:type="spellStart"/>
      <w:r>
        <w:rPr>
          <w:rtl/>
        </w:rPr>
        <w:t>אמרינן</w:t>
      </w:r>
      <w:proofErr w:type="spellEnd"/>
      <w:r>
        <w:rPr>
          <w:rtl/>
        </w:rPr>
        <w:t xml:space="preserve"> לקמן </w:t>
      </w:r>
      <w:proofErr w:type="spellStart"/>
      <w:r>
        <w:rPr>
          <w:rtl/>
        </w:rPr>
        <w:t>דגנב</w:t>
      </w:r>
      <w:proofErr w:type="spellEnd"/>
      <w:r>
        <w:rPr>
          <w:rtl/>
        </w:rPr>
        <w:t xml:space="preserve"> והקדיש חייב </w:t>
      </w:r>
      <w:proofErr w:type="spellStart"/>
      <w:r>
        <w:rPr>
          <w:rtl/>
        </w:rPr>
        <w:t>דו"ה</w:t>
      </w:r>
      <w:proofErr w:type="spellEnd"/>
      <w:r>
        <w:rPr>
          <w:rtl/>
        </w:rPr>
        <w:t xml:space="preserve"> דהוי כמכרו להדיוט, ותירצו דהיינו קדשי </w:t>
      </w:r>
      <w:proofErr w:type="spellStart"/>
      <w:r>
        <w:rPr>
          <w:rtl/>
        </w:rPr>
        <w:t>בה"ב</w:t>
      </w:r>
      <w:proofErr w:type="spellEnd"/>
      <w:r>
        <w:rPr>
          <w:rtl/>
        </w:rPr>
        <w:t xml:space="preserve"> דלא מיקרי על שם הבעלים עיי"ש, והביאור בגמ' </w:t>
      </w:r>
      <w:proofErr w:type="spellStart"/>
      <w:r>
        <w:rPr>
          <w:rtl/>
        </w:rPr>
        <w:t>דגנב</w:t>
      </w:r>
      <w:proofErr w:type="spellEnd"/>
      <w:r>
        <w:rPr>
          <w:rtl/>
        </w:rPr>
        <w:t xml:space="preserve"> והקדיש מעיקרא </w:t>
      </w:r>
      <w:proofErr w:type="spellStart"/>
      <w:r>
        <w:rPr>
          <w:rtl/>
        </w:rPr>
        <w:t>תורא</w:t>
      </w:r>
      <w:proofErr w:type="spellEnd"/>
      <w:r>
        <w:rPr>
          <w:rtl/>
        </w:rPr>
        <w:t xml:space="preserve"> </w:t>
      </w:r>
      <w:proofErr w:type="spellStart"/>
      <w:r>
        <w:rPr>
          <w:rtl/>
        </w:rPr>
        <w:t>דראובן</w:t>
      </w:r>
      <w:proofErr w:type="spellEnd"/>
      <w:r>
        <w:rPr>
          <w:rtl/>
        </w:rPr>
        <w:t xml:space="preserve"> </w:t>
      </w:r>
      <w:proofErr w:type="spellStart"/>
      <w:r>
        <w:rPr>
          <w:rtl/>
        </w:rPr>
        <w:t>והשתא</w:t>
      </w:r>
      <w:proofErr w:type="spellEnd"/>
      <w:r>
        <w:rPr>
          <w:rtl/>
        </w:rPr>
        <w:t xml:space="preserve"> </w:t>
      </w:r>
      <w:proofErr w:type="spellStart"/>
      <w:r>
        <w:rPr>
          <w:rtl/>
        </w:rPr>
        <w:t>תורא</w:t>
      </w:r>
      <w:proofErr w:type="spellEnd"/>
      <w:r>
        <w:rPr>
          <w:rtl/>
        </w:rPr>
        <w:t xml:space="preserve"> </w:t>
      </w:r>
      <w:proofErr w:type="spellStart"/>
      <w:r>
        <w:rPr>
          <w:rtl/>
        </w:rPr>
        <w:t>דראובן</w:t>
      </w:r>
      <w:proofErr w:type="spellEnd"/>
      <w:r>
        <w:rPr>
          <w:rtl/>
        </w:rPr>
        <w:t xml:space="preserve">, וגם לפירוש </w:t>
      </w:r>
      <w:proofErr w:type="spellStart"/>
      <w:r>
        <w:rPr>
          <w:rtl/>
        </w:rPr>
        <w:t>התוס</w:t>
      </w:r>
      <w:proofErr w:type="spellEnd"/>
      <w:r>
        <w:rPr>
          <w:rtl/>
        </w:rPr>
        <w:t xml:space="preserve">' אתי שפיר לפי הנ"ל </w:t>
      </w:r>
      <w:proofErr w:type="spellStart"/>
      <w:r>
        <w:rPr>
          <w:rtl/>
        </w:rPr>
        <w:t>דגבי</w:t>
      </w:r>
      <w:proofErr w:type="spellEnd"/>
      <w:r>
        <w:rPr>
          <w:rtl/>
        </w:rPr>
        <w:t xml:space="preserve"> קדשי מזבח אין זה הקנאה לרשות אחר אלא התפסת קדושה וממילא נעשה החפץ לממון גבוה כמו במעשר שני לר"מ, ולכך אין שייך </w:t>
      </w:r>
      <w:proofErr w:type="spellStart"/>
      <w:r>
        <w:rPr>
          <w:rtl/>
        </w:rPr>
        <w:t>דו"ה</w:t>
      </w:r>
      <w:proofErr w:type="spellEnd"/>
      <w:r>
        <w:rPr>
          <w:rtl/>
        </w:rPr>
        <w:t xml:space="preserve"> </w:t>
      </w:r>
      <w:proofErr w:type="spellStart"/>
      <w:r>
        <w:rPr>
          <w:rtl/>
        </w:rPr>
        <w:t>דהתם</w:t>
      </w:r>
      <w:proofErr w:type="spellEnd"/>
      <w:r>
        <w:rPr>
          <w:rtl/>
        </w:rPr>
        <w:t xml:space="preserve"> החיוב הוא משום ההוצאה לרשות אחר, אבל בקדשי </w:t>
      </w:r>
      <w:proofErr w:type="spellStart"/>
      <w:r>
        <w:rPr>
          <w:rtl/>
        </w:rPr>
        <w:t>בה"ב</w:t>
      </w:r>
      <w:proofErr w:type="spellEnd"/>
      <w:r>
        <w:rPr>
          <w:rtl/>
        </w:rPr>
        <w:t xml:space="preserve"> שפיר הוי כמכירה דהוי </w:t>
      </w:r>
      <w:proofErr w:type="spellStart"/>
      <w:r>
        <w:rPr>
          <w:rtl/>
        </w:rPr>
        <w:t>הקנאת</w:t>
      </w:r>
      <w:proofErr w:type="spellEnd"/>
      <w:r>
        <w:rPr>
          <w:rtl/>
        </w:rPr>
        <w:t xml:space="preserve"> ממון להקדש </w:t>
      </w:r>
      <w:proofErr w:type="spellStart"/>
      <w:r>
        <w:rPr>
          <w:rtl/>
        </w:rPr>
        <w:t>וחשיב</w:t>
      </w:r>
      <w:proofErr w:type="spellEnd"/>
      <w:r>
        <w:rPr>
          <w:rtl/>
        </w:rPr>
        <w:t xml:space="preserve"> הוצאה, דמה לי הוצאה לרשות הדיוט ומה לי הוצאה לרשות הקדש </w:t>
      </w:r>
      <w:proofErr w:type="spellStart"/>
      <w:r>
        <w:rPr>
          <w:rtl/>
        </w:rPr>
        <w:t>דאם</w:t>
      </w:r>
      <w:proofErr w:type="spellEnd"/>
      <w:r>
        <w:rPr>
          <w:rtl/>
        </w:rPr>
        <w:t xml:space="preserve"> אך יש הוצאה אין </w:t>
      </w:r>
      <w:proofErr w:type="spellStart"/>
      <w:r>
        <w:rPr>
          <w:rtl/>
        </w:rPr>
        <w:t>נפ"מ</w:t>
      </w:r>
      <w:proofErr w:type="spellEnd"/>
      <w:r>
        <w:rPr>
          <w:rtl/>
        </w:rPr>
        <w:t>.</w:t>
      </w:r>
    </w:p>
    <w:p w14:paraId="3535DCE3" w14:textId="34440F0E" w:rsidR="0023088C" w:rsidRDefault="0023088C" w:rsidP="00FA6A9D">
      <w:pPr>
        <w:rPr>
          <w:rtl/>
        </w:rPr>
      </w:pPr>
      <w:r>
        <w:rPr>
          <w:rtl/>
        </w:rPr>
        <w:lastRenderedPageBreak/>
        <w:t xml:space="preserve">  והנה צ"ע בהא </w:t>
      </w:r>
      <w:proofErr w:type="spellStart"/>
      <w:r>
        <w:rPr>
          <w:rtl/>
        </w:rPr>
        <w:t>דהתורה</w:t>
      </w:r>
      <w:proofErr w:type="spellEnd"/>
      <w:r>
        <w:rPr>
          <w:rtl/>
        </w:rPr>
        <w:t xml:space="preserve"> מיעטה גונב הקדש מכפל אי הוי מיעוט במעשה הגניבה והיינו מפני </w:t>
      </w:r>
      <w:proofErr w:type="spellStart"/>
      <w:r>
        <w:rPr>
          <w:rtl/>
        </w:rPr>
        <w:t>דהגניבה</w:t>
      </w:r>
      <w:proofErr w:type="spellEnd"/>
      <w:r>
        <w:rPr>
          <w:rtl/>
        </w:rPr>
        <w:t xml:space="preserve"> בעי שתהיה בתנאי </w:t>
      </w:r>
      <w:proofErr w:type="spellStart"/>
      <w:r>
        <w:rPr>
          <w:rtl/>
        </w:rPr>
        <w:t>דגניבה</w:t>
      </w:r>
      <w:proofErr w:type="spellEnd"/>
      <w:r>
        <w:rPr>
          <w:rtl/>
        </w:rPr>
        <w:t xml:space="preserve">, ובגונב מהקדש חסר פרטי הגניבה ואין זה מעשה גניבה כלל, או </w:t>
      </w:r>
      <w:proofErr w:type="spellStart"/>
      <w:r>
        <w:rPr>
          <w:rtl/>
        </w:rPr>
        <w:t>דלמא</w:t>
      </w:r>
      <w:proofErr w:type="spellEnd"/>
      <w:r>
        <w:rPr>
          <w:rtl/>
        </w:rPr>
        <w:t xml:space="preserve"> </w:t>
      </w:r>
      <w:proofErr w:type="spellStart"/>
      <w:r>
        <w:rPr>
          <w:rtl/>
        </w:rPr>
        <w:t>דמעשה</w:t>
      </w:r>
      <w:proofErr w:type="spellEnd"/>
      <w:r>
        <w:rPr>
          <w:rtl/>
        </w:rPr>
        <w:t xml:space="preserve"> הגניבה הוי רק דהוי פטור </w:t>
      </w:r>
      <w:proofErr w:type="spellStart"/>
      <w:r>
        <w:rPr>
          <w:rtl/>
        </w:rPr>
        <w:t>תשלומין</w:t>
      </w:r>
      <w:proofErr w:type="spellEnd"/>
      <w:r>
        <w:rPr>
          <w:rtl/>
        </w:rPr>
        <w:t xml:space="preserve">, ונראה </w:t>
      </w:r>
      <w:proofErr w:type="spellStart"/>
      <w:r>
        <w:rPr>
          <w:rtl/>
        </w:rPr>
        <w:t>דבזה</w:t>
      </w:r>
      <w:proofErr w:type="spellEnd"/>
      <w:r>
        <w:rPr>
          <w:rtl/>
        </w:rPr>
        <w:t xml:space="preserve"> חלוק המיעוט </w:t>
      </w:r>
      <w:proofErr w:type="spellStart"/>
      <w:r>
        <w:rPr>
          <w:rtl/>
        </w:rPr>
        <w:t>דרעהו</w:t>
      </w:r>
      <w:proofErr w:type="spellEnd"/>
      <w:r>
        <w:rPr>
          <w:rtl/>
        </w:rPr>
        <w:t xml:space="preserve"> מהמיעוט </w:t>
      </w:r>
      <w:proofErr w:type="spellStart"/>
      <w:r>
        <w:rPr>
          <w:rtl/>
        </w:rPr>
        <w:t>דוגונב</w:t>
      </w:r>
      <w:proofErr w:type="spellEnd"/>
      <w:r>
        <w:rPr>
          <w:rtl/>
        </w:rPr>
        <w:t xml:space="preserve"> מבית האיש </w:t>
      </w:r>
      <w:proofErr w:type="spellStart"/>
      <w:r>
        <w:rPr>
          <w:rtl/>
        </w:rPr>
        <w:t>וכו</w:t>
      </w:r>
      <w:proofErr w:type="spellEnd"/>
      <w:r>
        <w:rPr>
          <w:rtl/>
        </w:rPr>
        <w:t xml:space="preserve">', </w:t>
      </w:r>
      <w:proofErr w:type="spellStart"/>
      <w:r>
        <w:rPr>
          <w:rtl/>
        </w:rPr>
        <w:t>דהמיעוט</w:t>
      </w:r>
      <w:proofErr w:type="spellEnd"/>
      <w:r>
        <w:rPr>
          <w:rtl/>
        </w:rPr>
        <w:t xml:space="preserve"> </w:t>
      </w:r>
      <w:proofErr w:type="spellStart"/>
      <w:r>
        <w:rPr>
          <w:rtl/>
        </w:rPr>
        <w:t>דרעהו</w:t>
      </w:r>
      <w:proofErr w:type="spellEnd"/>
      <w:r>
        <w:rPr>
          <w:rtl/>
        </w:rPr>
        <w:t xml:space="preserve"> </w:t>
      </w:r>
      <w:proofErr w:type="spellStart"/>
      <w:r>
        <w:rPr>
          <w:rtl/>
        </w:rPr>
        <w:t>דכתיב</w:t>
      </w:r>
      <w:proofErr w:type="spellEnd"/>
      <w:r>
        <w:rPr>
          <w:rtl/>
        </w:rPr>
        <w:t xml:space="preserve"> גבי קדשי </w:t>
      </w:r>
      <w:proofErr w:type="spellStart"/>
      <w:r>
        <w:rPr>
          <w:rtl/>
        </w:rPr>
        <w:t>בה"ב</w:t>
      </w:r>
      <w:proofErr w:type="spellEnd"/>
      <w:r>
        <w:rPr>
          <w:rtl/>
        </w:rPr>
        <w:t xml:space="preserve"> הוא פטור </w:t>
      </w:r>
      <w:proofErr w:type="spellStart"/>
      <w:r>
        <w:rPr>
          <w:rtl/>
        </w:rPr>
        <w:t>בתשלומין</w:t>
      </w:r>
      <w:proofErr w:type="spellEnd"/>
      <w:r>
        <w:rPr>
          <w:rtl/>
        </w:rPr>
        <w:t xml:space="preserve"> אבל מעשה גניבה הוי ורק </w:t>
      </w:r>
      <w:proofErr w:type="spellStart"/>
      <w:r>
        <w:rPr>
          <w:rtl/>
        </w:rPr>
        <w:t>דהתורה</w:t>
      </w:r>
      <w:proofErr w:type="spellEnd"/>
      <w:r>
        <w:rPr>
          <w:rtl/>
        </w:rPr>
        <w:t xml:space="preserve"> הקפידה </w:t>
      </w:r>
      <w:proofErr w:type="spellStart"/>
      <w:r>
        <w:rPr>
          <w:rtl/>
        </w:rPr>
        <w:t>דהתשלומין</w:t>
      </w:r>
      <w:proofErr w:type="spellEnd"/>
      <w:r>
        <w:rPr>
          <w:rtl/>
        </w:rPr>
        <w:t xml:space="preserve"> יהיו להדיוט ולא להקדש, אבל הפטור של וגונב הוא פטור במעשה הגניבה והיינו </w:t>
      </w:r>
      <w:proofErr w:type="spellStart"/>
      <w:r>
        <w:rPr>
          <w:rtl/>
        </w:rPr>
        <w:t>דמעשה</w:t>
      </w:r>
      <w:proofErr w:type="spellEnd"/>
      <w:r>
        <w:rPr>
          <w:rtl/>
        </w:rPr>
        <w:t xml:space="preserve"> גניבה הוי רק אם הוא של בעלים מסוימים, ברשות אותם הבעלים, וכמו המיעוט </w:t>
      </w:r>
      <w:proofErr w:type="spellStart"/>
      <w:r>
        <w:rPr>
          <w:rtl/>
        </w:rPr>
        <w:t>דוגונב</w:t>
      </w:r>
      <w:proofErr w:type="spellEnd"/>
      <w:r>
        <w:rPr>
          <w:rtl/>
        </w:rPr>
        <w:t xml:space="preserve"> מבית האיש ולא מבית הגנב דהוי מיעוט במעשה הגניבה כמו"כ המיעוט </w:t>
      </w:r>
      <w:proofErr w:type="spellStart"/>
      <w:r>
        <w:rPr>
          <w:rtl/>
        </w:rPr>
        <w:t>דמבית</w:t>
      </w:r>
      <w:proofErr w:type="spellEnd"/>
      <w:r>
        <w:rPr>
          <w:rtl/>
        </w:rPr>
        <w:t xml:space="preserve"> הקדש הוא מיעוט </w:t>
      </w:r>
      <w:proofErr w:type="spellStart"/>
      <w:r>
        <w:rPr>
          <w:rtl/>
        </w:rPr>
        <w:t>דאם</w:t>
      </w:r>
      <w:proofErr w:type="spellEnd"/>
      <w:r>
        <w:rPr>
          <w:rtl/>
        </w:rPr>
        <w:t xml:space="preserve"> אין החפץ ברשות בעלים רק ברשות הקדש אינו מעשה גניבה, אבל אם יהיה ברשות אשר שם הבעלים עליו אפילו הוא הקדש ע"ז לא מיעט כלום </w:t>
      </w:r>
      <w:proofErr w:type="spellStart"/>
      <w:r>
        <w:rPr>
          <w:rtl/>
        </w:rPr>
        <w:t>הוגונב</w:t>
      </w:r>
      <w:proofErr w:type="spellEnd"/>
      <w:r>
        <w:rPr>
          <w:rtl/>
        </w:rPr>
        <w:t xml:space="preserve">, אבל המיעוט </w:t>
      </w:r>
      <w:proofErr w:type="spellStart"/>
      <w:r>
        <w:rPr>
          <w:rtl/>
        </w:rPr>
        <w:t>דרעהו</w:t>
      </w:r>
      <w:proofErr w:type="spellEnd"/>
      <w:r>
        <w:rPr>
          <w:rtl/>
        </w:rPr>
        <w:t xml:space="preserve"> הוא </w:t>
      </w:r>
      <w:proofErr w:type="spellStart"/>
      <w:r>
        <w:rPr>
          <w:rtl/>
        </w:rPr>
        <w:t>דאפילו</w:t>
      </w:r>
      <w:proofErr w:type="spellEnd"/>
      <w:r>
        <w:rPr>
          <w:rtl/>
        </w:rPr>
        <w:t xml:space="preserve"> אם היה באופן אשר הבעלים ומקום החפץ הוא אחד והוא בבית הבעלים דהוי מעשה גניבה לחייב, </w:t>
      </w:r>
      <w:proofErr w:type="spellStart"/>
      <w:r>
        <w:rPr>
          <w:rtl/>
        </w:rPr>
        <w:t>אעפי"כ</w:t>
      </w:r>
      <w:proofErr w:type="spellEnd"/>
      <w:r>
        <w:rPr>
          <w:rtl/>
        </w:rPr>
        <w:t xml:space="preserve"> מיעט </w:t>
      </w:r>
      <w:proofErr w:type="spellStart"/>
      <w:r>
        <w:rPr>
          <w:rtl/>
        </w:rPr>
        <w:t>הרעהו</w:t>
      </w:r>
      <w:proofErr w:type="spellEnd"/>
      <w:r>
        <w:rPr>
          <w:rtl/>
        </w:rPr>
        <w:t xml:space="preserve"> </w:t>
      </w:r>
      <w:proofErr w:type="spellStart"/>
      <w:r>
        <w:rPr>
          <w:rtl/>
        </w:rPr>
        <w:t>דדוקא</w:t>
      </w:r>
      <w:proofErr w:type="spellEnd"/>
      <w:r>
        <w:rPr>
          <w:rtl/>
        </w:rPr>
        <w:t xml:space="preserve"> לרעהו משלם ולא לעכו"ם או להקדש והיינו </w:t>
      </w:r>
      <w:proofErr w:type="spellStart"/>
      <w:r>
        <w:rPr>
          <w:rtl/>
        </w:rPr>
        <w:t>דזהו</w:t>
      </w:r>
      <w:proofErr w:type="spellEnd"/>
      <w:r>
        <w:rPr>
          <w:rtl/>
        </w:rPr>
        <w:t xml:space="preserve"> פטור </w:t>
      </w:r>
      <w:proofErr w:type="spellStart"/>
      <w:r>
        <w:rPr>
          <w:rtl/>
        </w:rPr>
        <w:t>בתשלומין</w:t>
      </w:r>
      <w:proofErr w:type="spellEnd"/>
      <w:r>
        <w:rPr>
          <w:rtl/>
        </w:rPr>
        <w:t xml:space="preserve"> </w:t>
      </w:r>
      <w:proofErr w:type="spellStart"/>
      <w:r>
        <w:rPr>
          <w:rtl/>
        </w:rPr>
        <w:t>דאפילו</w:t>
      </w:r>
      <w:proofErr w:type="spellEnd"/>
      <w:r>
        <w:rPr>
          <w:rtl/>
        </w:rPr>
        <w:t xml:space="preserve"> יהיה מעשה גניבה באופן של חיוב מ"מ אינם </w:t>
      </w:r>
      <w:proofErr w:type="spellStart"/>
      <w:r>
        <w:rPr>
          <w:rtl/>
        </w:rPr>
        <w:t>בתשלומין</w:t>
      </w:r>
      <w:proofErr w:type="spellEnd"/>
      <w:r>
        <w:rPr>
          <w:rtl/>
        </w:rPr>
        <w:t xml:space="preserve">, אבל הפטור של וגונב הוי פטור בעצם מעשה הגניבה </w:t>
      </w:r>
      <w:proofErr w:type="spellStart"/>
      <w:r>
        <w:rPr>
          <w:rtl/>
        </w:rPr>
        <w:t>דאם</w:t>
      </w:r>
      <w:proofErr w:type="spellEnd"/>
      <w:r>
        <w:rPr>
          <w:rtl/>
        </w:rPr>
        <w:t xml:space="preserve"> אינו גונב מבית הבעלים לא מיקרי כלל מעשה גניבה </w:t>
      </w:r>
      <w:proofErr w:type="spellStart"/>
      <w:r>
        <w:rPr>
          <w:rtl/>
        </w:rPr>
        <w:t>לענין</w:t>
      </w:r>
      <w:proofErr w:type="spellEnd"/>
      <w:r>
        <w:rPr>
          <w:rtl/>
        </w:rPr>
        <w:t xml:space="preserve"> חיוב כפל, והמיעוט לרעהו הוא </w:t>
      </w:r>
      <w:proofErr w:type="spellStart"/>
      <w:r>
        <w:rPr>
          <w:rtl/>
        </w:rPr>
        <w:t>דוקא</w:t>
      </w:r>
      <w:proofErr w:type="spellEnd"/>
      <w:r>
        <w:rPr>
          <w:rtl/>
        </w:rPr>
        <w:t xml:space="preserve"> אם ישלם הכפל לעכו"ם או להקדש, אבל אם ישלם ויתחייב הכפל להדיוט אפילו יהיה החפץ של הקדש לא מיעטה התורה בזה </w:t>
      </w:r>
      <w:proofErr w:type="spellStart"/>
      <w:r>
        <w:rPr>
          <w:rtl/>
        </w:rPr>
        <w:t>דהתורה</w:t>
      </w:r>
      <w:proofErr w:type="spellEnd"/>
      <w:r>
        <w:rPr>
          <w:rtl/>
        </w:rPr>
        <w:t xml:space="preserve"> אמרה ישלם לרעהו ולא להקדש, והקפידה בזה </w:t>
      </w:r>
      <w:proofErr w:type="spellStart"/>
      <w:r>
        <w:rPr>
          <w:rtl/>
        </w:rPr>
        <w:t>שהתשלומין</w:t>
      </w:r>
      <w:proofErr w:type="spellEnd"/>
      <w:r>
        <w:rPr>
          <w:rtl/>
        </w:rPr>
        <w:t xml:space="preserve"> לא יהיו להקדש, אבל אם </w:t>
      </w:r>
      <w:proofErr w:type="spellStart"/>
      <w:r>
        <w:rPr>
          <w:rtl/>
        </w:rPr>
        <w:t>התשלומין</w:t>
      </w:r>
      <w:proofErr w:type="spellEnd"/>
      <w:r>
        <w:rPr>
          <w:rtl/>
        </w:rPr>
        <w:t xml:space="preserve"> להדיוט אז אין </w:t>
      </w:r>
      <w:proofErr w:type="spellStart"/>
      <w:r>
        <w:rPr>
          <w:rtl/>
        </w:rPr>
        <w:t>נפ"מ</w:t>
      </w:r>
      <w:proofErr w:type="spellEnd"/>
      <w:r>
        <w:rPr>
          <w:rtl/>
        </w:rPr>
        <w:t xml:space="preserve"> של מי הוא החפץ.</w:t>
      </w:r>
    </w:p>
    <w:p w14:paraId="6E67C5E1" w14:textId="50F3039F" w:rsidR="000C25FD" w:rsidRDefault="0023088C" w:rsidP="0023088C">
      <w:pPr>
        <w:rPr>
          <w:rtl/>
        </w:rPr>
      </w:pPr>
      <w:r>
        <w:rPr>
          <w:rtl/>
        </w:rPr>
        <w:t xml:space="preserve">  ולכן בקדשי </w:t>
      </w:r>
      <w:proofErr w:type="spellStart"/>
      <w:r>
        <w:rPr>
          <w:rtl/>
        </w:rPr>
        <w:t>בה"ב</w:t>
      </w:r>
      <w:proofErr w:type="spellEnd"/>
      <w:r>
        <w:rPr>
          <w:rtl/>
        </w:rPr>
        <w:t xml:space="preserve"> </w:t>
      </w:r>
      <w:proofErr w:type="spellStart"/>
      <w:r>
        <w:rPr>
          <w:rtl/>
        </w:rPr>
        <w:t>ליכא</w:t>
      </w:r>
      <w:proofErr w:type="spellEnd"/>
      <w:r>
        <w:rPr>
          <w:rtl/>
        </w:rPr>
        <w:t xml:space="preserve"> הפטור של וגונב </w:t>
      </w:r>
      <w:proofErr w:type="spellStart"/>
      <w:r>
        <w:rPr>
          <w:rtl/>
        </w:rPr>
        <w:t>וכו</w:t>
      </w:r>
      <w:proofErr w:type="spellEnd"/>
      <w:r>
        <w:rPr>
          <w:rtl/>
        </w:rPr>
        <w:t xml:space="preserve">', משום דהרי החפץ נכנס לרשות הקדש וכל </w:t>
      </w:r>
      <w:proofErr w:type="spellStart"/>
      <w:r>
        <w:rPr>
          <w:rtl/>
        </w:rPr>
        <w:t>היכא</w:t>
      </w:r>
      <w:proofErr w:type="spellEnd"/>
      <w:r>
        <w:rPr>
          <w:rtl/>
        </w:rPr>
        <w:t xml:space="preserve"> </w:t>
      </w:r>
      <w:proofErr w:type="spellStart"/>
      <w:r>
        <w:rPr>
          <w:rtl/>
        </w:rPr>
        <w:t>דאיתא</w:t>
      </w:r>
      <w:proofErr w:type="spellEnd"/>
      <w:r>
        <w:rPr>
          <w:rtl/>
        </w:rPr>
        <w:t xml:space="preserve"> בי </w:t>
      </w:r>
      <w:proofErr w:type="spellStart"/>
      <w:r>
        <w:rPr>
          <w:rtl/>
        </w:rPr>
        <w:t>גזא</w:t>
      </w:r>
      <w:proofErr w:type="spellEnd"/>
      <w:r>
        <w:rPr>
          <w:rtl/>
        </w:rPr>
        <w:t xml:space="preserve"> </w:t>
      </w:r>
      <w:proofErr w:type="spellStart"/>
      <w:r>
        <w:rPr>
          <w:rtl/>
        </w:rPr>
        <w:t>דרחמנא</w:t>
      </w:r>
      <w:proofErr w:type="spellEnd"/>
      <w:r>
        <w:rPr>
          <w:rtl/>
        </w:rPr>
        <w:t xml:space="preserve"> איתא, ונמצא דהוי וגונב מבית הבעלים וא"כ </w:t>
      </w:r>
      <w:proofErr w:type="spellStart"/>
      <w:r>
        <w:rPr>
          <w:rtl/>
        </w:rPr>
        <w:t>ליכא</w:t>
      </w:r>
      <w:proofErr w:type="spellEnd"/>
      <w:r>
        <w:rPr>
          <w:rtl/>
        </w:rPr>
        <w:t xml:space="preserve"> ע"ז פטור של וגונב, וע"ז אנו צריכים </w:t>
      </w:r>
      <w:proofErr w:type="spellStart"/>
      <w:r>
        <w:rPr>
          <w:rtl/>
        </w:rPr>
        <w:t>להמיעוט</w:t>
      </w:r>
      <w:proofErr w:type="spellEnd"/>
      <w:r>
        <w:rPr>
          <w:rtl/>
        </w:rPr>
        <w:t xml:space="preserve"> של רעהו דהרי הכא אם היה משלם כפל היה הכפל שייך להקדש ולכן פטור מרעהו, אבל בקדשי מזבח אי לאו המיעוט </w:t>
      </w:r>
      <w:proofErr w:type="spellStart"/>
      <w:r>
        <w:rPr>
          <w:rtl/>
        </w:rPr>
        <w:t>דוגונב</w:t>
      </w:r>
      <w:proofErr w:type="spellEnd"/>
      <w:r>
        <w:rPr>
          <w:rtl/>
        </w:rPr>
        <w:t xml:space="preserve"> הוי </w:t>
      </w:r>
      <w:proofErr w:type="spellStart"/>
      <w:r>
        <w:rPr>
          <w:rtl/>
        </w:rPr>
        <w:t>אמינא</w:t>
      </w:r>
      <w:proofErr w:type="spellEnd"/>
      <w:r>
        <w:rPr>
          <w:rtl/>
        </w:rPr>
        <w:t xml:space="preserve"> </w:t>
      </w:r>
      <w:proofErr w:type="spellStart"/>
      <w:r>
        <w:rPr>
          <w:rtl/>
        </w:rPr>
        <w:t>דמשלם</w:t>
      </w:r>
      <w:proofErr w:type="spellEnd"/>
      <w:r>
        <w:rPr>
          <w:rtl/>
        </w:rPr>
        <w:t xml:space="preserve"> </w:t>
      </w:r>
      <w:proofErr w:type="spellStart"/>
      <w:r>
        <w:rPr>
          <w:rtl/>
        </w:rPr>
        <w:t>להבעלים</w:t>
      </w:r>
      <w:proofErr w:type="spellEnd"/>
      <w:r>
        <w:rPr>
          <w:rtl/>
        </w:rPr>
        <w:t xml:space="preserve">, וכן </w:t>
      </w:r>
      <w:proofErr w:type="spellStart"/>
      <w:r>
        <w:rPr>
          <w:rtl/>
        </w:rPr>
        <w:t>נמי</w:t>
      </w:r>
      <w:proofErr w:type="spellEnd"/>
      <w:r>
        <w:rPr>
          <w:rtl/>
        </w:rPr>
        <w:t xml:space="preserve"> משמע מלשון הרמב"ם, והטעם מפני </w:t>
      </w:r>
      <w:proofErr w:type="spellStart"/>
      <w:r>
        <w:rPr>
          <w:rtl/>
        </w:rPr>
        <w:t>שגזילת</w:t>
      </w:r>
      <w:proofErr w:type="spellEnd"/>
      <w:r>
        <w:rPr>
          <w:rtl/>
        </w:rPr>
        <w:t xml:space="preserve"> החפץ הוי ממנו ורק </w:t>
      </w:r>
      <w:proofErr w:type="spellStart"/>
      <w:r>
        <w:rPr>
          <w:rtl/>
        </w:rPr>
        <w:t>דחלה</w:t>
      </w:r>
      <w:proofErr w:type="spellEnd"/>
      <w:r>
        <w:rPr>
          <w:rtl/>
        </w:rPr>
        <w:t xml:space="preserve"> עליו קדושת שמים וממילא </w:t>
      </w:r>
      <w:proofErr w:type="spellStart"/>
      <w:r>
        <w:rPr>
          <w:rtl/>
        </w:rPr>
        <w:t>ליכא</w:t>
      </w:r>
      <w:proofErr w:type="spellEnd"/>
      <w:r>
        <w:rPr>
          <w:rtl/>
        </w:rPr>
        <w:t xml:space="preserve"> כאן הפטור </w:t>
      </w:r>
      <w:proofErr w:type="spellStart"/>
      <w:r>
        <w:rPr>
          <w:rtl/>
        </w:rPr>
        <w:t>דרעהו</w:t>
      </w:r>
      <w:proofErr w:type="spellEnd"/>
      <w:r>
        <w:rPr>
          <w:rtl/>
        </w:rPr>
        <w:t xml:space="preserve"> וצריכים </w:t>
      </w:r>
      <w:proofErr w:type="spellStart"/>
      <w:r>
        <w:rPr>
          <w:rtl/>
        </w:rPr>
        <w:t>להפטור</w:t>
      </w:r>
      <w:proofErr w:type="spellEnd"/>
      <w:r>
        <w:rPr>
          <w:rtl/>
        </w:rPr>
        <w:t xml:space="preserve"> של וגונב והיינו </w:t>
      </w:r>
      <w:proofErr w:type="spellStart"/>
      <w:r>
        <w:rPr>
          <w:rtl/>
        </w:rPr>
        <w:t>דאם</w:t>
      </w:r>
      <w:proofErr w:type="spellEnd"/>
      <w:r>
        <w:rPr>
          <w:rtl/>
        </w:rPr>
        <w:t xml:space="preserve"> החפץ הוא ברשות הבעלים והוא קדוש לשמים אז </w:t>
      </w:r>
      <w:proofErr w:type="spellStart"/>
      <w:r>
        <w:rPr>
          <w:rtl/>
        </w:rPr>
        <w:t>ליכא</w:t>
      </w:r>
      <w:proofErr w:type="spellEnd"/>
      <w:r>
        <w:rPr>
          <w:rtl/>
        </w:rPr>
        <w:t xml:space="preserve"> בזה וגונב מבית האיש וחסר במעשה הגניבה וא"כ הוי המיעוט במעשה הגניבה, וא"כ אפילו </w:t>
      </w:r>
      <w:proofErr w:type="spellStart"/>
      <w:r>
        <w:rPr>
          <w:rtl/>
        </w:rPr>
        <w:t>לר"ש</w:t>
      </w:r>
      <w:proofErr w:type="spellEnd"/>
      <w:r>
        <w:rPr>
          <w:rtl/>
        </w:rPr>
        <w:t xml:space="preserve"> </w:t>
      </w:r>
      <w:proofErr w:type="spellStart"/>
      <w:r>
        <w:rPr>
          <w:rtl/>
        </w:rPr>
        <w:t>דס"ל</w:t>
      </w:r>
      <w:proofErr w:type="spellEnd"/>
      <w:r>
        <w:rPr>
          <w:rtl/>
        </w:rPr>
        <w:t xml:space="preserve"> דבר הגורם לממון כממון דמי, מ"מ הרי שם הקדש על החפץ וחסר במעשה הגניבה ועל מה יתחייב </w:t>
      </w:r>
      <w:proofErr w:type="spellStart"/>
      <w:r>
        <w:rPr>
          <w:rtl/>
        </w:rPr>
        <w:t>להבעלים</w:t>
      </w:r>
      <w:proofErr w:type="spellEnd"/>
      <w:r>
        <w:rPr>
          <w:rtl/>
        </w:rPr>
        <w:t xml:space="preserve">, וא"כ אפילו </w:t>
      </w:r>
      <w:proofErr w:type="spellStart"/>
      <w:r>
        <w:rPr>
          <w:rtl/>
        </w:rPr>
        <w:t>לר</w:t>
      </w:r>
      <w:proofErr w:type="spellEnd"/>
      <w:r>
        <w:rPr>
          <w:rtl/>
        </w:rPr>
        <w:t xml:space="preserve">' יוסי הגלילי </w:t>
      </w:r>
      <w:proofErr w:type="spellStart"/>
      <w:r>
        <w:rPr>
          <w:rtl/>
        </w:rPr>
        <w:t>דקק"ל</w:t>
      </w:r>
      <w:proofErr w:type="spellEnd"/>
      <w:r>
        <w:rPr>
          <w:rtl/>
        </w:rPr>
        <w:t xml:space="preserve"> ממון בעלים הם, מ"מ הרי שם הקדש על החפץ ואין זה מעשה גניבה, ומשום רעהו לא נתמעט רק אם היה גניבה, אלא </w:t>
      </w:r>
      <w:proofErr w:type="spellStart"/>
      <w:r>
        <w:rPr>
          <w:rtl/>
        </w:rPr>
        <w:t>דהתשלומין</w:t>
      </w:r>
      <w:proofErr w:type="spellEnd"/>
      <w:r>
        <w:rPr>
          <w:rtl/>
        </w:rPr>
        <w:t xml:space="preserve"> הם להקדש אבל בקדשים קלים </w:t>
      </w:r>
      <w:proofErr w:type="spellStart"/>
      <w:r>
        <w:rPr>
          <w:rtl/>
        </w:rPr>
        <w:t>דהתשלומין</w:t>
      </w:r>
      <w:proofErr w:type="spellEnd"/>
      <w:r>
        <w:rPr>
          <w:rtl/>
        </w:rPr>
        <w:t xml:space="preserve"> הם להדיוט שפיר היה צריך להיות חייב, אבל כיון </w:t>
      </w:r>
      <w:proofErr w:type="spellStart"/>
      <w:r>
        <w:rPr>
          <w:rtl/>
        </w:rPr>
        <w:t>דחסר</w:t>
      </w:r>
      <w:proofErr w:type="spellEnd"/>
      <w:r>
        <w:rPr>
          <w:rtl/>
        </w:rPr>
        <w:t xml:space="preserve"> כאן מעשה גניבה, אין בשביל מה להתחייב, וא"כ שפיר פסק הרמב"ם </w:t>
      </w:r>
      <w:proofErr w:type="spellStart"/>
      <w:r>
        <w:rPr>
          <w:rtl/>
        </w:rPr>
        <w:t>לענין</w:t>
      </w:r>
      <w:proofErr w:type="spellEnd"/>
      <w:r>
        <w:rPr>
          <w:rtl/>
        </w:rPr>
        <w:t xml:space="preserve"> מזיק </w:t>
      </w:r>
      <w:proofErr w:type="spellStart"/>
      <w:r>
        <w:rPr>
          <w:rtl/>
        </w:rPr>
        <w:t>כר"י</w:t>
      </w:r>
      <w:proofErr w:type="spellEnd"/>
      <w:r>
        <w:rPr>
          <w:rtl/>
        </w:rPr>
        <w:t xml:space="preserve"> הגלילי אבל </w:t>
      </w:r>
      <w:proofErr w:type="spellStart"/>
      <w:r>
        <w:rPr>
          <w:rtl/>
        </w:rPr>
        <w:t>לענין</w:t>
      </w:r>
      <w:proofErr w:type="spellEnd"/>
      <w:r>
        <w:rPr>
          <w:rtl/>
        </w:rPr>
        <w:t xml:space="preserve"> גניבה אפילו </w:t>
      </w:r>
      <w:proofErr w:type="spellStart"/>
      <w:r>
        <w:rPr>
          <w:rtl/>
        </w:rPr>
        <w:t>לר"י</w:t>
      </w:r>
      <w:proofErr w:type="spellEnd"/>
      <w:r>
        <w:rPr>
          <w:rtl/>
        </w:rPr>
        <w:t xml:space="preserve"> הגלילי פטור. [א"ה, עי' ברכת שמואל </w:t>
      </w:r>
      <w:proofErr w:type="spellStart"/>
      <w:r>
        <w:rPr>
          <w:rtl/>
        </w:rPr>
        <w:t>ב"ק</w:t>
      </w:r>
      <w:proofErr w:type="spellEnd"/>
      <w:r>
        <w:rPr>
          <w:rtl/>
        </w:rPr>
        <w:t xml:space="preserve"> סי' לד שהביא כל דברי הגר"ח אלו </w:t>
      </w:r>
      <w:proofErr w:type="spellStart"/>
      <w:r>
        <w:rPr>
          <w:rtl/>
        </w:rPr>
        <w:t>ויע"ש</w:t>
      </w:r>
      <w:proofErr w:type="spellEnd"/>
      <w:r>
        <w:rPr>
          <w:rtl/>
        </w:rPr>
        <w:t xml:space="preserve"> מה שהוסיף לבאר בזה </w:t>
      </w:r>
      <w:proofErr w:type="spellStart"/>
      <w:r>
        <w:rPr>
          <w:rtl/>
        </w:rPr>
        <w:t>הסוגיא</w:t>
      </w:r>
      <w:proofErr w:type="spellEnd"/>
      <w:r>
        <w:rPr>
          <w:rtl/>
        </w:rPr>
        <w:t xml:space="preserve"> </w:t>
      </w:r>
      <w:proofErr w:type="spellStart"/>
      <w:r>
        <w:rPr>
          <w:rtl/>
        </w:rPr>
        <w:t>דבכורות</w:t>
      </w:r>
      <w:proofErr w:type="spellEnd"/>
      <w:r>
        <w:rPr>
          <w:rtl/>
        </w:rPr>
        <w:t xml:space="preserve"> דף יא. ועי' בחידושי הגר"ח בבכורות שם ובחידושי </w:t>
      </w:r>
      <w:proofErr w:type="spellStart"/>
      <w:r>
        <w:rPr>
          <w:rtl/>
        </w:rPr>
        <w:t>הגרי"ז</w:t>
      </w:r>
      <w:proofErr w:type="spellEnd"/>
      <w:r>
        <w:rPr>
          <w:rtl/>
        </w:rPr>
        <w:t xml:space="preserve"> בכורות דף יא </w:t>
      </w:r>
      <w:proofErr w:type="spellStart"/>
      <w:r>
        <w:rPr>
          <w:rtl/>
        </w:rPr>
        <w:t>מש"כ</w:t>
      </w:r>
      <w:proofErr w:type="spellEnd"/>
      <w:r>
        <w:rPr>
          <w:rtl/>
        </w:rPr>
        <w:t xml:space="preserve"> לבאר </w:t>
      </w:r>
      <w:proofErr w:type="spellStart"/>
      <w:r>
        <w:rPr>
          <w:rtl/>
        </w:rPr>
        <w:t>הסוגיא</w:t>
      </w:r>
      <w:proofErr w:type="spellEnd"/>
      <w:r>
        <w:rPr>
          <w:rtl/>
        </w:rPr>
        <w:t xml:space="preserve"> שם </w:t>
      </w:r>
      <w:proofErr w:type="spellStart"/>
      <w:r>
        <w:rPr>
          <w:rtl/>
        </w:rPr>
        <w:t>עפי"ז</w:t>
      </w:r>
      <w:proofErr w:type="spellEnd"/>
      <w:r>
        <w:rPr>
          <w:rtl/>
        </w:rPr>
        <w:t>, וע"ע בתורת זרעים תרומות פ"ו מ"ד].</w:t>
      </w:r>
    </w:p>
    <w:p w14:paraId="15DEDD08" w14:textId="6910EC21" w:rsidR="00501863" w:rsidRDefault="00501863" w:rsidP="00501863">
      <w:pPr>
        <w:pStyle w:val="Heading1"/>
        <w:rPr>
          <w:rtl/>
        </w:rPr>
      </w:pPr>
      <w:r>
        <w:rPr>
          <w:rFonts w:hint="cs"/>
          <w:rtl/>
        </w:rPr>
        <w:t xml:space="preserve">מעשר שני </w:t>
      </w:r>
      <w:r>
        <w:rPr>
          <w:rtl/>
        </w:rPr>
        <w:t>–</w:t>
      </w:r>
      <w:r>
        <w:rPr>
          <w:rFonts w:hint="cs"/>
          <w:rtl/>
        </w:rPr>
        <w:t xml:space="preserve"> ממון גבוה</w:t>
      </w:r>
    </w:p>
    <w:p w14:paraId="7E7376B9" w14:textId="77777777" w:rsidR="00A9564F" w:rsidRDefault="00A9564F" w:rsidP="00A9564F">
      <w:pPr>
        <w:pStyle w:val="Heading2"/>
        <w:rPr>
          <w:rtl/>
        </w:rPr>
      </w:pPr>
      <w:r>
        <w:rPr>
          <w:rFonts w:hint="cs"/>
          <w:rtl/>
        </w:rPr>
        <w:t>קידושין נב:</w:t>
      </w:r>
    </w:p>
    <w:p w14:paraId="493F97B6" w14:textId="7C5FB36E" w:rsidR="00A9564F" w:rsidRPr="00A9564F" w:rsidRDefault="00A9564F" w:rsidP="00A9564F">
      <w:pPr>
        <w:pStyle w:val="Heading2"/>
        <w:rPr>
          <w:rtl/>
        </w:rPr>
      </w:pPr>
      <w:r>
        <w:rPr>
          <w:rFonts w:hint="cs"/>
          <w:rtl/>
        </w:rPr>
        <w:t>רמב"ם הלכות אישות ה:ד</w:t>
      </w:r>
    </w:p>
    <w:p w14:paraId="787C65F0" w14:textId="2D12B1C3" w:rsidR="00980379" w:rsidRDefault="00980379" w:rsidP="00980379">
      <w:pPr>
        <w:pStyle w:val="Heading2"/>
        <w:rPr>
          <w:rtl/>
        </w:rPr>
      </w:pPr>
      <w:r>
        <w:rPr>
          <w:rtl/>
        </w:rPr>
        <w:t xml:space="preserve">חידושי הגר"ח קידושין </w:t>
      </w:r>
      <w:r>
        <w:rPr>
          <w:rFonts w:hint="cs"/>
          <w:rtl/>
        </w:rPr>
        <w:t>נב:</w:t>
      </w:r>
    </w:p>
    <w:p w14:paraId="0A5EC66E" w14:textId="0357A04B" w:rsidR="00980379" w:rsidRDefault="00980379" w:rsidP="00980379">
      <w:pPr>
        <w:rPr>
          <w:rtl/>
        </w:rPr>
      </w:pPr>
      <w:r>
        <w:rPr>
          <w:rtl/>
        </w:rPr>
        <w:t xml:space="preserve">המקדש </w:t>
      </w:r>
      <w:proofErr w:type="spellStart"/>
      <w:r>
        <w:rPr>
          <w:rtl/>
        </w:rPr>
        <w:t>אשה</w:t>
      </w:r>
      <w:proofErr w:type="spellEnd"/>
      <w:r>
        <w:rPr>
          <w:rtl/>
        </w:rPr>
        <w:t xml:space="preserve"> במעשר שני</w:t>
      </w:r>
    </w:p>
    <w:p w14:paraId="1E29DBCE" w14:textId="45216EBB" w:rsidR="00980379" w:rsidRDefault="00980379" w:rsidP="00FA6A9D">
      <w:pPr>
        <w:rPr>
          <w:rtl/>
        </w:rPr>
      </w:pPr>
      <w:r>
        <w:rPr>
          <w:rtl/>
        </w:rPr>
        <w:t xml:space="preserve">  המקדש וכו' במעשר שני בין שוגג בין מזיד לא קידש דברי רבי מאיר רבי יהודה אומר בשוגג לא קידש במזיד קידש. והרמב"ם </w:t>
      </w:r>
      <w:proofErr w:type="spellStart"/>
      <w:r>
        <w:rPr>
          <w:rtl/>
        </w:rPr>
        <w:t>בפ"ה</w:t>
      </w:r>
      <w:proofErr w:type="spellEnd"/>
      <w:r>
        <w:rPr>
          <w:rtl/>
        </w:rPr>
        <w:t xml:space="preserve"> מהל' אישות </w:t>
      </w:r>
      <w:proofErr w:type="spellStart"/>
      <w:r>
        <w:rPr>
          <w:rtl/>
        </w:rPr>
        <w:t>ה"ד</w:t>
      </w:r>
      <w:proofErr w:type="spellEnd"/>
      <w:r>
        <w:rPr>
          <w:rtl/>
        </w:rPr>
        <w:t xml:space="preserve"> כתב קידשה במעשר שני בין בשוגג ובין במזיד אינה מקודשת לפי שאין לו לעשות בו שאר חפציו עד שיתחלל שנאמר במעשר לד' הוא. והיינו </w:t>
      </w:r>
      <w:proofErr w:type="spellStart"/>
      <w:r>
        <w:rPr>
          <w:rtl/>
        </w:rPr>
        <w:t>דפסק</w:t>
      </w:r>
      <w:proofErr w:type="spellEnd"/>
      <w:r>
        <w:rPr>
          <w:rtl/>
        </w:rPr>
        <w:t xml:space="preserve"> כר"מ </w:t>
      </w:r>
      <w:proofErr w:type="spellStart"/>
      <w:r>
        <w:rPr>
          <w:rtl/>
        </w:rPr>
        <w:t>דמע"ש</w:t>
      </w:r>
      <w:proofErr w:type="spellEnd"/>
      <w:r>
        <w:rPr>
          <w:rtl/>
        </w:rPr>
        <w:t xml:space="preserve"> ממון גבוה הוא, ולכאורה קשה </w:t>
      </w:r>
      <w:proofErr w:type="spellStart"/>
      <w:r>
        <w:rPr>
          <w:rtl/>
        </w:rPr>
        <w:t>דלמה</w:t>
      </w:r>
      <w:proofErr w:type="spellEnd"/>
      <w:r>
        <w:rPr>
          <w:rtl/>
        </w:rPr>
        <w:t xml:space="preserve"> צריך לכל האריכות הזה </w:t>
      </w:r>
      <w:proofErr w:type="spellStart"/>
      <w:r>
        <w:rPr>
          <w:rtl/>
        </w:rPr>
        <w:t>דאסור</w:t>
      </w:r>
      <w:proofErr w:type="spellEnd"/>
      <w:r>
        <w:rPr>
          <w:rtl/>
        </w:rPr>
        <w:t xml:space="preserve"> לעשות בו שאר חפציו עד שיתחלל, הלא בפשיטות הטעם דאינה מקודשת הוא משום </w:t>
      </w:r>
      <w:proofErr w:type="spellStart"/>
      <w:r>
        <w:rPr>
          <w:rtl/>
        </w:rPr>
        <w:t>דמעשר</w:t>
      </w:r>
      <w:proofErr w:type="spellEnd"/>
      <w:r>
        <w:rPr>
          <w:rtl/>
        </w:rPr>
        <w:t xml:space="preserve"> שני ממון גבוה הוא, ואין המעשר ממונו אלא ממון גבוה.</w:t>
      </w:r>
    </w:p>
    <w:p w14:paraId="6DD3F855" w14:textId="3E2F6F34" w:rsidR="00980379" w:rsidRDefault="00980379" w:rsidP="00FA6A9D">
      <w:pPr>
        <w:rPr>
          <w:rtl/>
        </w:rPr>
      </w:pPr>
      <w:r>
        <w:rPr>
          <w:rtl/>
        </w:rPr>
        <w:t xml:space="preserve">  ואמר ע"ז מרן הגר"ח ז"ל </w:t>
      </w:r>
      <w:proofErr w:type="spellStart"/>
      <w:r>
        <w:rPr>
          <w:rtl/>
        </w:rPr>
        <w:t>דמדברי</w:t>
      </w:r>
      <w:proofErr w:type="spellEnd"/>
      <w:r>
        <w:rPr>
          <w:rtl/>
        </w:rPr>
        <w:t xml:space="preserve"> הרמב"ם אלו מבואר </w:t>
      </w:r>
      <w:proofErr w:type="spellStart"/>
      <w:r>
        <w:rPr>
          <w:rtl/>
        </w:rPr>
        <w:t>דמעשר</w:t>
      </w:r>
      <w:proofErr w:type="spellEnd"/>
      <w:r>
        <w:rPr>
          <w:rtl/>
        </w:rPr>
        <w:t xml:space="preserve"> שני באמת הוי ברשות הבעלים ככל ממון </w:t>
      </w:r>
      <w:proofErr w:type="spellStart"/>
      <w:r>
        <w:rPr>
          <w:rtl/>
        </w:rPr>
        <w:t>דעלמא</w:t>
      </w:r>
      <w:proofErr w:type="spellEnd"/>
      <w:r>
        <w:rPr>
          <w:rtl/>
        </w:rPr>
        <w:t xml:space="preserve">, והא דיש לו דין ממון גבוה אינו אלא משום דיני קדושה שבו, מצד מה שניתן רק למצותו לאכול בירושלים ולא לעשות בו שאר חפציו מחמת קדושתו, משום זה גופא נידון כממון גבוה, וזהו </w:t>
      </w:r>
      <w:proofErr w:type="spellStart"/>
      <w:r>
        <w:rPr>
          <w:rtl/>
        </w:rPr>
        <w:t>דקאמר</w:t>
      </w:r>
      <w:proofErr w:type="spellEnd"/>
      <w:r>
        <w:rPr>
          <w:rtl/>
        </w:rPr>
        <w:t xml:space="preserve"> הרמב"ם דאינה מקודשת לפי שאין לו לעשות בו שאר חפציו עד שיתחלל, פי' </w:t>
      </w:r>
      <w:proofErr w:type="spellStart"/>
      <w:r>
        <w:rPr>
          <w:rtl/>
        </w:rPr>
        <w:t>דמשו"ה</w:t>
      </w:r>
      <w:proofErr w:type="spellEnd"/>
      <w:r>
        <w:rPr>
          <w:rtl/>
        </w:rPr>
        <w:t xml:space="preserve"> הוי ממון גבוה עכ"ד.</w:t>
      </w:r>
    </w:p>
    <w:p w14:paraId="064560A8" w14:textId="0C38BBF4" w:rsidR="00980379" w:rsidRDefault="00980379" w:rsidP="00FA6A9D">
      <w:pPr>
        <w:rPr>
          <w:rtl/>
        </w:rPr>
      </w:pPr>
      <w:r>
        <w:rPr>
          <w:rtl/>
        </w:rPr>
        <w:t xml:space="preserve">  ומרן </w:t>
      </w:r>
      <w:proofErr w:type="spellStart"/>
      <w:r>
        <w:rPr>
          <w:rtl/>
        </w:rPr>
        <w:t>הגרי"ז</w:t>
      </w:r>
      <w:proofErr w:type="spellEnd"/>
      <w:r>
        <w:rPr>
          <w:rtl/>
        </w:rPr>
        <w:t xml:space="preserve"> ז"ל אמר </w:t>
      </w:r>
      <w:proofErr w:type="spellStart"/>
      <w:r>
        <w:rPr>
          <w:rtl/>
        </w:rPr>
        <w:t>דדבר</w:t>
      </w:r>
      <w:proofErr w:type="spellEnd"/>
      <w:r>
        <w:rPr>
          <w:rtl/>
        </w:rPr>
        <w:t xml:space="preserve"> זה יש ללמוד גם מהא </w:t>
      </w:r>
      <w:proofErr w:type="spellStart"/>
      <w:r>
        <w:rPr>
          <w:rtl/>
        </w:rPr>
        <w:t>דהבעלים</w:t>
      </w:r>
      <w:proofErr w:type="spellEnd"/>
      <w:r>
        <w:rPr>
          <w:rtl/>
        </w:rPr>
        <w:t xml:space="preserve"> יכולים להקדיש בהמת מעשר שני, והלא להקדש צריכים בעלות, אלא ע"כ </w:t>
      </w:r>
      <w:proofErr w:type="spellStart"/>
      <w:r>
        <w:rPr>
          <w:rtl/>
        </w:rPr>
        <w:t>דמעשר</w:t>
      </w:r>
      <w:proofErr w:type="spellEnd"/>
      <w:r>
        <w:rPr>
          <w:rtl/>
        </w:rPr>
        <w:t xml:space="preserve"> שני ממון גבוה אינו סותר דין בעלים שלו, אלא דהוא דין דאינו יכול לעשות בו חפציו.</w:t>
      </w:r>
    </w:p>
    <w:p w14:paraId="5BC009CB" w14:textId="58C1CFB4" w:rsidR="00980379" w:rsidRDefault="00980379" w:rsidP="00FA6A9D">
      <w:pPr>
        <w:rPr>
          <w:rtl/>
        </w:rPr>
      </w:pPr>
      <w:r>
        <w:rPr>
          <w:rtl/>
        </w:rPr>
        <w:t xml:space="preserve">  ("תורת זרעים" מע"ש פ"ד מ"ח, וכתבי תלמידים)</w:t>
      </w:r>
    </w:p>
    <w:p w14:paraId="71449A51" w14:textId="77777777" w:rsidR="00980379" w:rsidRDefault="00980379" w:rsidP="00980379">
      <w:pPr>
        <w:rPr>
          <w:rtl/>
        </w:rPr>
      </w:pPr>
      <w:r>
        <w:rPr>
          <w:rtl/>
        </w:rPr>
        <w:lastRenderedPageBreak/>
        <w:t xml:space="preserve">  [א"ה, עי' בחידושי </w:t>
      </w:r>
      <w:proofErr w:type="spellStart"/>
      <w:r>
        <w:rPr>
          <w:rtl/>
        </w:rPr>
        <w:t>הגרי"ז</w:t>
      </w:r>
      <w:proofErr w:type="spellEnd"/>
      <w:r>
        <w:rPr>
          <w:rtl/>
        </w:rPr>
        <w:t xml:space="preserve"> זבחים דף ו ע"א שהביא יסוד דברי הגר"ח הנ"ל, </w:t>
      </w:r>
      <w:proofErr w:type="spellStart"/>
      <w:r>
        <w:rPr>
          <w:rtl/>
        </w:rPr>
        <w:t>ויע"ש</w:t>
      </w:r>
      <w:proofErr w:type="spellEnd"/>
      <w:r>
        <w:rPr>
          <w:rtl/>
        </w:rPr>
        <w:t xml:space="preserve"> </w:t>
      </w:r>
      <w:proofErr w:type="spellStart"/>
      <w:r>
        <w:rPr>
          <w:rtl/>
        </w:rPr>
        <w:t>דמדברי</w:t>
      </w:r>
      <w:proofErr w:type="spellEnd"/>
      <w:r>
        <w:rPr>
          <w:rtl/>
        </w:rPr>
        <w:t xml:space="preserve"> הראב"ד בפי' על </w:t>
      </w:r>
      <w:proofErr w:type="spellStart"/>
      <w:r>
        <w:rPr>
          <w:rtl/>
        </w:rPr>
        <w:t>הספרא</w:t>
      </w:r>
      <w:proofErr w:type="spellEnd"/>
      <w:r>
        <w:rPr>
          <w:rtl/>
        </w:rPr>
        <w:t xml:space="preserve"> (פר' בחוקתי פרש' ח פ"ב י') מבואר </w:t>
      </w:r>
      <w:proofErr w:type="spellStart"/>
      <w:r>
        <w:rPr>
          <w:rtl/>
        </w:rPr>
        <w:t>דלמ"ד</w:t>
      </w:r>
      <w:proofErr w:type="spellEnd"/>
      <w:r>
        <w:rPr>
          <w:rtl/>
        </w:rPr>
        <w:t xml:space="preserve"> מעשר שני ממון גבוה אין לו דין בעלים כלל על המעשר, </w:t>
      </w:r>
      <w:proofErr w:type="spellStart"/>
      <w:r>
        <w:rPr>
          <w:rtl/>
        </w:rPr>
        <w:t>והוי</w:t>
      </w:r>
      <w:proofErr w:type="spellEnd"/>
      <w:r>
        <w:rPr>
          <w:rtl/>
        </w:rPr>
        <w:t xml:space="preserve"> אינו שלו].</w:t>
      </w:r>
    </w:p>
    <w:p w14:paraId="0E1C11AF" w14:textId="6FE11301" w:rsidR="00980379" w:rsidRPr="009F4441" w:rsidRDefault="00980379" w:rsidP="00980379">
      <w:r>
        <w:rPr>
          <w:rtl/>
        </w:rPr>
        <w:t xml:space="preserve">   </w:t>
      </w:r>
    </w:p>
    <w:sectPr w:rsidR="00980379" w:rsidRPr="009F444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6791A" w14:textId="77777777" w:rsidR="0023088C" w:rsidRDefault="0023088C" w:rsidP="009F4441">
      <w:pPr>
        <w:spacing w:after="0" w:line="240" w:lineRule="auto"/>
      </w:pPr>
      <w:r>
        <w:separator/>
      </w:r>
    </w:p>
  </w:endnote>
  <w:endnote w:type="continuationSeparator" w:id="0">
    <w:p w14:paraId="1A5A50EA" w14:textId="77777777" w:rsidR="0023088C" w:rsidRDefault="0023088C"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A32F5" w14:textId="77777777" w:rsidR="008A1DCD" w:rsidRDefault="008A1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9C39" w14:textId="77777777" w:rsidR="00C47AA7" w:rsidRDefault="00C47AA7">
    <w:pPr>
      <w:pStyle w:val="Footer"/>
    </w:pPr>
    <w:r>
      <w:rPr>
        <w:rFonts w:hint="cs"/>
        <w:rtl/>
      </w:rPr>
      <w:t>הוכן על ידי התלמידים</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DD648" w14:textId="77777777" w:rsidR="008A1DCD" w:rsidRDefault="008A1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220C0" w14:textId="77777777" w:rsidR="0023088C" w:rsidRDefault="0023088C" w:rsidP="009F4441">
      <w:pPr>
        <w:spacing w:after="0" w:line="240" w:lineRule="auto"/>
      </w:pPr>
      <w:r>
        <w:separator/>
      </w:r>
    </w:p>
  </w:footnote>
  <w:footnote w:type="continuationSeparator" w:id="0">
    <w:p w14:paraId="53317AD4" w14:textId="77777777" w:rsidR="0023088C" w:rsidRDefault="0023088C"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B2E9A" w14:textId="77777777" w:rsidR="008A1DCD" w:rsidRDefault="008A1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9F8BF" w14:textId="00D82714"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rPr>
        <w:rtl/>
      </w:rPr>
      <w:tab/>
    </w:r>
    <w:r w:rsidRPr="00C52284">
      <w:tab/>
    </w:r>
    <w:r w:rsidRPr="00C52284">
      <w:rPr>
        <w:rtl/>
      </w:rPr>
      <w:tab/>
    </w:r>
    <w:r>
      <w:rPr>
        <w:rtl/>
      </w:rPr>
      <w:tab/>
    </w:r>
    <w:r w:rsidR="00B204EF">
      <w:rPr>
        <w:rFonts w:hint="cs"/>
        <w:rtl/>
      </w:rPr>
      <w:t xml:space="preserve">        </w:t>
    </w:r>
    <w:r w:rsidRPr="00C52284">
      <w:rPr>
        <w:rtl/>
      </w:rPr>
      <w:t xml:space="preserve"> </w:t>
    </w:r>
    <w:r>
      <w:rPr>
        <w:rFonts w:hint="cs"/>
        <w:rtl/>
      </w:rPr>
      <w:t xml:space="preserve">מסכת </w:t>
    </w:r>
    <w:r w:rsidR="00B204EF">
      <w:rPr>
        <w:rFonts w:hint="cs"/>
        <w:rtl/>
      </w:rPr>
      <w:t xml:space="preserve">בבא קמא </w:t>
    </w:r>
    <w:proofErr w:type="spellStart"/>
    <w:r w:rsidR="00B204EF">
      <w:rPr>
        <w:rFonts w:hint="cs"/>
        <w:rtl/>
      </w:rPr>
      <w:t>יג</w:t>
    </w:r>
    <w:proofErr w:type="spellEnd"/>
    <w:r w:rsidR="00B204EF">
      <w:rPr>
        <w:rFonts w:hint="cs"/>
        <w:rtl/>
      </w:rPr>
      <w:t>.</w:t>
    </w:r>
  </w:p>
  <w:p w14:paraId="59686D09" w14:textId="7DE93A8D" w:rsidR="00E019E9" w:rsidRPr="009F4441" w:rsidRDefault="00B204EF" w:rsidP="000D7D13">
    <w:pPr>
      <w:spacing w:after="0" w:line="240" w:lineRule="auto"/>
    </w:pPr>
    <w:r w:rsidRPr="00B204EF">
      <w:rPr>
        <w:rtl/>
      </w:rPr>
      <w:t>‏‏‏כ"א כסלו תשע"ט</w:t>
    </w:r>
    <w:r w:rsidRPr="00B204EF">
      <w:rPr>
        <w:rtl/>
      </w:rPr>
      <w:tab/>
    </w:r>
    <w:r w:rsidRPr="00B204EF">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8A1DCD">
      <w:rPr>
        <w:rFonts w:hint="cs"/>
        <w:rtl/>
      </w:rPr>
      <w:t xml:space="preserve">         </w:t>
    </w:r>
    <w:bookmarkStart w:id="0" w:name="_GoBack"/>
    <w:bookmarkEnd w:id="0"/>
    <w:r w:rsidR="00E019E9" w:rsidRPr="00C52284">
      <w:rPr>
        <w:rtl/>
      </w:rPr>
      <w:t xml:space="preserve">שיעור </w:t>
    </w:r>
    <w:r w:rsidR="008A1DCD">
      <w:rPr>
        <w:rFonts w:hint="cs"/>
        <w:rtl/>
      </w:rPr>
      <w:t>ל"ט</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52084" w14:textId="77777777" w:rsidR="008A1DCD" w:rsidRDefault="008A1D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88C"/>
    <w:rsid w:val="000C25FD"/>
    <w:rsid w:val="000D7D13"/>
    <w:rsid w:val="001A3E2F"/>
    <w:rsid w:val="0023088C"/>
    <w:rsid w:val="0029349E"/>
    <w:rsid w:val="002A52F4"/>
    <w:rsid w:val="002D7162"/>
    <w:rsid w:val="00501863"/>
    <w:rsid w:val="00771609"/>
    <w:rsid w:val="008A1DCD"/>
    <w:rsid w:val="00980379"/>
    <w:rsid w:val="009F4441"/>
    <w:rsid w:val="00A93B92"/>
    <w:rsid w:val="00A9564F"/>
    <w:rsid w:val="00B204EF"/>
    <w:rsid w:val="00C47AA7"/>
    <w:rsid w:val="00E019E9"/>
    <w:rsid w:val="00FA6A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CC4E"/>
  <w15:chartTrackingRefBased/>
  <w15:docId w15:val="{DDACD070-4241-4E6B-A535-6A5F692B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669997">
      <w:bodyDiv w:val="1"/>
      <w:marLeft w:val="0"/>
      <w:marRight w:val="0"/>
      <w:marTop w:val="0"/>
      <w:marBottom w:val="0"/>
      <w:divBdr>
        <w:top w:val="none" w:sz="0" w:space="0" w:color="auto"/>
        <w:left w:val="none" w:sz="0" w:space="0" w:color="auto"/>
        <w:bottom w:val="none" w:sz="0" w:space="0" w:color="auto"/>
        <w:right w:val="none" w:sz="0" w:space="0" w:color="auto"/>
      </w:divBdr>
      <w:divsChild>
        <w:div w:id="1012802866">
          <w:marLeft w:val="0"/>
          <w:marRight w:val="0"/>
          <w:marTop w:val="0"/>
          <w:marBottom w:val="0"/>
          <w:divBdr>
            <w:top w:val="single" w:sz="6" w:space="0" w:color="CECEC6"/>
            <w:left w:val="none" w:sz="0" w:space="0" w:color="auto"/>
            <w:bottom w:val="none" w:sz="0" w:space="0" w:color="auto"/>
            <w:right w:val="none" w:sz="0" w:space="0" w:color="auto"/>
          </w:divBdr>
        </w:div>
        <w:div w:id="1473062070">
          <w:marLeft w:val="0"/>
          <w:marRight w:val="0"/>
          <w:marTop w:val="0"/>
          <w:marBottom w:val="0"/>
          <w:divBdr>
            <w:top w:val="none" w:sz="0" w:space="0" w:color="auto"/>
            <w:left w:val="none" w:sz="0" w:space="0" w:color="auto"/>
            <w:bottom w:val="none" w:sz="0" w:space="0" w:color="auto"/>
            <w:right w:val="none" w:sz="0" w:space="0" w:color="auto"/>
          </w:divBdr>
          <w:divsChild>
            <w:div w:id="2027096199">
              <w:marLeft w:val="0"/>
              <w:marRight w:val="-45"/>
              <w:marTop w:val="0"/>
              <w:marBottom w:val="0"/>
              <w:divBdr>
                <w:top w:val="none" w:sz="0" w:space="0" w:color="auto"/>
                <w:left w:val="none" w:sz="0" w:space="0" w:color="auto"/>
                <w:bottom w:val="none" w:sz="0" w:space="0" w:color="auto"/>
                <w:right w:val="none" w:sz="0" w:space="0" w:color="auto"/>
              </w:divBdr>
            </w:div>
            <w:div w:id="657224483">
              <w:marLeft w:val="0"/>
              <w:marRight w:val="-45"/>
              <w:marTop w:val="0"/>
              <w:marBottom w:val="0"/>
              <w:divBdr>
                <w:top w:val="none" w:sz="0" w:space="0" w:color="auto"/>
                <w:left w:val="none" w:sz="0" w:space="0" w:color="auto"/>
                <w:bottom w:val="none" w:sz="0" w:space="0" w:color="auto"/>
                <w:right w:val="none" w:sz="0" w:space="0" w:color="auto"/>
              </w:divBdr>
            </w:div>
            <w:div w:id="906189407">
              <w:marLeft w:val="0"/>
              <w:marRight w:val="-45"/>
              <w:marTop w:val="0"/>
              <w:marBottom w:val="0"/>
              <w:divBdr>
                <w:top w:val="none" w:sz="0" w:space="0" w:color="auto"/>
                <w:left w:val="none" w:sz="0" w:space="0" w:color="auto"/>
                <w:bottom w:val="none" w:sz="0" w:space="0" w:color="auto"/>
                <w:right w:val="none" w:sz="0" w:space="0" w:color="auto"/>
              </w:divBdr>
            </w:div>
            <w:div w:id="382218965">
              <w:marLeft w:val="0"/>
              <w:marRight w:val="-45"/>
              <w:marTop w:val="0"/>
              <w:marBottom w:val="0"/>
              <w:divBdr>
                <w:top w:val="none" w:sz="0" w:space="0" w:color="auto"/>
                <w:left w:val="none" w:sz="0" w:space="0" w:color="auto"/>
                <w:bottom w:val="none" w:sz="0" w:space="0" w:color="auto"/>
                <w:right w:val="none" w:sz="0" w:space="0" w:color="auto"/>
              </w:divBdr>
            </w:div>
            <w:div w:id="799227910">
              <w:marLeft w:val="0"/>
              <w:marRight w:val="-45"/>
              <w:marTop w:val="0"/>
              <w:marBottom w:val="0"/>
              <w:divBdr>
                <w:top w:val="none" w:sz="0" w:space="0" w:color="auto"/>
                <w:left w:val="none" w:sz="0" w:space="0" w:color="auto"/>
                <w:bottom w:val="none" w:sz="0" w:space="0" w:color="auto"/>
                <w:right w:val="none" w:sz="0" w:space="0" w:color="auto"/>
              </w:divBdr>
            </w:div>
            <w:div w:id="908464395">
              <w:marLeft w:val="0"/>
              <w:marRight w:val="-45"/>
              <w:marTop w:val="0"/>
              <w:marBottom w:val="0"/>
              <w:divBdr>
                <w:top w:val="none" w:sz="0" w:space="0" w:color="auto"/>
                <w:left w:val="none" w:sz="0" w:space="0" w:color="auto"/>
                <w:bottom w:val="none" w:sz="0" w:space="0" w:color="auto"/>
                <w:right w:val="none" w:sz="0" w:space="0" w:color="auto"/>
              </w:divBdr>
            </w:div>
            <w:div w:id="1632901363">
              <w:marLeft w:val="0"/>
              <w:marRight w:val="-45"/>
              <w:marTop w:val="0"/>
              <w:marBottom w:val="0"/>
              <w:divBdr>
                <w:top w:val="none" w:sz="0" w:space="0" w:color="auto"/>
                <w:left w:val="none" w:sz="0" w:space="0" w:color="auto"/>
                <w:bottom w:val="none" w:sz="0" w:space="0" w:color="auto"/>
                <w:right w:val="none" w:sz="0" w:space="0" w:color="auto"/>
              </w:divBdr>
            </w:div>
            <w:div w:id="656805222">
              <w:marLeft w:val="0"/>
              <w:marRight w:val="-45"/>
              <w:marTop w:val="0"/>
              <w:marBottom w:val="0"/>
              <w:divBdr>
                <w:top w:val="none" w:sz="0" w:space="0" w:color="auto"/>
                <w:left w:val="none" w:sz="0" w:space="0" w:color="auto"/>
                <w:bottom w:val="none" w:sz="0" w:space="0" w:color="auto"/>
                <w:right w:val="none" w:sz="0" w:space="0" w:color="auto"/>
              </w:divBdr>
            </w:div>
            <w:div w:id="14728529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33</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10</cp:revision>
  <dcterms:created xsi:type="dcterms:W3CDTF">2018-11-29T16:02:00Z</dcterms:created>
  <dcterms:modified xsi:type="dcterms:W3CDTF">2018-12-03T14:31:00Z</dcterms:modified>
</cp:coreProperties>
</file>