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E82E3"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2710166F" w14:textId="1B598532" w:rsidR="009F4441" w:rsidRDefault="00123D6C" w:rsidP="009F4441">
      <w:pPr>
        <w:pStyle w:val="Subtitle"/>
        <w:rPr>
          <w:rtl/>
        </w:rPr>
      </w:pPr>
      <w:r>
        <w:rPr>
          <w:rFonts w:hint="cs"/>
          <w:rtl/>
        </w:rPr>
        <w:t>פרשת ויצא</w:t>
      </w:r>
      <w:bookmarkStart w:id="0" w:name="_GoBack"/>
      <w:bookmarkEnd w:id="0"/>
    </w:p>
    <w:p w14:paraId="2F395D3E" w14:textId="0443FE24" w:rsidR="009F4441" w:rsidRDefault="00660C39" w:rsidP="009F4441">
      <w:pPr>
        <w:pStyle w:val="Heading1"/>
        <w:rPr>
          <w:rtl/>
        </w:rPr>
      </w:pPr>
      <w:r>
        <w:rPr>
          <w:rFonts w:hint="cs"/>
          <w:rtl/>
        </w:rPr>
        <w:t xml:space="preserve">נדרים </w:t>
      </w:r>
      <w:r>
        <w:rPr>
          <w:rtl/>
        </w:rPr>
        <w:t>–</w:t>
      </w:r>
      <w:r>
        <w:rPr>
          <w:rFonts w:hint="cs"/>
          <w:rtl/>
        </w:rPr>
        <w:t xml:space="preserve"> מצוה לידור בעת צרה</w:t>
      </w:r>
    </w:p>
    <w:p w14:paraId="0A50D00F" w14:textId="5F1E6B1E" w:rsidR="009F4441" w:rsidRPr="00237B08" w:rsidRDefault="00660C39" w:rsidP="00660C39">
      <w:pPr>
        <w:pStyle w:val="Heading2"/>
      </w:pPr>
      <w:r>
        <w:rPr>
          <w:rFonts w:hint="cs"/>
          <w:rtl/>
        </w:rPr>
        <w:t>שלחן ערוך יורה דעה רג:ו</w:t>
      </w:r>
    </w:p>
    <w:p w14:paraId="594A8027" w14:textId="4C74E859" w:rsidR="000C25FD" w:rsidRDefault="00E866A5" w:rsidP="00E866A5">
      <w:pPr>
        <w:pStyle w:val="Heading1"/>
        <w:rPr>
          <w:rtl/>
        </w:rPr>
      </w:pPr>
      <w:r>
        <w:rPr>
          <w:rFonts w:hint="cs"/>
          <w:rtl/>
        </w:rPr>
        <w:t xml:space="preserve">שומר שכר </w:t>
      </w:r>
      <w:r>
        <w:rPr>
          <w:rtl/>
        </w:rPr>
        <w:t>–</w:t>
      </w:r>
      <w:r>
        <w:rPr>
          <w:rFonts w:hint="cs"/>
          <w:rtl/>
        </w:rPr>
        <w:t xml:space="preserve"> כל כחו</w:t>
      </w:r>
    </w:p>
    <w:p w14:paraId="445BF215" w14:textId="77777777" w:rsidR="00E866A5" w:rsidRDefault="00E866A5" w:rsidP="00E866A5">
      <w:pPr>
        <w:pStyle w:val="Heading2"/>
        <w:rPr>
          <w:rtl/>
        </w:rPr>
      </w:pPr>
      <w:r>
        <w:rPr>
          <w:rFonts w:hint="cs"/>
          <w:rtl/>
        </w:rPr>
        <w:t>רמב"ם הלכות שכירות יג:ז</w:t>
      </w:r>
    </w:p>
    <w:p w14:paraId="1662DB4F" w14:textId="77777777" w:rsidR="00E866A5" w:rsidRPr="00FF4672" w:rsidRDefault="00E866A5" w:rsidP="00E866A5">
      <w:r w:rsidRPr="00FF4672">
        <w:rPr>
          <w:rtl/>
        </w:rPr>
        <w:t>כדרך שמוזהר בעה"ב שלא יגזול שכר עני ולא יעכבנו כך העני מוזהר שלא יגזול מלאכת בעה"ב ויבטל מעט בכאן ומעט בכאן ומוציא כל היום במרמה אלא חייב לדקדק על עצמו בזמן שהרי הקפידו על ברכה רביעית של ברכת המזון שלא יברך אותה, וכן חייב לעבוד בכל כחו שהרי יעקב הצדיק אמר כי בכל כחי עבדתי את אביכן, לפיכך נטל שכר זאת אף בעולם הזה שנאמר ויפרץ האיש מאד מאד.</w:t>
      </w:r>
    </w:p>
    <w:p w14:paraId="426EAC8F" w14:textId="77777777" w:rsidR="00117944" w:rsidRDefault="00117944" w:rsidP="00117944">
      <w:pPr>
        <w:pStyle w:val="Heading1"/>
        <w:rPr>
          <w:rtl/>
        </w:rPr>
      </w:pPr>
      <w:bookmarkStart w:id="1" w:name="_Toc521479102"/>
      <w:r>
        <w:rPr>
          <w:rFonts w:hint="cs"/>
          <w:rtl/>
        </w:rPr>
        <w:t xml:space="preserve">פועל חוזר באמצע היום ולא שומר </w:t>
      </w:r>
      <w:r>
        <w:rPr>
          <w:rtl/>
        </w:rPr>
        <w:t>–</w:t>
      </w:r>
      <w:r>
        <w:rPr>
          <w:rFonts w:hint="cs"/>
          <w:rtl/>
        </w:rPr>
        <w:t xml:space="preserve"> קידש בפקדון</w:t>
      </w:r>
      <w:bookmarkEnd w:id="1"/>
    </w:p>
    <w:p w14:paraId="2ADEB33B" w14:textId="77777777" w:rsidR="00117944" w:rsidRDefault="00117944" w:rsidP="00117944">
      <w:pPr>
        <w:pStyle w:val="Heading2"/>
        <w:rPr>
          <w:rtl/>
        </w:rPr>
      </w:pPr>
      <w:r>
        <w:rPr>
          <w:rFonts w:hint="cs"/>
          <w:rtl/>
        </w:rPr>
        <w:t>רשב"א קידושין יג. ד"ה סברה</w:t>
      </w:r>
    </w:p>
    <w:p w14:paraId="3C8EAAA3" w14:textId="5A0AC99D" w:rsidR="00117944" w:rsidRDefault="00117944" w:rsidP="00117944">
      <w:pPr>
        <w:rPr>
          <w:rtl/>
        </w:rPr>
      </w:pPr>
      <w:r w:rsidRPr="005F2EFA">
        <w:rPr>
          <w:rtl/>
        </w:rPr>
        <w:t>סברה אי שדינא להו ומתברי מיחייבנא בהו. וא"ת לימא ליה לא, י"ל דלא איכפת לה כיון דלא מידי קא עבדא דמוכח דניחא לה, וכן פרש"י ז"ל והא דלא מחאי משום דלא איכפת לה, ע"כ, ויש לדקדק כיון דדינא קאמרינן לישדינהו ולימא ליה הרי שלך לפניך, ותירץ הרב אב ב"ד ז"ל דהכא בדאפקיד גבה לזמן ידוע, ואינו נכון דמאי קא חזי רב הונא בריה דרב יהושע לאפוקי ברייתא מפשטה ולאקשויי והא ברייתא סתמא קתני וסתמא לא במפקיד לזמן ידוע, ועוד דכיון דעיקרא דמלתא משום הכין הוא ה"ל לפרושי בהדיא התם בדאפקיד לזמן ידוע וסברה אי שדינא להו כו', ועוד אני מסתפק בדינו שאפילו הפקיד לזמן למה לא תוכל להחזיר תוך זמן מי עדיף שומר חנם מפועל שחוזר בחצי היום, והראב"ד ז"ל תירץ דסברה אי שדינא להו אתי זיקא או כלבא ושדי להו מקמי דמצי (נ"א: מקמיה דלא מצי) ידא דמרייהו למישלט בהו וקא מיחייבנא, ויש מי שפירש דלאו מדינא קאמרי' אלא דלמא הכא טעיא וסברה הכי כיון דקביל עלה אחריות דלאו כ"ע דינא גמירי וכ"ש נשי, אבל הכא כיון דלקדושין יהבינהו ניהלה ולא קבלתינהו בשמירה אפילו נשי ידעי דלא מיחייבא בהו ותשדינהו, והיינו דאמרי' סברה אי שדינא להו דמשמע דאיהי סברה וטעיא, ופריך רב אחאי אטו כ"ע דינא גמירי אפילו בקדושין נמי אפשר דטעיא ומש"ה לא שדיא להו (נ"א: וקצת קשה דמדפריך רב אחאי אטו כו"ע דינא גמרי לכאורה משמע דעד השתא הוה ס"ד דדינא ידעא ומדינא קאמרי, דאי לא הול"ל הכא נמי סברה מחייבנא בהו, כיון דרב הונא גופיה הכי משמע ליה דבפקדון בדינא (כו') [טעו]). (א"ה בכת"י כתוב כן אחר דברי הרמב"ן).</w:t>
      </w:r>
    </w:p>
    <w:p w14:paraId="6AE562A7" w14:textId="206CB23C" w:rsidR="006000DA" w:rsidRPr="006000DA" w:rsidRDefault="006000DA" w:rsidP="006000DA">
      <w:pPr>
        <w:pStyle w:val="Heading2"/>
        <w:rPr>
          <w:rtl/>
        </w:rPr>
      </w:pPr>
      <w:r w:rsidRPr="006000DA">
        <w:rPr>
          <w:rtl/>
        </w:rPr>
        <w:t>חידושי ר' חיים הלוי הלכות שכירות פרק א</w:t>
      </w:r>
    </w:p>
    <w:p w14:paraId="0F194AFA" w14:textId="594755C6" w:rsidR="005D0263" w:rsidRDefault="005D0263" w:rsidP="005D0263">
      <w:pPr>
        <w:pStyle w:val="Heading2"/>
        <w:rPr>
          <w:rtl/>
        </w:rPr>
      </w:pPr>
      <w:r>
        <w:rPr>
          <w:rFonts w:hint="cs"/>
          <w:rtl/>
        </w:rPr>
        <w:t xml:space="preserve">שלחן ערוך חושן משפט </w:t>
      </w:r>
    </w:p>
    <w:p w14:paraId="20B26CC4" w14:textId="10C4B472" w:rsidR="005515F1" w:rsidRPr="005515F1" w:rsidRDefault="005515F1" w:rsidP="005515F1">
      <w:pPr>
        <w:pStyle w:val="Heading2"/>
        <w:rPr>
          <w:rtl/>
        </w:rPr>
      </w:pPr>
      <w:r>
        <w:rPr>
          <w:rFonts w:hint="cs"/>
          <w:rtl/>
        </w:rPr>
        <w:t>רבי עקיבא איגר</w:t>
      </w:r>
    </w:p>
    <w:p w14:paraId="2655E4E1" w14:textId="77777777" w:rsidR="005515F1" w:rsidRDefault="005515F1" w:rsidP="005515F1">
      <w:pPr>
        <w:pStyle w:val="Heading2"/>
        <w:rPr>
          <w:rtl/>
        </w:rPr>
      </w:pPr>
      <w:r>
        <w:rPr>
          <w:rtl/>
        </w:rPr>
        <w:t>מחנה אפרים הלכות שומרים סימן יח</w:t>
      </w:r>
    </w:p>
    <w:p w14:paraId="483A541E" w14:textId="77777777" w:rsidR="005515F1" w:rsidRDefault="005515F1" w:rsidP="005515F1">
      <w:pPr>
        <w:rPr>
          <w:rtl/>
        </w:rPr>
      </w:pPr>
      <w:r>
        <w:rPr>
          <w:rtl/>
        </w:rPr>
        <w:t xml:space="preserve">שומר חנם ושומר שכר שקבלו לשמור מידי לזמן ידוע אם יכולים לחזור תוך הזמן משמירתן. ראיתי לה"ה ז"ל בפ"ז מהלכות שאלה שכתב דאינו יכול לחזור תוך זמנו וכן כתב הרב בעל התרומות בשער נ' משם הראב"ד ז"ל ונרא' מדבריו שם דלא פסיקא ליה מלתא יע"ש. ולע"ד היה נראה לחלק בין ש"ח לש"ש דאפילו נימא דש"ח משעה שהתחיל במלאכתו נשתעבד לשמור עד אותו זמן דהתחלת מלאכה עביד קנין מ"מ לענין ש"ש יכול לחזור בו, וטעמא דמלתא דש"ח דוקא הוא דאינו יכול לחזור משום דלא דמי לעבד שהרי הש"ח כל שהניח החפץ במקום המשתמר תו לא רמי עליה מידי להטפל בפקדון, אבל ש"ש דצריך למיתב בהדה ולנטורי יממא ולילי כמ"ש הטור סי' ש"ג ה"ז דומה לפועל וגרע מיניה וקי"ל דפועל יכול לחזור בו אפילו בחצי היום. וכן נר' קצת מדברי הר"ן שהביא הנ"י בפרק השואל דף קכ"א שכתב ז"ל וש"ש הרי הוא כפועל וכשם שהפועל זוכה בשכרו משעה שהוא מתחיל במלאכה כן הוא דינו של ש"ש עכ"ל. וכן יש </w:t>
      </w:r>
      <w:r>
        <w:rPr>
          <w:rtl/>
        </w:rPr>
        <w:lastRenderedPageBreak/>
        <w:t xml:space="preserve">לדקדק מדברי המפרשים שהביא שם. וכן נראה קצת מדברי התוספו' בפ' מרובה דף ע"ט שכתבו גבי בעיא דאי תיקנו משיכה בשומרים או לא דלא איבעיא ליה אלא לענין שוכר או שואל אי מצי המשכיר או המשאיל למיהדר ביה אפילו משך עד שיתחיל במלאכה או לא, ופשיט ליה ממתניתין דמדמחייב הגנב במשיכתן של אלו ש"מ דמשיכה גמורה היא שאין יכול לחזו' בו שאם היה יכול לא היה מתחייב במשיכתן עכ"ד. ולכאורה נראה מדבריהם דש"ח וש"ש יכולים לחזור תוך זמנם דאל"כ אמאי לא פי' דמבעיא ליה בש"ח וש"ש אי תקינו משיכה לענין שאינם יכולים לחזור בהם משמירתם. וראיתי להרשב"א בחדושיו לקדושין לדף י"ג שכתב על דברי הראב"ד הנז"ל וז"ל ועוד אני מסופק בדינו שאפי' הפקיד לזמן למה לא יוכל לחזור תוך הזמן מי עדיף ש"ח מפועל שחוזר בחצי היום יע"ש. אמנם מדברי הריטב"א בחדושיו לפרק האומנין לדף פ"א ע"א נראה בהדיא דבין ש"ח בין ש"ש אינם יכולים לחזור תוך הזמן שכתב ז"ל וש"מ דאלו א"ל בפירוש טול את שלך איני רוצה לשמרו והניחו ולא נטלו שוב אינו עליו אפילו שומר חנם ואף על פי שהיה עליו שומר שכר מתחלה, וזה בין בפקדון שיש בו זמן או שאין בו זמן ועבר זמנו דאילו תוך זמנו לא כל הימנו לחזור בו ולפטור את עצמו מן השמירה שקבל עליו חוץ משואל שאם רצה להחזיר השאלה קודם זמן שאלתו הרשות בידו כי הזמן הקבוע לא היה אלא לתועלתו שלא יוכל לתובעו המשאיל דומיא דקביעות זמן של חוב יע"ש:    </w:t>
      </w:r>
    </w:p>
    <w:p w14:paraId="00B9EE93" w14:textId="77777777" w:rsidR="005515F1" w:rsidRDefault="005515F1" w:rsidP="005515F1">
      <w:pPr>
        <w:pStyle w:val="Heading2"/>
        <w:rPr>
          <w:rtl/>
        </w:rPr>
      </w:pPr>
      <w:r>
        <w:rPr>
          <w:rtl/>
        </w:rPr>
        <w:t xml:space="preserve">מחנה אפרים הלכות שומרים סימן כ   </w:t>
      </w:r>
    </w:p>
    <w:p w14:paraId="7802318D" w14:textId="77777777" w:rsidR="005515F1" w:rsidRDefault="005515F1" w:rsidP="005515F1">
      <w:pPr>
        <w:rPr>
          <w:rtl/>
        </w:rPr>
      </w:pPr>
      <w:r>
        <w:rPr>
          <w:rtl/>
        </w:rPr>
        <w:t xml:space="preserve">ושומר שכר היכא דאמר ליה טול את שלך יש לעיין אי הוי עדין שומר חנם. ומדברי התוספו' בפ' הזהב דף מ"ט מוכח דהוי ש"ח שכתבו בההיא עובד' דשומשומי דאמר רבא כיון דא"ל שקול זוזך ולא שקיל אפי' ש"ח לא הוי, והא דאמרי' בפרק האומנין טול את שלך והבא מעות ש"ח היינו משום דמעיקרא היה ש"ש וכשא"ל טול את שלך לא לסלק עצמו לגמרי משמירה קאמר אלא שלא יהיה כש"ש ע"כ. ולכאורה נראה דזה אתי שפיר לפי מ"ש התוס' פ' המפקיד דף מ"ג ע"א דאסור ללוקח להשתמש במעות ואינו אלא ש"ח, אבל לפי לשון האחר שפי' דמותר הלוקח להשתמש במעות דהא ודאי בההיא עובדא דשומשומי מעיקרא הלוקח ש"ש היה או חייב אפי' באונסין הדרא קושיא לדוכתא. ולע"ד נר' לתרץ דהתם באומנין מה שא"ל טול את שלך לא כדי להסתל' עצמו משמירה נתכוון, ומה שאמר ליה טול את שלך רצה לומר לו שאינו מעכבו על שכרו אלא יטול את שלו וישתמש בו. אבל בש"ש כל שא"ל טול את שלך הא ודאי רצה לומר לו שאינו רוצה לשמרו ולהכי אפי' ש"ח לא הוי:  </w:t>
      </w:r>
    </w:p>
    <w:p w14:paraId="0733D840" w14:textId="77777777" w:rsidR="005515F1" w:rsidRDefault="005515F1" w:rsidP="005515F1">
      <w:pPr>
        <w:rPr>
          <w:rtl/>
        </w:rPr>
      </w:pPr>
      <w:r>
        <w:rPr>
          <w:rtl/>
        </w:rPr>
        <w:t xml:space="preserve">  והשתא אתי שפיר ההיא דפרק הזהב דקאמר כיון דא"ל שקול זוזך לא מיבעיא ש"ש דלא הוי אלא אפילו ש"ח לא הוי, ולפי סברת התוס' שכתבו דמעיקרא נמי לא היה ש"ש מהיכא תיתי לומר השתא דלא הוי ש"ש. אבל לדידן אתי שפיר דמעיקרא היה חייב באונסין כמ"ש הרי"ף וכי א"ל שקול זוזך ס"ד אמינא דלהוי עדין ש"ש כמו שואל אחר זמנו דהוי ש"ש קמ"ל דכל דא"ל טול את שלך הרי הוא כאלו א"ל איני שומרם עוד, ומינה נמי דשואל לאחר זמנו אי א"ל טול את שלך אינו ש"ש. וליישב דברי התוספו' נראה דבההיא עובדא דשומשומי מכי הדרו בהו ואמ"ל לית לן שומשומי נפטרו מדין שומר שכר ואינם אלא ש"ח, וכי חזרו ואמרו ליה טול את שלך לסלוקי עצמם משמירה לגמרי קא"ל, מה שאין כן באומנין דהוו ש"ש כי אמרו ליה טול את שלך לא לסלוקי עצמם משמירה אלא לאפטורי נפשייהו מגניבה ואבידה כדין ש"ש וכן נר' מדברי הרב בעל התרומות שער נ': (א"ה לפי האמור נראה דש"ש אפילו שאמר טול את שלך ש"ח מיהא הוי, אמנם אם הקדים לו שכרו ואחר שעבר זמן מה א"ל טול את שלך אף שמדברי התוס' נראה דאף בכה"ג ש"ח הוי, מדברי רש"י ז"ל בסוגיין דהאומנין דף פ"א גבי מאי דקאמר תלמודא טול את שלך איצטריכא ליה ס"ד אמינא ש"ח נמי לא הוי קמ"ל, ע"כ שפי' ז"ל ש"ח לא הוי דאינו שומרו לו עוד קא"ל קמ"ל דאינו תופשו על שכרו הוא דקא"ל יע"ש, נראה דכה"ג שכבר נתן לו שכרו אם א"ל אחר זמן טול את שלך אפי' ש"ח לא הוי. וכ"נ ממ"ש הריטב"א בחדושיו בפרק הזהב בסוגיא הנז' ליישב קושית התוס' ז"ל י"ל דשאני התם שיש לאומן לקבל שכרו וכיון דכן לא סגיא דלא להוי עליה ש"ח כיון דתפיס ליה אאגריה ואע"ג דא"ל טול את שלך יע"ש, וכ"כ ר"י נתיב ל' ח"א משם הרמ"ה יע"ש וגם הנ"י כתב בסוגיין דפ' הזהב דכה"ג אף ש"ח לא הוי):  </w:t>
      </w:r>
    </w:p>
    <w:p w14:paraId="6AFBCF29" w14:textId="77777777" w:rsidR="005515F1" w:rsidRDefault="005515F1" w:rsidP="005515F1">
      <w:pPr>
        <w:rPr>
          <w:rtl/>
        </w:rPr>
      </w:pPr>
      <w:r>
        <w:rPr>
          <w:rtl/>
        </w:rPr>
        <w:t xml:space="preserve">  ראובן שהיה לו פקדון ביד שמעון והקנהו לו [ל]לוי בקנין סודר נ"ל דאין שמעון נעשה שומר של לוי עד שיקבל עליו לשומרו ללוי הקונה אותו, וכן נראה מפירוש רשב"ם ז"ל בפרק הספינה גבי ההיא דברשות המופקדים אצלו עד שיקבל עליו יע"ש:    </w:t>
      </w:r>
    </w:p>
    <w:p w14:paraId="2526C490" w14:textId="665064D3" w:rsidR="00B81FF6" w:rsidRDefault="001A030E" w:rsidP="0095489A">
      <w:pPr>
        <w:pStyle w:val="Heading1"/>
        <w:rPr>
          <w:rtl/>
        </w:rPr>
      </w:pPr>
      <w:r>
        <w:rPr>
          <w:rFonts w:hint="cs"/>
          <w:rtl/>
        </w:rPr>
        <w:t xml:space="preserve">תנ"ך </w:t>
      </w:r>
      <w:r>
        <w:rPr>
          <w:rtl/>
        </w:rPr>
        <w:t>–</w:t>
      </w:r>
      <w:r>
        <w:rPr>
          <w:rFonts w:hint="cs"/>
          <w:rtl/>
        </w:rPr>
        <w:t xml:space="preserve"> האבות קיימו כל התורה כולה, שתי אחיות</w:t>
      </w:r>
    </w:p>
    <w:p w14:paraId="3CF15982" w14:textId="44E68A3F" w:rsidR="00053051" w:rsidRDefault="00053051" w:rsidP="001A030E">
      <w:pPr>
        <w:pStyle w:val="Heading2"/>
        <w:rPr>
          <w:rtl/>
        </w:rPr>
      </w:pPr>
      <w:r>
        <w:rPr>
          <w:rFonts w:hint="cs"/>
          <w:rtl/>
        </w:rPr>
        <w:t>רמב"ן</w:t>
      </w:r>
      <w:r w:rsidR="00B73D87">
        <w:rPr>
          <w:rFonts w:hint="cs"/>
          <w:rtl/>
        </w:rPr>
        <w:t xml:space="preserve"> בראשית </w:t>
      </w:r>
      <w:r w:rsidR="001B6A4F">
        <w:rPr>
          <w:rFonts w:hint="cs"/>
          <w:rtl/>
        </w:rPr>
        <w:t>כו:ה</w:t>
      </w:r>
    </w:p>
    <w:p w14:paraId="24C7C3DF" w14:textId="1E78BAB0" w:rsidR="00B73D87" w:rsidRDefault="00B73D87" w:rsidP="00B73D87">
      <w:pPr>
        <w:rPr>
          <w:rtl/>
        </w:rPr>
      </w:pPr>
      <w:r>
        <w:rPr>
          <w:rtl/>
        </w:rPr>
        <w:t>וישמור משמרתי - לשון רש"י בקולי, כשנסיתי אותו. משמרתי - גזירות להרחקה כגון שניות לעריות שבות לשבת. מצותי - מצות שאלו לא נכתבו דין הוא שיכתבו כגון גזל ושפיכות דמים. חקותי - דברים שיצר הרע ועו"ג משיבין עליהם כגון אכילת חזיר ולבישת שעטנז שאין טעם בדבר אלא המלך גזר חקו על עבדיו. ותורתי - להביא תורה שבעל פה הלכה למשה מסיני:</w:t>
      </w:r>
    </w:p>
    <w:p w14:paraId="1EB21B1B" w14:textId="77777777" w:rsidR="00B73D87" w:rsidRDefault="00B73D87" w:rsidP="00B73D87">
      <w:pPr>
        <w:rPr>
          <w:rtl/>
        </w:rPr>
      </w:pPr>
      <w:r>
        <w:rPr>
          <w:rtl/>
        </w:rPr>
        <w:lastRenderedPageBreak/>
        <w:t xml:space="preserve">  ואם כן יהיה כל זה בנוי על דעת שהיה אברהם מקיים ומשמר את התורה עד שלא נתנה, וכך אמרו (ב"ר צד ג) בפסוק ויתן להם יוסף עגלות (להלן מה כא), שפירש ממנו בפרשת עגלה ערופה שהיה עוסק בתורה כשם שהיו אבותיו, ועד עכשו לא נתנה תורה, והרי כתוב וישמור משמרתי מצותי חקותי ותורותי. ושם אמרו שהיה משמר אפילו דקדוקי תורה והיה מלמד לבניו וכו':</w:t>
      </w:r>
    </w:p>
    <w:p w14:paraId="31C68D29" w14:textId="77777777" w:rsidR="00B73D87" w:rsidRDefault="00B73D87" w:rsidP="00B73D87">
      <w:pPr>
        <w:rPr>
          <w:rtl/>
        </w:rPr>
      </w:pPr>
      <w:r>
        <w:rPr>
          <w:rtl/>
        </w:rPr>
        <w:t xml:space="preserve">  ויש לשאול, אם כן איך הקים יעקב מצבה (להלן כח יח) ונשא שתי אחיות, וכדעת רבותינו (ב"ר עד יא) ארבע, ועמרם נשא דודתו (שמות ו כ), ומשה רבינו הקים שתים עשרה מצבה (שם כד ד), והאיך אפשר שיהיו נוהגים היתר בתורה במה שאסר אברהם אביהם על עצמו וקבע לו השם שכר על הדבר, והוא יצוה את בניו ואת ביתו אחריו ללכת בדרכיו. וביעקב דרשו (ב"ר עט ו) ששמר את השבת וקבע תחומין. ואפשר שיהיה זה בשבת מפני שהיא שקולה ככל התורה כולה (ירושלמי ברכות פ"א ה"ה), שהיא מעידה על מעשה בראשית:</w:t>
      </w:r>
    </w:p>
    <w:p w14:paraId="29223A22" w14:textId="77777777" w:rsidR="00B73D87" w:rsidRDefault="00B73D87" w:rsidP="00B73D87">
      <w:pPr>
        <w:rPr>
          <w:rtl/>
        </w:rPr>
      </w:pPr>
      <w:r>
        <w:rPr>
          <w:rtl/>
        </w:rPr>
        <w:t xml:space="preserve">  ואולי נאמר, משמרתי - שניות לעריות של בני נח, ומצותי - גזל ושפיכות דמים, חקותי - אבר מן החי וכלאים של הרבעת בהמה והרכבת אילן, ותורותי - דינין ואסורי עבודה זרה, שאלו כולן נצטוו בהן בני נח, והוא השומר והעושה רצון בוראו ומשמר אפילו דקדוקין וחומרות במצות שלהן, וכמו שהזכירו ע"ז של אברהם אבינו ארבע מאה פרקי הוות (ע"ז יד ב). ודרשו "במאה שערים" שמדדוה למעשרות (ב"ר סד ו), כי היו האבות נדיבי עמים לתת מעשרות לעניים, או לכהני ה', כגון שם ועבר ותלמידיהם, כענין והוא כהן לאל עליון (לעיל יד יח):</w:t>
      </w:r>
    </w:p>
    <w:p w14:paraId="211CF4D5" w14:textId="77777777" w:rsidR="00B73D87" w:rsidRDefault="00B73D87" w:rsidP="00B73D87">
      <w:pPr>
        <w:rPr>
          <w:rtl/>
        </w:rPr>
      </w:pPr>
      <w:r>
        <w:rPr>
          <w:rtl/>
        </w:rPr>
        <w:t xml:space="preserve">  והנראה אלי מדעת רבותינו שלמד אברהם אבינו התורה כלה ברוח הקדש ועסק בה ובטעמי מצותיה וסודותיה, ושמר אותה כולה כמי שאינו מצווה ועושה, ושמירתו אותה היה בארץ בלבד, ויעקב בחוצה לארץ נשא האחיות, וכן עמרם, כי המצות משפט אלהי הארץ הן, אף על פי שהוזהרנו בחובת הגוף בכל מקום (קדושין לו ב). וכבר רמזו רבותינו הסוד הזה (בספרי דברים פסקא מג), ואני אעירך בו בעזרת השם (ויקרא יח כה, דברים יא יח). והמצבה מצוה שנתחדשה בזמן ידוע היא, כמו שדרשו (בספרי) באשר שנא ה' אלהיך (דברים טז כב), ששנאה אחר היותה אהובה בימי האבות:</w:t>
      </w:r>
    </w:p>
    <w:p w14:paraId="5AF29379" w14:textId="3D87FB0F" w:rsidR="00B73D87" w:rsidRPr="00B73D87" w:rsidRDefault="00B73D87" w:rsidP="00B73D87">
      <w:pPr>
        <w:rPr>
          <w:rtl/>
        </w:rPr>
      </w:pPr>
      <w:r>
        <w:rPr>
          <w:rtl/>
        </w:rPr>
        <w:t xml:space="preserve">  וביוסף דרשו (ב"ר צב ד) שהיה משמר את השבת אפילו במצרים, מפני שהיא שקולה כנגד כל המצות, לפי שהיא עדות על חדוש העולם, והיה עושה כן ללמד את בניו אמונת בריאת העולם להוציא מלבם כונת עבודה זרה ודעות המצרים, וזאת כונתם:</w:t>
      </w:r>
    </w:p>
    <w:p w14:paraId="00D78EB6" w14:textId="04ECCEC0" w:rsidR="00020FF4" w:rsidRDefault="00053051" w:rsidP="00020FF4">
      <w:pPr>
        <w:pStyle w:val="Heading2"/>
        <w:rPr>
          <w:rtl/>
        </w:rPr>
      </w:pPr>
      <w:r>
        <w:rPr>
          <w:rFonts w:hint="cs"/>
          <w:rtl/>
        </w:rPr>
        <w:t>גור אריה</w:t>
      </w:r>
      <w:r w:rsidR="009F0D02">
        <w:rPr>
          <w:rFonts w:hint="cs"/>
          <w:rtl/>
        </w:rPr>
        <w:t xml:space="preserve"> בראשית מו:</w:t>
      </w:r>
      <w:r w:rsidR="00BE26B8">
        <w:rPr>
          <w:rFonts w:hint="cs"/>
          <w:rtl/>
        </w:rPr>
        <w:t>י</w:t>
      </w:r>
    </w:p>
    <w:p w14:paraId="171D7D3B" w14:textId="77777777" w:rsidR="00420773" w:rsidRDefault="00420773" w:rsidP="00420773">
      <w:pPr>
        <w:rPr>
          <w:rtl/>
        </w:rPr>
      </w:pPr>
      <w:r>
        <w:rPr>
          <w:rtl/>
        </w:rPr>
        <w:t xml:space="preserve">(י) זו דינה שנבעלה לכנעני. כך סבר ר' חנינא בפרשת וישלח, שאין לומר כנענית ממש, אפשר כי אברהם ציוה שלא יקח בנו מבנות הכנעניים (לעיל כד, ג) ויעקב מניח את שמעון ליקח כנענית, אלא בן דינה. ואפילו למאן דאמר דנשאו בני יעקב כנעניות וכמו שפירש רש"י בפרשת ויחי (להלן נ, יג) 'לא ישא אותי אחד מבני בניכם שהם מכנעני', אפילו הכי למה הוצרך לכתוב "כנענית", שאם לא נאסר להם כנענית אם כן למה כתב כאן "בן הכנענית", הרי סתמא הרבה היו מבני כנענית. ומה שלא כתב 'בן דינה', מפני שבא לומר למה נשאה שמעון, וזה מפני שנבעלה לכנעני, ולא רצתה לצאת מביתו עד שישבע שמעון שישאנה. וטעם מדרש זה (ב"ר פ, יא) יש לו סוד, כי ראויה היתה לשמעון בעבור שכח שמעון במדת הדין, כדכתיב (להלן מט, ה) "שמעון ולוי אחים כלי חמס מכרותיהם", ודינה ראויה לו. אך קשה איך נשא את אחותו, ולעיל פירש רש"י בפרשת וירא (כ, יב) "וגם אמנה בת אבי אך לא בת אמי" דמשמע אחותו מן האם אסורה, ויש לומר דהך תנא סבירא ליה דאחותו מן האם אינה אסורה לו, וכך יש תנא בפרק ד' מיתות (סנהדרין נח.), ושם פירש רש"י דאותו תנא סבירא ליה דהא דקאמר אברהם "אמנה אחותי בת אבי ולא בת אמי" לא שאחותו בת אם אסורה, אלא דקושטא דמילתא קאמר שהיא אחותו מן האב ולא מן האם. אבל עדיין קשה הרי האבות קיימו כל התורה וידעו אותה ברוח הקודש, היו מקפידין שלא לישא כנענית - ולא הקפידו על ערוה דהוא אסור מן התורה, ויש מפרשים כי שאני קודם מתן תורה מלאחר מתן תורה, כי כל האבות היו מקיימים את התורה כולה - אך צריכים היו לקבל עליהם את התורה כגרים שנתגיירו, לכך היו כקטן שנולדו. פירוש להך מילתא בלבד לענין קבלת התורה לא שייך בהם ענין אחוה שיהיו אחים לענין עריות, שלא נולדו בחיוב המצוה אלא הם קבלו מאיליהן, להך מילתא הוו כגרים שאין עריות בהם. ולפיכך כל עריות שהן מן התורה שנתנה אחר כך - לא היה נוהג באבות; כגון יעקב נשא שתי אחיות, ועמרם דודתו, ויהודה היה מייבם את כלתו, אף על גב דמן התורה אסור, והם היו שומרים את התורה, הרי אם מצד התורה אתה בא לאסור והם קבלו אותה עליהם - לא היו להם בזה קורבה, אבל קורבה מצד עצמם לא נתבטלה. ואין להקשות דאם כן יהיו יוצאי מצרים מותרים בקרוביהם, דהא קבלו עליהם את התורה (שמות כד, ז) ולא נולדו בחיוב, ויהיו מותרים בקרוביהם, אין זה קשיא, דהם הוכרחו לקבל, דהא כפה עליהם הר כגיגית כדלקמן (רש"י שמות יט, יז), ולא אמרינן בזה דהוי כקטן שנולד. דודאי מי שנתגייר מעצמו, כגון גוי, כיון דלא היה צריך לגייר והוא מגייר עצמו - הוי בריה אחרת לגמרי, אבל ישראל שיצאו ממצרים - כיון שהיו מחויבים לקבל את התורה, והיו מוכרחים לזה, אין זה כקטן שנולד. ותדע לך דאם לא כן יקשה לך דהא בודאי נתגיירו כדמוכח בפרשת משפטים (שמות כד, ו), שהרי היו צריכים מילה וטבילה וקרבן (רש"י שם), ואפילו הכי אין להם דין כגר להיות מותר בעריות. ואפשר לתרץ עוד כי תולדות יעקב שהותר להם לישא אחותם הכל היה ברוח הקודש שהותר להם, מפני כי בני יעקב היו עם אחד בפני עצמו - הותר להם לישא ביחד, כדי שלא יהיו צריכין להיות מתחברים לעם אחר. והרי תמצא גבי אדם הראשון שהותר לו לישא את אחותו, כדכתיב (תהלים פט, ג) "אמרתי עולם חסד יבנה", ואמרינן (סנהדרין נח ע"ב) 'חסד עשה הקב"ה עם קין שהתיר לו אחותו', הכי נמי חסד עשה </w:t>
      </w:r>
      <w:r>
        <w:rPr>
          <w:rtl/>
        </w:rPr>
        <w:lastRenderedPageBreak/>
        <w:t>הקב"ה עם בני יעקב שהתיר להם [אחותם]. כי יעקב עם תולדותיו שוה לאדם ותולדותיו, כי שאר האומות - אחר שאינם מזרע יעקב נחשבים כאילו אינם, ונשאר תולדות יעקב בלבד. כי אדם הוליד כלל בני אדם, ויעקב הוליד כלל ישראל הנקראים 'אדם', ואין אומה בעולם נקראים 'אדם' זולת ישראל (יבמות סא.). וכל העולם נקראים 'בני אדם', וכל ישראל נקראים 'בני ישראל'. לכך היה מותר לשמעון לישא אחותו לבדו. כמו שנולדו עם בני אדם כל אחד תאומה, כך היה עם בני יעקב נולדים תאומות (רש"י לעיל לה, יז). והכל היה ברוח הקודש, כי יעקב שהיה יודע ברוח הקודש - ידע שמותר לשבטים אחותם, כמו שהיו יודעים לקיים התורה ברוח הקודש - יודעים גם כן להתיר ברוח הקודש, ואין זה סותר התורה, כי נותן התורה אוסר ונותן התורה מתיר, כמו שבארנו. וכן הטעם מה שנשא יעקב שתי אחיות, אף על גב שהאבות היו מקיימים את התורה, כי כמו שידע יעקב התורה ברוח הקודש כך היה יודע שיש לו לישא שתי אחיות, והם הגונים לו להעמיד י"ב שבטים עמודי עולם מב' אחיות. ואין זה קשיא אם ידע זה יעקב ברוח הקודש, שהרי כל התולדות היו יודעים ברוח הקודש, כמו שפירש רש"י אצל "עתה ילוה לי אישי" (לעיל כט, לד), וגם זה היה ברוח הקודש. ואין זה שלא שמר התורה, אך כי הפה שאסר הוא פה שהתיר (כתובות טז.), ומי שהיה מודיע להם התורה הודיע להם גם כן זה, והודיע ליעקב כי ראוי לו שישא שתי אחיות כמו שנאמר לו לאליהו להקריב בחוץ. ואל יקשה לך למה נחשב ליעקב לגנאי מה שנשא ב' אחיות כדאיתא בפרק ערבי פסחים (פסחים קיט ע"ב) שלא ירצה לברך לעתיד מפני שנשא ב' אחיות, אין בזה קשיא, כי זה הוא הגנאי כי לא הותר ליעקב ב' אחיות רק בשביל שלא נתנה התורה לו, וזה ידע יעקב, ומפני שהותר לו דבר כזה בשביל שלא נצטווה, אף על גב שעל ידי רוח הקודש עשה - גנאי הוא, דסוף סוף דבר זה יהיה נאסר כשתנתן התורה, ואם נתנה התורה לא הותר דבר זה ליעקב, שלא מצאנו שיהיה אסור ערוה נדחה. אמנם אני מפרש באותו מדרש (פסחים קיט ע"ב) שלכך לא רצה יעקב לברך מפני שהיה יעקב מוכן לדבר שיהיה נאסר בסוף, שידע יעקב כי ראוי לו ב' אחיות על פי רוח הקודש, וזה קצת גנאי שיהיה מוכן לדבר שיהיה נאסר, ולא כן יצחק, אף על גב שהיה מותר לו גם כן ב' אחיות, כי לא היה מוכן לדבר שיהיה נאסר, וזה הדבר שגרם שלא רצה לברך, ודבר גדול הוא זה, וזה נראה ברור מאוד, וזה עיקר פירוש הדבר כאשר תעמיק בו. אמנם בשביל זה לא נאמר שלא קיים יעקב כל התורה, שהרי יעקב אמר לעשו 'תרי"ג מצות קיימתי' (רש"י לעיל לב, ד), ואחת מהם שלא ישא שתי אחיות, אלא ודאי מה שהתיר לו דבר אחד אין זה שעבר על התורה, כי התורה שאסרה היא שהתירה לו גם כן, כי הכל היה ליעקב על פי התורה, כמו שפירשנו גם כן כזה בפרשת תולדות, ואם נשא ב' אחיות נוסף על הראשונות אז היה עובר התורה, כי נשים אלו התירה לו התורה לגמרי - ואחרים אסרה. ואין להקשות שעמרם נשא דודתו (שמות ו, כ), ומשה הקים י"ב מצבות (שם כד, ד) ואיך היו נוהגים היתר במה שקבל אברהם על עצמו, שנאמר (לעיל יח, יט) "כי ידעתיו למען אשר יצוה את בניו אחריו וגו'", וכך הקשה הרמב"ן (לעיל כו, ה), ואני אומר - וכן ראוי לומר - כמו שקבלו מאברהם את התורה ולמד אותה לבניו, הכי נמי למד לבניו איסור והיתר שלהם, ונהגו היתר על פי מה שלמדו, וכבר אמרנו טעם מופלג בפרשת שופטים להתיר הקמת המצבה, עיין שם, והותר לו, לכך היה משה רבנו עליו השלום מקים מזבח אחד לכלל ישראל, וי"ב מצבות לכל שבט ושבט בפני עצמו, והנה לא עבר תורת אברהם, רק שעשה על פי רוח הקודש. וכן מה שנשא עמרם דודתו, מפני שקבלו מאברהם כי בזה לא נאסרה, ואף על גב שאברהם קיים הכל ואליו היה אסור הכל, שהרי אברהם שמר כל התורה כולה, מכל מקום בקצת מצוות היו נוהגים היתר על פי קבלתם ברוח הקודש. ולפיכך נשא יעקב ב' אחיות, עמרם - דודתו, הכל מיד ה' עליהם. ואולי הטעם הוא כי מפני שהוא מצוה גדולה כפריה ורביה ולהעמיד את העולם, ולא מכל אשה זוכה אדם להבנות, כדאמרינן ביבמות (סד.) נשא אשה ושהה עמה י' שנים צריך להוציא - שמא לא זכה להבנות ממנה. ולכך גם כן במצוות עריות שאסרה תורה היו יודעים שאין צריך לנהוג, דאין כל אשה ראוי להבנות ממנה, ושמא נגזר להבנות מן אשה הזאת דודתו, כיון שעדיין לא נצטוו, כמו שהיה האמת שהיתה ראויה לו, והוליד ג' רועים אשר לא היו ולא יהיו. וכן יעקב נשא ב' אחיות והוליד י"ב שבטים עמודי עולם. ואיך נאמר שיהיו אוסרים דבר זה לבטל גזירת הקב"ה, לכן היו נוהגין היתר על פי רוח הקודש, וזה היה נראה נכון וראוי לומר. אבל אני תמה על דברי הרמב"ן, שהקשה הרמב"ן (לעיל כו, ה) דאיך יהיו נוהגין היתר במה שקבל אברהם על עצמו - קושיא זאת אינו מכריח אותנו לומר שהיו כל ישראל שומרים את התורה אף מצות לא תעשה, ומה בכך שהיה אברהם שומר כל התורה - בשביל זה אין הכרח לומר כלל שהיו כלם חייבים, כי אין מצות התורה שוות בדבר זה; כי תמצא כי אברהם נתן לו ברית מילה (לעיל יז, י), וליעקב - גיד הנשה (לעיל לב, לב), כי המצוות - המקבלים מיוחדים בהם. ולפיכך אני אומר גם כן כמו שתמצא במצוות שנצטוו שלא היו הכל שווים, כך במצוות שלא נצטוו מפי השם אינם שווים הכל, כי אברהם בפרט היה מסוגל לכל המצוות, ויצחק למצוות שחיטה, ויעקב למצות שבת, שכאשר תבין תדע כי אלו מסוגלים לאלו מצות בפרט, לכך יש לומר כי לא קיימו מי שאינו מסוגל לכל המצות את כל המצוות. ואפילו אם אתה אומר מאחר שכל המצות הם מצוות צדיקים וישרים וטובים - למה אין ראוי ומחוייב שיעשו הכל, שהרי מי שאינו מחוייב בדבר כמו הסומא אליבא דרבי יהודה (ב"ק פז.) והנשים במצוות שהם פטורות - מצוה הוא דעבדי ומקבלים שכר, זהו דוקא במצות עשה דיש על זה שכר, אבל מצוות לא תעשה שאין קבול שכר על מצות לא תעשה, ומאחר שלא נצטוו - למה יקיימו. וראיה לזה הנשים שהם פטורות מ"בל תטמאו" (ויקרא כא, א) ו"לא תשחית" (שם יט, כז) אם מקיימים המצוה אין להם שכר כלל על זה, והכי נמי למה להם להפריש עצמם מן דבר שאין אסור להם בזה. אבל מצות עשה יש לעשות ולקיים, כי זה הוא רצונו של מקום, ויש קבול שכר על זה. ולכן תמצא תמיד במצות עשה שהיו מקיימין, כגון שחיטה ושבת, אבל במצוות לא תעשה אין הדבר כך, דלא מסתבר לאסור אחר שלא נצטוו, אלא אם אותו המקיים ראוי שיהיה נזהר בהם:</w:t>
      </w:r>
    </w:p>
    <w:p w14:paraId="01A3D6E2" w14:textId="2FF922B1" w:rsidR="00BE26B8" w:rsidRPr="00BE26B8" w:rsidRDefault="00420773" w:rsidP="00420773">
      <w:pPr>
        <w:rPr>
          <w:rtl/>
        </w:rPr>
      </w:pPr>
      <w:r>
        <w:rPr>
          <w:rtl/>
        </w:rPr>
        <w:t xml:space="preserve">ואומר אני כי אברהם היה מיוחד לשמור כל התורה, ולפיכך אמרו עליו (קידושין פב.) כי שמר כל התורה כולה בעבור שהוא מסוגל למצוות התורה. ולכך עמרם שנשא דודתו, ויעקב ב' אחיות - כי אלו הם מצות לא תעשה, ואם לא היו </w:t>
      </w:r>
      <w:r>
        <w:rPr>
          <w:rtl/>
        </w:rPr>
        <w:lastRenderedPageBreak/>
        <w:t>מצווים על מצוות לא תעשה - למה יקיימו אותם, וזהו באמת דעתי, והוא נכון. והשתא אין צריך ליתן טעם כלל למה נשא יעקב ב' אחיות, כי מצוות לא תעשה אין לחיוב מעצמו, רק מצות עשה. ואברהם בלבד הוא ששמר כל התורה כולה, בין עשה ולא תעשה. והחילוק שיש בין עשה ובין לא תעשה ידוע לכל משכיל, כי מצוות עשה הוא קנין מעשה מפני שהיא קנין, אף על גב שלא מתחייב בה - אם לא יעשה יהיה חסר המצוה שהיא קנין מעשה. אבל מצוות לא תעשה - שאין המצוה קנין המעשה, רק שישב ולא יעשה ואינו קונה שום דבר, ועיקר המצוה שלא יעבור רצון הבורא יתברך שאסר עליו, וכל זמן שלא אסר הקב"ה - אינו עובר רצון בוראו יתברך. ולפי דעתי אם מקיים לא תעשה שלא נצטווה עליו הוא גריעותא, שאין לאסור עצמו בדבר שלא אסר אותו התורה. וראיה לזה שאמרו חכמים (ברכות יח.) לא ילך אדם בבית הקברות וציצית שלו נגררת על הקבר, דהוי לועג לרש. ואילו לענין כלאים אמרו חכמים (פסחים מ ע"ב) שמותר לעשות מהם תכריכים, ולא הוי זה לועג לרש, אלא דשאני מצות לא תעשה דאין לועג לרש כיון שלא נצטווה במצוות, ואינו חסר קנין מצוה. אבל מצוות עשה הוי לועג לרש אף על גב שהמת פטור מן המצוות - סוף סוף חסר לו קנין מצוה, ודבר זה עיקר. אף על גב שהתוספות פרשו בדרך אחרת, זה עיקר ונכון. אבל מה שנמצא במדרש שאמר יעקב 'תרי"ג מצוות קיימתי', מוכח שגם יעקב מסוגל אל כל המצוות, רק שנשא ב' אחיות על פי רוח הקודש. ואף במצוות עשה יש חלוק, כי אין כל המצוות שוות רק הכל לפי המצוה ולפי המצווה, שכבר אמרנו כי ראוי יצחק למצות שחיטה ביותר, ויעקב למצות שבת, ויהודה למצות ייבום, כי מאחר שלא היו מצווים במצוות היו המצוות נחשבים מעשה טוב, וכל אחד לפי מדתו היה נזהר יותר במצוה אשר היה דבוק בה, כמו שהוא הענין אף עתה, כי יש מעשה טוב שהאחד נזהר בו יותר מן אחר, והכל הוא לפי מדת האדם, ויש נזהר בכל המעשים טובים, והבן זה. ומה שפירש הרמב"ן (לעיל כו, ה) כי האבות היו מקיימין את התורה דווקא בארץ, אין הדעת סובל ומקבל את דבריו, ודברים אלו שאמרנו הם דעת רז"ל, ואין בהם ספיקא:</w:t>
      </w:r>
    </w:p>
    <w:p w14:paraId="24214982" w14:textId="7D512255" w:rsidR="00020FF4" w:rsidRDefault="00020FF4" w:rsidP="00020FF4">
      <w:pPr>
        <w:pStyle w:val="Heading2"/>
        <w:rPr>
          <w:rtl/>
        </w:rPr>
      </w:pPr>
      <w:r>
        <w:rPr>
          <w:rtl/>
        </w:rPr>
        <w:t xml:space="preserve">חידושי הגרי"ז סימן יב   </w:t>
      </w:r>
    </w:p>
    <w:p w14:paraId="1AC28D9F" w14:textId="0C8F622E" w:rsidR="00020FF4" w:rsidRPr="00020FF4" w:rsidRDefault="00020FF4" w:rsidP="00020FF4">
      <w:pPr>
        <w:rPr>
          <w:rtl/>
        </w:rPr>
      </w:pPr>
      <w:r>
        <w:rPr>
          <w:rtl/>
        </w:rPr>
        <w:t xml:space="preserve">לך לך. ידוע הקושיא, האבות קיימו התורה עד שלא נתנה (עי' יומא כ"ח ב) א"כ למה אברהם אבינו לא מל עצמו קודם שנצטווה. והנראה דלקיום מצות מילה צריך שיהא עליו חלות ערל ובהמלו הוי חלות מהול, ולזה קודם שנאמרה מצות מילה הלא לא הויא כלל חלות ערל בעולם, וממילא ל"ש לקיים מצות מילה. וכעין זה יתיישב מה שהקשו איך נשא יעקב ב' אחיות, והתירוץ קודם מתן תורה היה, אך קשה, הלא קיימו עד שלא נתנה תורה, והנראה דלאיסור ב' אחיות בעינן אישות של ישראל, ואישות של בן נח חלוקה בעצם החפצא של האישות ישראל, ולפ"ז ל"ש איסור ב' אחיות אצל יעקב, כיון דהאישות לא הויא רק אישות של ב"נ, ובאישות ב"נ אין איסור ב' אחיות, ודו"ק (ומפורש הדבר בחידושי הרמב"ן יבמות דף צ"ח. עיי"ש). ומיושב בזה קושית הרא"ש בכתובות ה' מאי שייך עריות לברכת אירוסין אם ברכת המצות היא עיי"ש. ולמש"כ ניחא, דהרי באישות זה חלין ותליא עריות, ודו"ק.    </w:t>
      </w:r>
    </w:p>
    <w:p w14:paraId="3538DF13" w14:textId="095C81EF" w:rsidR="001A030E" w:rsidRPr="001A030E" w:rsidRDefault="001A030E" w:rsidP="001A030E">
      <w:pPr>
        <w:pStyle w:val="Heading2"/>
        <w:rPr>
          <w:rtl/>
        </w:rPr>
      </w:pPr>
      <w:r>
        <w:rPr>
          <w:rFonts w:hint="cs"/>
          <w:rtl/>
        </w:rPr>
        <w:t>דברי הרב עמ' רסד</w:t>
      </w:r>
    </w:p>
    <w:p w14:paraId="7F47B4A1" w14:textId="644EEAC1" w:rsidR="007B07C7" w:rsidRDefault="007B07C7" w:rsidP="0095489A">
      <w:pPr>
        <w:pStyle w:val="Heading1"/>
        <w:rPr>
          <w:rtl/>
        </w:rPr>
      </w:pPr>
      <w:r>
        <w:rPr>
          <w:rFonts w:hint="cs"/>
          <w:rtl/>
        </w:rPr>
        <w:t xml:space="preserve">מי שאין לו בנים חשוב כמת, </w:t>
      </w:r>
      <w:r w:rsidR="00920B86">
        <w:rPr>
          <w:rFonts w:hint="cs"/>
          <w:rtl/>
        </w:rPr>
        <w:t>רשעים בחייהם קרואים מתים</w:t>
      </w:r>
    </w:p>
    <w:p w14:paraId="4290D537" w14:textId="2B159BE3" w:rsidR="00920B86" w:rsidRDefault="00920B86" w:rsidP="00920B86">
      <w:pPr>
        <w:pStyle w:val="Heading2"/>
        <w:rPr>
          <w:rtl/>
        </w:rPr>
      </w:pPr>
      <w:r>
        <w:rPr>
          <w:rFonts w:hint="cs"/>
          <w:rtl/>
        </w:rPr>
        <w:t>נ</w:t>
      </w:r>
      <w:r w:rsidR="00B75BF3">
        <w:rPr>
          <w:rFonts w:hint="cs"/>
          <w:rtl/>
        </w:rPr>
        <w:t>פ</w:t>
      </w:r>
      <w:r>
        <w:rPr>
          <w:rFonts w:hint="cs"/>
          <w:rtl/>
        </w:rPr>
        <w:t>ש הרב עמ'</w:t>
      </w:r>
      <w:r w:rsidR="00024A6F">
        <w:rPr>
          <w:rFonts w:hint="cs"/>
          <w:rtl/>
        </w:rPr>
        <w:t xml:space="preserve"> נ</w:t>
      </w:r>
    </w:p>
    <w:p w14:paraId="33E9F0F1" w14:textId="442253EB" w:rsidR="00024A6F" w:rsidRPr="00024A6F" w:rsidRDefault="00024A6F" w:rsidP="00024A6F">
      <w:pPr>
        <w:pStyle w:val="Heading2"/>
        <w:rPr>
          <w:rtl/>
        </w:rPr>
      </w:pPr>
      <w:r>
        <w:rPr>
          <w:rFonts w:hint="cs"/>
          <w:rtl/>
        </w:rPr>
        <w:t>מפניני הרב עמ' שסט</w:t>
      </w:r>
    </w:p>
    <w:p w14:paraId="44E87ED1" w14:textId="55123624" w:rsidR="005515F1" w:rsidRDefault="0095489A" w:rsidP="0095489A">
      <w:pPr>
        <w:pStyle w:val="Heading1"/>
        <w:rPr>
          <w:rtl/>
        </w:rPr>
      </w:pPr>
      <w:r>
        <w:rPr>
          <w:rFonts w:hint="cs"/>
          <w:rtl/>
        </w:rPr>
        <w:t xml:space="preserve">תנ"ך </w:t>
      </w:r>
      <w:r>
        <w:rPr>
          <w:rtl/>
        </w:rPr>
        <w:t>–</w:t>
      </w:r>
      <w:r>
        <w:rPr>
          <w:rFonts w:hint="cs"/>
          <w:rtl/>
        </w:rPr>
        <w:t xml:space="preserve"> יששכר</w:t>
      </w:r>
    </w:p>
    <w:p w14:paraId="36B3F4D2" w14:textId="18D544F6" w:rsidR="00B75BF3" w:rsidRPr="00B75BF3" w:rsidRDefault="00B75BF3" w:rsidP="00B75BF3">
      <w:pPr>
        <w:pStyle w:val="Heading2"/>
        <w:rPr>
          <w:rtl/>
        </w:rPr>
      </w:pPr>
      <w:r>
        <w:rPr>
          <w:rFonts w:hint="cs"/>
          <w:rtl/>
        </w:rPr>
        <w:t>רש"י דברי הימים</w:t>
      </w:r>
    </w:p>
    <w:p w14:paraId="11D37624" w14:textId="4A905BF0" w:rsidR="0046050B" w:rsidRPr="0046050B" w:rsidRDefault="0046050B" w:rsidP="0046050B">
      <w:pPr>
        <w:pStyle w:val="Heading2"/>
        <w:rPr>
          <w:rtl/>
        </w:rPr>
      </w:pPr>
      <w:r w:rsidRPr="0046050B">
        <w:rPr>
          <w:rtl/>
        </w:rPr>
        <w:t>שו"ת הר צבי אבן העזר סימן קכז</w:t>
      </w:r>
    </w:p>
    <w:p w14:paraId="2F21E42E" w14:textId="26D5A93C" w:rsidR="0095489A" w:rsidRDefault="00123D6C" w:rsidP="002057AF">
      <w:pPr>
        <w:pStyle w:val="Heading2"/>
        <w:rPr>
          <w:rtl/>
        </w:rPr>
      </w:pPr>
      <w:hyperlink r:id="rId6" w:history="1">
        <w:r w:rsidR="0095489A" w:rsidRPr="002057AF">
          <w:rPr>
            <w:rStyle w:val="Hyperlink"/>
            <w:rFonts w:hint="cs"/>
            <w:rtl/>
          </w:rPr>
          <w:t>תורה שלמה</w:t>
        </w:r>
      </w:hyperlink>
      <w:r w:rsidR="0095489A">
        <w:rPr>
          <w:rFonts w:hint="cs"/>
          <w:rtl/>
        </w:rPr>
        <w:t xml:space="preserve"> כרך ה בראשית </w:t>
      </w:r>
      <w:r w:rsidR="002057AF">
        <w:rPr>
          <w:rFonts w:hint="cs"/>
          <w:rtl/>
        </w:rPr>
        <w:t>ל:יח</w:t>
      </w:r>
    </w:p>
    <w:p w14:paraId="6DCA2D6C" w14:textId="05A90021" w:rsidR="002057AF" w:rsidRDefault="00EE0683" w:rsidP="00EE0683">
      <w:pPr>
        <w:pStyle w:val="Heading2"/>
        <w:rPr>
          <w:rtl/>
        </w:rPr>
      </w:pPr>
      <w:r>
        <w:rPr>
          <w:rFonts w:hint="cs"/>
          <w:rtl/>
        </w:rPr>
        <w:t>נפש הרב עמ' שח</w:t>
      </w:r>
    </w:p>
    <w:p w14:paraId="4471C684" w14:textId="640DF58C" w:rsidR="007D18FE" w:rsidRDefault="007D18FE" w:rsidP="007D18FE">
      <w:pPr>
        <w:pStyle w:val="Heading1"/>
      </w:pPr>
      <w:bookmarkStart w:id="2" w:name="_Toc521479374"/>
      <w:r>
        <w:rPr>
          <w:rFonts w:hint="cs"/>
          <w:rtl/>
        </w:rPr>
        <w:t>רבנים – הבכר דוד והנודע ביהודה</w:t>
      </w:r>
      <w:bookmarkEnd w:id="2"/>
    </w:p>
    <w:p w14:paraId="5BD994A9" w14:textId="77777777" w:rsidR="007D18FE" w:rsidRDefault="007D18FE" w:rsidP="007D18FE">
      <w:pPr>
        <w:pStyle w:val="Heading2"/>
        <w:rPr>
          <w:shd w:val="clear" w:color="auto" w:fill="FFFFFF"/>
          <w:rtl/>
        </w:rPr>
      </w:pPr>
      <w:r>
        <w:rPr>
          <w:rFonts w:hint="cs"/>
          <w:shd w:val="clear" w:color="auto" w:fill="FFFFFF"/>
          <w:rtl/>
        </w:rPr>
        <w:t>שו"ת נודע ביהודה מהדורא קמא - אבן העזר סימן עג</w:t>
      </w:r>
    </w:p>
    <w:p w14:paraId="45290803" w14:textId="77777777" w:rsidR="007D18FE" w:rsidRDefault="007D18FE" w:rsidP="007D18FE">
      <w:r>
        <w:rPr>
          <w:rFonts w:hint="cs"/>
          <w:rtl/>
        </w:rPr>
        <w:t xml:space="preserve">...אמר יחזקאל התשובה שלי הנזכרת הגיע לק"ק קונשטאנטינא רבתא ליד הגאון המפורסם הרב המובהק חכם יצחק בכר דוד וכתב לי תשובה ארוכה.   ומדברי תשובתי שהשבתיו יובן מה שהשיג הרב על איזה פרטים: </w:t>
      </w:r>
    </w:p>
    <w:p w14:paraId="52253527" w14:textId="77777777" w:rsidR="007D18FE" w:rsidRDefault="007D18FE" w:rsidP="007D18FE">
      <w:pPr>
        <w:pStyle w:val="Heading2"/>
        <w:rPr>
          <w:shd w:val="clear" w:color="auto" w:fill="FFFFFF"/>
          <w:rtl/>
        </w:rPr>
      </w:pPr>
      <w:r>
        <w:rPr>
          <w:rFonts w:hint="cs"/>
          <w:shd w:val="clear" w:color="auto" w:fill="FFFFFF"/>
          <w:rtl/>
        </w:rPr>
        <w:lastRenderedPageBreak/>
        <w:t>שם סימן עד</w:t>
      </w:r>
    </w:p>
    <w:p w14:paraId="7874FFBE" w14:textId="77777777" w:rsidR="007D18FE" w:rsidRDefault="007D18FE" w:rsidP="007D18FE">
      <w:pPr>
        <w:rPr>
          <w:rtl/>
        </w:rPr>
      </w:pPr>
      <w:r>
        <w:rPr>
          <w:rFonts w:hint="cs"/>
          <w:rtl/>
        </w:rPr>
        <w:t>(וזה תשובתי אליו) /התשובה מתייחסת לדברי הרב מקונשטאנדינא שהשיב על התשובה הקודמת/ מי כמוהו דעה מורה.   שר התורה.   ארך האברה.   חכמתו פניו תאירה.   ה"ה כבוד מעלת יקר תפארת ישראל.   ראש גולת אריאל.   איש חי רב פעלים מקבצאל, רב הרבנים גאון הגאונים פאר העתים חמדת הימים.   ראש הבשמים.   המאור הגדול מאיר עיני הגולה החכם הכולל.   אין גומרין עליו את ההלל.   המפורסם לשבח בתורה ובמעשים טובים.   לתורתו הכל תאבים.   מרביץ תורה לרבים.   נ"י פ"ה ע"ה שמו הקדוש והטהור הכל מפארים ומשבחים, חכם יצחק בכר דוד ה"י לנצח...</w:t>
      </w:r>
    </w:p>
    <w:p w14:paraId="3B840F6A" w14:textId="77777777" w:rsidR="007D18FE" w:rsidRDefault="007D18FE" w:rsidP="007D18FE">
      <w:pPr>
        <w:pStyle w:val="Heading2"/>
        <w:rPr>
          <w:shd w:val="clear" w:color="auto" w:fill="FFFFFF"/>
          <w:rtl/>
        </w:rPr>
      </w:pPr>
      <w:r>
        <w:rPr>
          <w:rFonts w:hint="cs"/>
          <w:shd w:val="clear" w:color="auto" w:fill="FFFFFF"/>
          <w:rtl/>
        </w:rPr>
        <w:t>נפש הרב עמ' רלד – המעשה עם הר' חריף והגר"ח</w:t>
      </w:r>
    </w:p>
    <w:p w14:paraId="545024DB" w14:textId="77777777" w:rsidR="007D18FE" w:rsidRDefault="007D18FE" w:rsidP="007D18FE">
      <w:pPr>
        <w:pStyle w:val="Heading2"/>
        <w:rPr>
          <w:shd w:val="clear" w:color="auto" w:fill="FFFFFF"/>
          <w:rtl/>
        </w:rPr>
      </w:pPr>
      <w:r>
        <w:rPr>
          <w:rFonts w:hint="cs"/>
          <w:shd w:val="clear" w:color="auto" w:fill="FFFFFF"/>
          <w:rtl/>
        </w:rPr>
        <w:t>שו"ת דברי אמת, חלק אורח חיים סימן א (</w:t>
      </w:r>
      <w:hyperlink r:id="rId7" w:history="1">
        <w:r>
          <w:rPr>
            <w:rStyle w:val="Hyperlink"/>
            <w:rFonts w:hint="cs"/>
            <w:shd w:val="clear" w:color="auto" w:fill="FFFFFF"/>
            <w:rtl/>
          </w:rPr>
          <w:t>קישור</w:t>
        </w:r>
      </w:hyperlink>
      <w:r>
        <w:rPr>
          <w:rFonts w:hint="cs"/>
          <w:shd w:val="clear" w:color="auto" w:fill="FFFFFF"/>
          <w:rtl/>
        </w:rPr>
        <w:t>)</w:t>
      </w:r>
    </w:p>
    <w:p w14:paraId="21A2CD1D" w14:textId="77777777" w:rsidR="007D18FE" w:rsidRDefault="007D18FE" w:rsidP="007D18FE">
      <w:pPr>
        <w:pStyle w:val="Heading2"/>
        <w:rPr>
          <w:shd w:val="clear" w:color="auto" w:fill="FFFFFF"/>
          <w:rtl/>
        </w:rPr>
      </w:pPr>
      <w:r>
        <w:rPr>
          <w:rFonts w:hint="cs"/>
          <w:shd w:val="clear" w:color="auto" w:fill="FFFFFF"/>
          <w:rtl/>
        </w:rPr>
        <w:t>גינת אגוז עמ' קמו</w:t>
      </w:r>
    </w:p>
    <w:p w14:paraId="3F769CFF" w14:textId="77777777" w:rsidR="007D18FE" w:rsidRPr="007D18FE" w:rsidRDefault="007D18FE" w:rsidP="007D18FE"/>
    <w:sectPr w:rsidR="007D18FE" w:rsidRPr="007D18F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EF54D" w14:textId="77777777" w:rsidR="00F34FF4" w:rsidRDefault="00F34FF4" w:rsidP="009F4441">
      <w:pPr>
        <w:spacing w:after="0" w:line="240" w:lineRule="auto"/>
      </w:pPr>
      <w:r>
        <w:separator/>
      </w:r>
    </w:p>
  </w:endnote>
  <w:endnote w:type="continuationSeparator" w:id="0">
    <w:p w14:paraId="2098948B" w14:textId="77777777" w:rsidR="00F34FF4" w:rsidRDefault="00F34FF4"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66F88"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81A96" w14:textId="77777777" w:rsidR="00F34FF4" w:rsidRDefault="00F34FF4" w:rsidP="009F4441">
      <w:pPr>
        <w:spacing w:after="0" w:line="240" w:lineRule="auto"/>
      </w:pPr>
      <w:r>
        <w:separator/>
      </w:r>
    </w:p>
  </w:footnote>
  <w:footnote w:type="continuationSeparator" w:id="0">
    <w:p w14:paraId="755EA304" w14:textId="77777777" w:rsidR="00F34FF4" w:rsidRDefault="00F34FF4"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8606E" w14:textId="77777777" w:rsidR="00E019E9" w:rsidRDefault="009F4441" w:rsidP="000D7D13">
    <w:pPr>
      <w:spacing w:after="0" w:line="240" w:lineRule="auto"/>
      <w:jc w:val="center"/>
      <w:rPr>
        <w:rtl/>
      </w:rPr>
    </w:pPr>
    <w:r w:rsidRPr="00C52284">
      <w:rPr>
        <w:rtl/>
      </w:rPr>
      <w:t>הרב צבי שכטר</w:t>
    </w:r>
    <w:r w:rsidR="00E019E9">
      <w:tab/>
    </w:r>
    <w:r w:rsidR="000D7D13">
      <w:rPr>
        <w:rtl/>
      </w:rPr>
      <w:tab/>
    </w:r>
    <w:r w:rsidR="000D7D13">
      <w:rPr>
        <w:rtl/>
      </w:rPr>
      <w:tab/>
    </w:r>
    <w:r w:rsidR="000D7D13">
      <w:rPr>
        <w:rtl/>
      </w:rPr>
      <w:tab/>
    </w:r>
    <w:r w:rsidR="00E019E9">
      <w:tab/>
    </w:r>
    <w:r w:rsidRPr="00C52284">
      <w:tab/>
    </w:r>
    <w:r w:rsidRPr="00C52284">
      <w:rPr>
        <w:rtl/>
      </w:rPr>
      <w:tab/>
    </w:r>
    <w:r w:rsidRPr="00C52284">
      <w:tab/>
    </w:r>
    <w:r w:rsidRPr="00C52284">
      <w:rPr>
        <w:rtl/>
      </w:rPr>
      <w:tab/>
    </w:r>
    <w:r w:rsidR="003C59F1">
      <w:rPr>
        <w:rFonts w:hint="cs"/>
        <w:rtl/>
      </w:rPr>
      <w:t xml:space="preserve">                 מצוות התורה</w:t>
    </w:r>
  </w:p>
  <w:p w14:paraId="51981A13" w14:textId="77777777" w:rsidR="00E019E9" w:rsidRPr="009F4441" w:rsidRDefault="00E019E9" w:rsidP="000D7D13">
    <w:pPr>
      <w:spacing w:after="0" w:line="240" w:lineRule="auto"/>
    </w:pPr>
    <w:r w:rsidRPr="00C52284">
      <w:rPr>
        <w:rtl/>
      </w:rPr>
      <w:t>‏</w:t>
    </w:r>
    <w:r>
      <w:rPr>
        <w:rFonts w:hint="cs"/>
        <w:rtl/>
      </w:rPr>
      <w:t>‏</w:t>
    </w:r>
    <w:r w:rsidR="003C59F1" w:rsidRPr="003C59F1">
      <w:rPr>
        <w:rtl/>
      </w:rPr>
      <w:t>‏ד' כסלו תשע"ט</w:t>
    </w:r>
    <w:r>
      <w:rPr>
        <w:rtl/>
      </w:rPr>
      <w:tab/>
    </w:r>
    <w:r w:rsidR="000D7D13">
      <w:rPr>
        <w:rtl/>
      </w:rPr>
      <w:tab/>
    </w:r>
    <w:r>
      <w:rPr>
        <w:rtl/>
      </w:rPr>
      <w:tab/>
    </w:r>
    <w:r>
      <w:rPr>
        <w:rtl/>
      </w:rPr>
      <w:tab/>
    </w:r>
    <w:r>
      <w:rPr>
        <w:rtl/>
      </w:rPr>
      <w:tab/>
    </w:r>
    <w:r>
      <w:rPr>
        <w:rtl/>
      </w:rPr>
      <w:tab/>
    </w:r>
    <w:r>
      <w:rPr>
        <w:rtl/>
      </w:rPr>
      <w:tab/>
    </w:r>
    <w:r>
      <w:rPr>
        <w:rtl/>
      </w:rPr>
      <w:tab/>
    </w:r>
    <w:r>
      <w:rPr>
        <w:rtl/>
      </w:rPr>
      <w:tab/>
    </w:r>
    <w:r>
      <w:rPr>
        <w:rtl/>
      </w:rPr>
      <w:tab/>
    </w:r>
    <w:r>
      <w:rPr>
        <w:rt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9F1"/>
    <w:rsid w:val="00020FF4"/>
    <w:rsid w:val="00024A6F"/>
    <w:rsid w:val="00053051"/>
    <w:rsid w:val="000C25FD"/>
    <w:rsid w:val="000D7D13"/>
    <w:rsid w:val="00117944"/>
    <w:rsid w:val="00123D6C"/>
    <w:rsid w:val="001A030E"/>
    <w:rsid w:val="001A3E2F"/>
    <w:rsid w:val="001B6A4F"/>
    <w:rsid w:val="002057AF"/>
    <w:rsid w:val="002D7162"/>
    <w:rsid w:val="003C59F1"/>
    <w:rsid w:val="00420773"/>
    <w:rsid w:val="0046050B"/>
    <w:rsid w:val="005515F1"/>
    <w:rsid w:val="005D0263"/>
    <w:rsid w:val="006000DA"/>
    <w:rsid w:val="00660C39"/>
    <w:rsid w:val="00771609"/>
    <w:rsid w:val="007B07C7"/>
    <w:rsid w:val="007D18FE"/>
    <w:rsid w:val="00817DED"/>
    <w:rsid w:val="00920B86"/>
    <w:rsid w:val="0095489A"/>
    <w:rsid w:val="009F0D02"/>
    <w:rsid w:val="009F4441"/>
    <w:rsid w:val="00B73D87"/>
    <w:rsid w:val="00B75BF3"/>
    <w:rsid w:val="00B81FF6"/>
    <w:rsid w:val="00BE26B8"/>
    <w:rsid w:val="00C47AA7"/>
    <w:rsid w:val="00E019E9"/>
    <w:rsid w:val="00E866A5"/>
    <w:rsid w:val="00EE0683"/>
    <w:rsid w:val="00F34F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8F40B"/>
  <w15:chartTrackingRefBased/>
  <w15:docId w15:val="{EBF620E7-C7BD-418A-9AE2-DA5A7C3B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866A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semiHidden/>
    <w:rsid w:val="00E866A5"/>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2057AF"/>
    <w:rPr>
      <w:color w:val="0563C1" w:themeColor="hyperlink"/>
      <w:u w:val="single"/>
    </w:rPr>
  </w:style>
  <w:style w:type="character" w:styleId="UnresolvedMention">
    <w:name w:val="Unresolved Mention"/>
    <w:basedOn w:val="DefaultParagraphFont"/>
    <w:uiPriority w:val="99"/>
    <w:semiHidden/>
    <w:unhideWhenUsed/>
    <w:rsid w:val="00205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466556">
      <w:bodyDiv w:val="1"/>
      <w:marLeft w:val="0"/>
      <w:marRight w:val="0"/>
      <w:marTop w:val="0"/>
      <w:marBottom w:val="0"/>
      <w:divBdr>
        <w:top w:val="none" w:sz="0" w:space="0" w:color="auto"/>
        <w:left w:val="none" w:sz="0" w:space="0" w:color="auto"/>
        <w:bottom w:val="none" w:sz="0" w:space="0" w:color="auto"/>
        <w:right w:val="none" w:sz="0" w:space="0" w:color="auto"/>
      </w:divBdr>
      <w:divsChild>
        <w:div w:id="1981954356">
          <w:marLeft w:val="0"/>
          <w:marRight w:val="0"/>
          <w:marTop w:val="0"/>
          <w:marBottom w:val="0"/>
          <w:divBdr>
            <w:top w:val="single" w:sz="6" w:space="0" w:color="CECEC6"/>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ebrewbooks.org/pdfpager.aspx?req=19565&amp;st=&amp;pgnum=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brewbooks.org/pdfpager.aspx?req=51481&amp;st=&amp;pgnum=8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43</TotalTime>
  <Pages>6</Pages>
  <Words>3109</Words>
  <Characters>17724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28</cp:revision>
  <dcterms:created xsi:type="dcterms:W3CDTF">2018-11-12T17:49:00Z</dcterms:created>
  <dcterms:modified xsi:type="dcterms:W3CDTF">2018-11-13T20:54:00Z</dcterms:modified>
</cp:coreProperties>
</file>