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6937B" w14:textId="77777777" w:rsidR="009F4441" w:rsidRPr="00EA7F40" w:rsidRDefault="009F4441" w:rsidP="009F4441">
      <w:pPr>
        <w:pStyle w:val="Title"/>
        <w:bidi/>
        <w:rPr>
          <w:sz w:val="72"/>
          <w:szCs w:val="72"/>
          <w:rtl/>
        </w:rPr>
      </w:pPr>
      <w:bookmarkStart w:id="0" w:name="_GoBack"/>
      <w:bookmarkEnd w:id="0"/>
      <w:r w:rsidRPr="00EA7F40">
        <w:rPr>
          <w:rFonts w:hint="cs"/>
          <w:sz w:val="72"/>
          <w:szCs w:val="72"/>
          <w:rtl/>
        </w:rPr>
        <w:t xml:space="preserve">עזר לצבי </w:t>
      </w:r>
    </w:p>
    <w:p w14:paraId="7464CE51" w14:textId="04622388" w:rsidR="009F4441" w:rsidRDefault="00DB7EE8" w:rsidP="009F4441">
      <w:pPr>
        <w:pStyle w:val="Subtitle"/>
        <w:rPr>
          <w:rtl/>
        </w:rPr>
      </w:pPr>
      <w:r>
        <w:rPr>
          <w:rFonts w:hint="cs"/>
          <w:rtl/>
        </w:rPr>
        <w:t>כאשר עשה</w:t>
      </w:r>
    </w:p>
    <w:p w14:paraId="5A4BE433" w14:textId="79E61F46" w:rsidR="009F4441" w:rsidRDefault="00F96BE2" w:rsidP="009F4441">
      <w:pPr>
        <w:pStyle w:val="Heading1"/>
        <w:rPr>
          <w:rtl/>
        </w:rPr>
      </w:pPr>
      <w:r>
        <w:rPr>
          <w:rFonts w:hint="cs"/>
          <w:rtl/>
        </w:rPr>
        <w:t>כאשר זמם ולא כאשר עשה</w:t>
      </w:r>
      <w:r w:rsidR="00CC77C9">
        <w:rPr>
          <w:rFonts w:hint="cs"/>
          <w:rtl/>
        </w:rPr>
        <w:t xml:space="preserve"> - ממונות</w:t>
      </w:r>
    </w:p>
    <w:p w14:paraId="2C7E4C39" w14:textId="50B4384A" w:rsidR="009F4441" w:rsidRDefault="00CC77C9" w:rsidP="009F4441">
      <w:pPr>
        <w:pStyle w:val="Heading2"/>
        <w:rPr>
          <w:rtl/>
        </w:rPr>
      </w:pPr>
      <w:r>
        <w:rPr>
          <w:rFonts w:hint="cs"/>
          <w:rtl/>
        </w:rPr>
        <w:t>תוספות בבא קמא ד. ד"ה</w:t>
      </w:r>
    </w:p>
    <w:p w14:paraId="043EFC6E" w14:textId="46E3C50A" w:rsidR="009F4441" w:rsidRPr="00237B08" w:rsidRDefault="00CC77C9" w:rsidP="00CC77C9">
      <w:pPr>
        <w:pStyle w:val="Heading2"/>
      </w:pPr>
      <w:proofErr w:type="spellStart"/>
      <w:r>
        <w:rPr>
          <w:rFonts w:hint="cs"/>
          <w:rtl/>
        </w:rPr>
        <w:t>חיגושי</w:t>
      </w:r>
      <w:proofErr w:type="spellEnd"/>
      <w:r>
        <w:rPr>
          <w:rFonts w:hint="cs"/>
          <w:rtl/>
        </w:rPr>
        <w:t xml:space="preserve"> </w:t>
      </w:r>
      <w:proofErr w:type="spellStart"/>
      <w:r w:rsidR="0087107C">
        <w:rPr>
          <w:rFonts w:hint="cs"/>
          <w:rtl/>
        </w:rPr>
        <w:t>הגרנ"ט</w:t>
      </w:r>
      <w:proofErr w:type="spellEnd"/>
      <w:r w:rsidR="0087107C">
        <w:rPr>
          <w:rFonts w:hint="cs"/>
          <w:rtl/>
        </w:rPr>
        <w:t xml:space="preserve"> השלם סימן קיד</w:t>
      </w:r>
      <w:r>
        <w:rPr>
          <w:rFonts w:hint="cs"/>
          <w:rtl/>
        </w:rPr>
        <w:t xml:space="preserve"> (בבא קמא ד</w:t>
      </w:r>
      <w:r w:rsidR="002D0376">
        <w:rPr>
          <w:rFonts w:hint="cs"/>
          <w:rtl/>
        </w:rPr>
        <w:t>:)</w:t>
      </w:r>
    </w:p>
    <w:p w14:paraId="7F66B3A4" w14:textId="13643314" w:rsidR="000C25FD" w:rsidRDefault="0087107C">
      <w:pPr>
        <w:rPr>
          <w:rtl/>
        </w:rPr>
      </w:pPr>
      <w:r w:rsidRPr="0087107C">
        <w:rPr>
          <w:noProof/>
        </w:rPr>
        <w:lastRenderedPageBreak/>
        <w:drawing>
          <wp:inline distT="0" distB="0" distL="0" distR="0" wp14:anchorId="07FA22A6" wp14:editId="712971FE">
            <wp:extent cx="5678170" cy="285123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65350" b="-1"/>
                    <a:stretch/>
                  </pic:blipFill>
                  <pic:spPr bwMode="auto">
                    <a:xfrm>
                      <a:off x="0" y="0"/>
                      <a:ext cx="5678805" cy="2851556"/>
                    </a:xfrm>
                    <a:prstGeom prst="rect">
                      <a:avLst/>
                    </a:prstGeom>
                    <a:ln>
                      <a:noFill/>
                    </a:ln>
                    <a:extLst>
                      <a:ext uri="{53640926-AAD7-44D8-BBD7-CCE9431645EC}">
                        <a14:shadowObscured xmlns:a14="http://schemas.microsoft.com/office/drawing/2010/main"/>
                      </a:ext>
                    </a:extLst>
                  </pic:spPr>
                </pic:pic>
              </a:graphicData>
            </a:graphic>
          </wp:inline>
        </w:drawing>
      </w:r>
      <w:r w:rsidR="00564EE0" w:rsidRPr="00564EE0">
        <w:rPr>
          <w:noProof/>
        </w:rPr>
        <w:lastRenderedPageBreak/>
        <w:drawing>
          <wp:inline distT="0" distB="0" distL="0" distR="0" wp14:anchorId="764A7A1D" wp14:editId="223BAE7C">
            <wp:extent cx="565912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59120" cy="8229600"/>
                    </a:xfrm>
                    <a:prstGeom prst="rect">
                      <a:avLst/>
                    </a:prstGeom>
                  </pic:spPr>
                </pic:pic>
              </a:graphicData>
            </a:graphic>
          </wp:inline>
        </w:drawing>
      </w:r>
      <w:r w:rsidR="00564EE0" w:rsidRPr="00564EE0">
        <w:rPr>
          <w:noProof/>
        </w:rPr>
        <w:lastRenderedPageBreak/>
        <w:drawing>
          <wp:inline distT="0" distB="0" distL="0" distR="0" wp14:anchorId="38F100F8" wp14:editId="10BEFA6C">
            <wp:extent cx="5752465" cy="82296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2465" cy="8229600"/>
                    </a:xfrm>
                    <a:prstGeom prst="rect">
                      <a:avLst/>
                    </a:prstGeom>
                  </pic:spPr>
                </pic:pic>
              </a:graphicData>
            </a:graphic>
          </wp:inline>
        </w:drawing>
      </w:r>
      <w:r w:rsidR="00B47C62" w:rsidRPr="00B47C62">
        <w:rPr>
          <w:noProof/>
        </w:rPr>
        <w:lastRenderedPageBreak/>
        <w:drawing>
          <wp:inline distT="0" distB="0" distL="0" distR="0" wp14:anchorId="45678E2D" wp14:editId="69AA84F5">
            <wp:extent cx="5749268" cy="2471596"/>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 b="69966"/>
                    <a:stretch/>
                  </pic:blipFill>
                  <pic:spPr bwMode="auto">
                    <a:xfrm>
                      <a:off x="0" y="0"/>
                      <a:ext cx="5749290" cy="2471605"/>
                    </a:xfrm>
                    <a:prstGeom prst="rect">
                      <a:avLst/>
                    </a:prstGeom>
                    <a:ln>
                      <a:noFill/>
                    </a:ln>
                    <a:extLst>
                      <a:ext uri="{53640926-AAD7-44D8-BBD7-CCE9431645EC}">
                        <a14:shadowObscured xmlns:a14="http://schemas.microsoft.com/office/drawing/2010/main"/>
                      </a:ext>
                    </a:extLst>
                  </pic:spPr>
                </pic:pic>
              </a:graphicData>
            </a:graphic>
          </wp:inline>
        </w:drawing>
      </w:r>
    </w:p>
    <w:p w14:paraId="06083C5E" w14:textId="0085887D" w:rsidR="002D3CF4" w:rsidRDefault="002D3CF4" w:rsidP="002D3CF4">
      <w:pPr>
        <w:pStyle w:val="Heading1"/>
      </w:pPr>
      <w:r>
        <w:rPr>
          <w:rFonts w:hint="cs"/>
          <w:rtl/>
        </w:rPr>
        <w:t xml:space="preserve">רבנים </w:t>
      </w:r>
      <w:r>
        <w:rPr>
          <w:rtl/>
        </w:rPr>
        <w:t>–</w:t>
      </w:r>
      <w:r>
        <w:rPr>
          <w:rFonts w:hint="cs"/>
          <w:rtl/>
        </w:rPr>
        <w:t xml:space="preserve"> הרב נפתלי </w:t>
      </w:r>
      <w:proofErr w:type="spellStart"/>
      <w:r>
        <w:rPr>
          <w:rFonts w:hint="cs"/>
          <w:rtl/>
        </w:rPr>
        <w:t>טרופ</w:t>
      </w:r>
      <w:proofErr w:type="spellEnd"/>
    </w:p>
    <w:p w14:paraId="1DD1D025" w14:textId="0D08EA8E" w:rsidR="002D3CF4" w:rsidRDefault="002D3CF4" w:rsidP="002D3CF4">
      <w:pPr>
        <w:pStyle w:val="Heading2"/>
        <w:rPr>
          <w:rtl/>
        </w:rPr>
      </w:pPr>
      <w:r>
        <w:rPr>
          <w:rFonts w:hint="cs"/>
          <w:rtl/>
        </w:rPr>
        <w:t>נפש הרב עמ' ל</w:t>
      </w:r>
    </w:p>
    <w:p w14:paraId="4D71ECF3" w14:textId="77777777" w:rsidR="00D7156D" w:rsidRDefault="00D7156D" w:rsidP="007A18EE">
      <w:pPr>
        <w:pStyle w:val="Heading1"/>
        <w:rPr>
          <w:rtl/>
        </w:rPr>
      </w:pPr>
      <w:bookmarkStart w:id="1" w:name="_Toc521479464"/>
      <w:r>
        <w:rPr>
          <w:rFonts w:hint="cs"/>
          <w:rtl/>
        </w:rPr>
        <w:t xml:space="preserve">שבע מצוות - </w:t>
      </w:r>
      <w:r w:rsidRPr="4E0395DB">
        <w:rPr>
          <w:rtl/>
        </w:rPr>
        <w:t xml:space="preserve">דינים </w:t>
      </w:r>
      <w:proofErr w:type="spellStart"/>
      <w:r w:rsidRPr="4E0395DB">
        <w:rPr>
          <w:rtl/>
        </w:rPr>
        <w:t>ונזיקין</w:t>
      </w:r>
      <w:bookmarkEnd w:id="1"/>
      <w:proofErr w:type="spellEnd"/>
    </w:p>
    <w:p w14:paraId="269BFDA5" w14:textId="77777777" w:rsidR="00D7156D" w:rsidRPr="004C5906" w:rsidRDefault="00D7156D" w:rsidP="007A18EE">
      <w:pPr>
        <w:pStyle w:val="Heading2"/>
        <w:rPr>
          <w:rtl/>
        </w:rPr>
      </w:pPr>
      <w:r w:rsidRPr="4E0395DB">
        <w:rPr>
          <w:rtl/>
        </w:rPr>
        <w:t>סנהדרין נו</w:t>
      </w:r>
      <w:r w:rsidRPr="4E0395DB">
        <w:t>:</w:t>
      </w:r>
    </w:p>
    <w:p w14:paraId="495E74D6" w14:textId="77777777" w:rsidR="00D7156D" w:rsidRDefault="00D7156D" w:rsidP="007A18EE">
      <w:pPr>
        <w:pStyle w:val="Heading2"/>
        <w:rPr>
          <w:rtl/>
        </w:rPr>
      </w:pPr>
      <w:r w:rsidRPr="4E0395DB">
        <w:rPr>
          <w:rtl/>
        </w:rPr>
        <w:t xml:space="preserve">רמב"ן על התורה בראשית </w:t>
      </w:r>
      <w:proofErr w:type="spellStart"/>
      <w:r w:rsidRPr="4E0395DB">
        <w:rPr>
          <w:rtl/>
        </w:rPr>
        <w:t>לד:יג</w:t>
      </w:r>
      <w:proofErr w:type="spellEnd"/>
    </w:p>
    <w:p w14:paraId="47B52409" w14:textId="77777777" w:rsidR="00D7156D" w:rsidRPr="00B24FA1" w:rsidRDefault="00D7156D" w:rsidP="00D7156D">
      <w:pPr>
        <w:rPr>
          <w:rtl/>
        </w:rPr>
      </w:pPr>
      <w:r w:rsidRPr="4E0395DB">
        <w:rPr>
          <w:rtl/>
        </w:rPr>
        <w:t xml:space="preserve">ויענו בני יעקב את שכם ואת חמור אביו במרמה - הנה חמור ושכם אל אביה ואל אחיה דברו, אבל הזקן לא ענה אותם דבר, כי בניו ידברו במקומו </w:t>
      </w:r>
      <w:proofErr w:type="spellStart"/>
      <w:r w:rsidRPr="4E0395DB">
        <w:rPr>
          <w:rtl/>
        </w:rPr>
        <w:t>בענין</w:t>
      </w:r>
      <w:proofErr w:type="spellEnd"/>
      <w:r w:rsidRPr="4E0395DB">
        <w:rPr>
          <w:rtl/>
        </w:rPr>
        <w:t xml:space="preserve"> הזה לכבודו, כי בעבור היות הדבר להם לקלון לא ירצו שיפתח פיו לדבר בו כלל</w:t>
      </w:r>
      <w:r w:rsidRPr="4E0395DB">
        <w:t>:</w:t>
      </w:r>
    </w:p>
    <w:p w14:paraId="0B345580" w14:textId="77777777" w:rsidR="00D7156D" w:rsidRPr="00B24FA1" w:rsidRDefault="00D7156D" w:rsidP="00D7156D">
      <w:pPr>
        <w:rPr>
          <w:rtl/>
        </w:rPr>
      </w:pPr>
      <w:r w:rsidRPr="4E0395DB">
        <w:t xml:space="preserve">  </w:t>
      </w:r>
      <w:r w:rsidRPr="4E0395DB">
        <w:rPr>
          <w:rtl/>
        </w:rPr>
        <w:t>ויש כאן שאלה, שהדבר נראה כי ברצון אביה ובעצתו ענו, כי לפניו היו, והוא היודע מענם כי במרמה ידברו, ואם כן למה כעס. ועוד, שלא יתכן שיהיה רצונו להשיא בתו לכנעני אשר טמא אותה. והנה כל האחים ענו המענה הזה במרמה, ושמעון ולוי לבדם עשו המעשה, והאב ארר אפם להם לבדם</w:t>
      </w:r>
      <w:r w:rsidRPr="4E0395DB">
        <w:t>:</w:t>
      </w:r>
    </w:p>
    <w:p w14:paraId="71C0B603" w14:textId="77777777" w:rsidR="00D7156D" w:rsidRPr="00B24FA1" w:rsidRDefault="00D7156D" w:rsidP="00D7156D">
      <w:pPr>
        <w:rPr>
          <w:rtl/>
        </w:rPr>
      </w:pPr>
      <w:r w:rsidRPr="4E0395DB">
        <w:t xml:space="preserve">  </w:t>
      </w:r>
      <w:r w:rsidRPr="4E0395DB">
        <w:rPr>
          <w:rtl/>
        </w:rPr>
        <w:t xml:space="preserve">והתשובה כי המרמה </w:t>
      </w:r>
      <w:proofErr w:type="spellStart"/>
      <w:r w:rsidRPr="4E0395DB">
        <w:rPr>
          <w:rtl/>
        </w:rPr>
        <w:t>היתה</w:t>
      </w:r>
      <w:proofErr w:type="spellEnd"/>
      <w:r w:rsidRPr="4E0395DB">
        <w:rPr>
          <w:rtl/>
        </w:rPr>
        <w:t xml:space="preserve"> באמרם </w:t>
      </w:r>
      <w:proofErr w:type="spellStart"/>
      <w:r w:rsidRPr="4E0395DB">
        <w:rPr>
          <w:rtl/>
        </w:rPr>
        <w:t>להמול</w:t>
      </w:r>
      <w:proofErr w:type="spellEnd"/>
      <w:r w:rsidRPr="4E0395DB">
        <w:rPr>
          <w:rtl/>
        </w:rPr>
        <w:t xml:space="preserve"> להם כל זכר, כי חשבו שלא יעשו כן בני העיר, ואם אולי ישמעו לנשיאם ויהיו כלם </w:t>
      </w:r>
      <w:proofErr w:type="spellStart"/>
      <w:r w:rsidRPr="4E0395DB">
        <w:rPr>
          <w:rtl/>
        </w:rPr>
        <w:t>נמולים</w:t>
      </w:r>
      <w:proofErr w:type="spellEnd"/>
      <w:r w:rsidRPr="4E0395DB">
        <w:rPr>
          <w:rtl/>
        </w:rPr>
        <w:t xml:space="preserve"> יבואו ביום השלישי בהיותם כואבים </w:t>
      </w:r>
      <w:proofErr w:type="spellStart"/>
      <w:r w:rsidRPr="4E0395DB">
        <w:rPr>
          <w:rtl/>
        </w:rPr>
        <w:t>ויקחו</w:t>
      </w:r>
      <w:proofErr w:type="spellEnd"/>
      <w:r w:rsidRPr="4E0395DB">
        <w:rPr>
          <w:rtl/>
        </w:rPr>
        <w:t xml:space="preserve"> את בתם מבית שכם, וזאת עצת כל האחים וברשות אביהם, ושמעון ולוי רצו </w:t>
      </w:r>
      <w:proofErr w:type="spellStart"/>
      <w:r w:rsidRPr="4E0395DB">
        <w:rPr>
          <w:rtl/>
        </w:rPr>
        <w:t>להנקם</w:t>
      </w:r>
      <w:proofErr w:type="spellEnd"/>
      <w:r w:rsidRPr="4E0395DB">
        <w:rPr>
          <w:rtl/>
        </w:rPr>
        <w:t xml:space="preserve"> מהם והרגו כל אנשי העיר</w:t>
      </w:r>
      <w:r w:rsidRPr="4E0395DB">
        <w:t>:</w:t>
      </w:r>
    </w:p>
    <w:p w14:paraId="091378DF" w14:textId="77777777" w:rsidR="00D7156D" w:rsidRPr="00B24FA1" w:rsidRDefault="00D7156D" w:rsidP="00D7156D">
      <w:pPr>
        <w:rPr>
          <w:rtl/>
        </w:rPr>
      </w:pPr>
      <w:r w:rsidRPr="4E0395DB">
        <w:t xml:space="preserve">  </w:t>
      </w:r>
      <w:r w:rsidRPr="4E0395DB">
        <w:rPr>
          <w:rtl/>
        </w:rPr>
        <w:t>ויתכן שהיה הכעס ליעקב שארר אפם על שהרגו אנשי העיר אשר לא חטאו לו, והראוי להם שיהרגו שכם לבדו. וזהו מה שאמר הכתוב ויענו בני יעקב את שכם ואת חמור אביו במרמה וידברו אשר טמא את דינה אחותם, כי כולם הסכימו לדבר לו במרמה בעבור הנבלה שעשה להם</w:t>
      </w:r>
      <w:r w:rsidRPr="4E0395DB">
        <w:t>:</w:t>
      </w:r>
    </w:p>
    <w:p w14:paraId="4B10A627" w14:textId="77777777" w:rsidR="00D7156D" w:rsidRPr="00B24FA1" w:rsidRDefault="00D7156D" w:rsidP="00D7156D">
      <w:pPr>
        <w:rPr>
          <w:rtl/>
        </w:rPr>
      </w:pPr>
      <w:r w:rsidRPr="4E0395DB">
        <w:t xml:space="preserve">  </w:t>
      </w:r>
      <w:r w:rsidRPr="4E0395DB">
        <w:rPr>
          <w:rtl/>
        </w:rPr>
        <w:t xml:space="preserve">ורבים ישאלו, ואיך עשו בני יעקב הצדיקים המעשה הזה לשפוך דם נקי. והרב השיב בספר שופטים (רמב"ם הלכות מלכים פ"ט הי"ד) ואמר שבני נח מצווים על הדינים, והוא להושיב </w:t>
      </w:r>
      <w:proofErr w:type="spellStart"/>
      <w:r w:rsidRPr="4E0395DB">
        <w:rPr>
          <w:rtl/>
        </w:rPr>
        <w:t>דיינין</w:t>
      </w:r>
      <w:proofErr w:type="spellEnd"/>
      <w:r w:rsidRPr="4E0395DB">
        <w:rPr>
          <w:rtl/>
        </w:rPr>
        <w:t xml:space="preserve"> בכל פלך ופלך לדון בשש מצות שלהן, ובן נח שעבר על אחת מהן הוא נהרג בסייף, ראה אחד שעבר על אחת מהן ולא </w:t>
      </w:r>
      <w:proofErr w:type="spellStart"/>
      <w:r w:rsidRPr="4E0395DB">
        <w:rPr>
          <w:rtl/>
        </w:rPr>
        <w:t>דנוהו</w:t>
      </w:r>
      <w:proofErr w:type="spellEnd"/>
      <w:r w:rsidRPr="4E0395DB">
        <w:rPr>
          <w:rtl/>
        </w:rPr>
        <w:t xml:space="preserve"> להרגו הרי זה הרואה </w:t>
      </w:r>
      <w:proofErr w:type="spellStart"/>
      <w:r w:rsidRPr="4E0395DB">
        <w:rPr>
          <w:rtl/>
        </w:rPr>
        <w:t>יהרג</w:t>
      </w:r>
      <w:proofErr w:type="spellEnd"/>
      <w:r w:rsidRPr="4E0395DB">
        <w:rPr>
          <w:rtl/>
        </w:rPr>
        <w:t xml:space="preserve"> בסייף. ומפני זה </w:t>
      </w:r>
      <w:proofErr w:type="spellStart"/>
      <w:r w:rsidRPr="4E0395DB">
        <w:rPr>
          <w:rtl/>
        </w:rPr>
        <w:t>נתחייבו</w:t>
      </w:r>
      <w:proofErr w:type="spellEnd"/>
      <w:r w:rsidRPr="4E0395DB">
        <w:rPr>
          <w:rtl/>
        </w:rPr>
        <w:t xml:space="preserve"> כל בעלי שכם הריגה שהרי שכם גזל, והם ראו וידעו ולא </w:t>
      </w:r>
      <w:proofErr w:type="spellStart"/>
      <w:r w:rsidRPr="4E0395DB">
        <w:rPr>
          <w:rtl/>
        </w:rPr>
        <w:t>דנוהו</w:t>
      </w:r>
      <w:proofErr w:type="spellEnd"/>
      <w:r w:rsidRPr="4E0395DB">
        <w:t>:</w:t>
      </w:r>
    </w:p>
    <w:p w14:paraId="58C30746" w14:textId="77777777" w:rsidR="00D7156D" w:rsidRPr="00B24FA1" w:rsidRDefault="00D7156D" w:rsidP="00D7156D">
      <w:pPr>
        <w:rPr>
          <w:rtl/>
        </w:rPr>
      </w:pPr>
      <w:r w:rsidRPr="4E0395DB">
        <w:t xml:space="preserve">  </w:t>
      </w:r>
      <w:r w:rsidRPr="4E0395DB">
        <w:rPr>
          <w:rtl/>
        </w:rPr>
        <w:t xml:space="preserve">ואין דברים הללו נכונים בעיני, שאם כן היה יעקב אבינו חייב להיות קודם וזוכה במיתתם, ואם פחד מהם למה כעס על בניו וארר אפם אחר כמה זמנים, וענש אותם וחלקם </w:t>
      </w:r>
      <w:proofErr w:type="spellStart"/>
      <w:r w:rsidRPr="4E0395DB">
        <w:rPr>
          <w:rtl/>
        </w:rPr>
        <w:t>והפיצם</w:t>
      </w:r>
      <w:proofErr w:type="spellEnd"/>
      <w:r w:rsidRPr="4E0395DB">
        <w:rPr>
          <w:rtl/>
        </w:rPr>
        <w:t xml:space="preserve">, והלא הם זכו ועשו מצוה ובטחו </w:t>
      </w:r>
      <w:proofErr w:type="spellStart"/>
      <w:r w:rsidRPr="4E0395DB">
        <w:rPr>
          <w:rtl/>
        </w:rPr>
        <w:t>באלהים</w:t>
      </w:r>
      <w:proofErr w:type="spellEnd"/>
      <w:r w:rsidRPr="4E0395DB">
        <w:rPr>
          <w:rtl/>
        </w:rPr>
        <w:t xml:space="preserve"> והצילם</w:t>
      </w:r>
      <w:r w:rsidRPr="4E0395DB">
        <w:t>:</w:t>
      </w:r>
    </w:p>
    <w:p w14:paraId="4CFAF1DA" w14:textId="77777777" w:rsidR="00D7156D" w:rsidRPr="00B24FA1" w:rsidRDefault="00D7156D" w:rsidP="00D7156D">
      <w:pPr>
        <w:rPr>
          <w:rtl/>
        </w:rPr>
      </w:pPr>
      <w:r w:rsidRPr="4E0395DB">
        <w:t xml:space="preserve">  </w:t>
      </w:r>
      <w:r w:rsidRPr="4E0395DB">
        <w:rPr>
          <w:rtl/>
        </w:rPr>
        <w:t xml:space="preserve">ועל דעתי </w:t>
      </w:r>
      <w:proofErr w:type="spellStart"/>
      <w:r w:rsidRPr="4E0395DB">
        <w:rPr>
          <w:rtl/>
        </w:rPr>
        <w:t>הדינין</w:t>
      </w:r>
      <w:proofErr w:type="spellEnd"/>
      <w:r w:rsidRPr="4E0395DB">
        <w:rPr>
          <w:rtl/>
        </w:rPr>
        <w:t xml:space="preserve"> שמנו לבני נח בשבע מצות שלהם אינם להושיב </w:t>
      </w:r>
      <w:proofErr w:type="spellStart"/>
      <w:r w:rsidRPr="4E0395DB">
        <w:rPr>
          <w:rtl/>
        </w:rPr>
        <w:t>דיינין</w:t>
      </w:r>
      <w:proofErr w:type="spellEnd"/>
      <w:r w:rsidRPr="4E0395DB">
        <w:rPr>
          <w:rtl/>
        </w:rPr>
        <w:t xml:space="preserve"> בכל פלך ופלך בלבד, אבל </w:t>
      </w:r>
      <w:proofErr w:type="spellStart"/>
      <w:r w:rsidRPr="4E0395DB">
        <w:rPr>
          <w:rtl/>
        </w:rPr>
        <w:t>צוה</w:t>
      </w:r>
      <w:proofErr w:type="spellEnd"/>
      <w:r w:rsidRPr="4E0395DB">
        <w:rPr>
          <w:rtl/>
        </w:rPr>
        <w:t xml:space="preserve"> אותם בדיני גנבה ואונאה ועושק ושכר שכיר ודיני השומרים ואונס ומפתה ואבות נזיקין וחובל </w:t>
      </w:r>
      <w:proofErr w:type="spellStart"/>
      <w:r w:rsidRPr="4E0395DB">
        <w:rPr>
          <w:rtl/>
        </w:rPr>
        <w:t>בחבירו</w:t>
      </w:r>
      <w:proofErr w:type="spellEnd"/>
      <w:r w:rsidRPr="4E0395DB">
        <w:rPr>
          <w:rtl/>
        </w:rPr>
        <w:t xml:space="preserve"> ודיני </w:t>
      </w:r>
      <w:proofErr w:type="spellStart"/>
      <w:r w:rsidRPr="4E0395DB">
        <w:rPr>
          <w:rtl/>
        </w:rPr>
        <w:t>מלוה</w:t>
      </w:r>
      <w:proofErr w:type="spellEnd"/>
      <w:r w:rsidRPr="4E0395DB">
        <w:rPr>
          <w:rtl/>
        </w:rPr>
        <w:t xml:space="preserve"> </w:t>
      </w:r>
      <w:proofErr w:type="spellStart"/>
      <w:r w:rsidRPr="4E0395DB">
        <w:rPr>
          <w:rtl/>
        </w:rPr>
        <w:t>ולוה</w:t>
      </w:r>
      <w:proofErr w:type="spellEnd"/>
      <w:r w:rsidRPr="4E0395DB">
        <w:rPr>
          <w:rtl/>
        </w:rPr>
        <w:t xml:space="preserve"> ודיני מקח וממכר וכיוצא בהן, </w:t>
      </w:r>
      <w:proofErr w:type="spellStart"/>
      <w:r w:rsidRPr="4E0395DB">
        <w:rPr>
          <w:rtl/>
        </w:rPr>
        <w:t>כענין</w:t>
      </w:r>
      <w:proofErr w:type="spellEnd"/>
      <w:r w:rsidRPr="4E0395DB">
        <w:rPr>
          <w:rtl/>
        </w:rPr>
        <w:t xml:space="preserve"> </w:t>
      </w:r>
      <w:proofErr w:type="spellStart"/>
      <w:r w:rsidRPr="4E0395DB">
        <w:rPr>
          <w:rtl/>
        </w:rPr>
        <w:t>הדינין</w:t>
      </w:r>
      <w:proofErr w:type="spellEnd"/>
      <w:r w:rsidRPr="4E0395DB">
        <w:rPr>
          <w:rtl/>
        </w:rPr>
        <w:t xml:space="preserve"> </w:t>
      </w:r>
      <w:proofErr w:type="spellStart"/>
      <w:r w:rsidRPr="4E0395DB">
        <w:rPr>
          <w:rtl/>
        </w:rPr>
        <w:t>שנצטוו</w:t>
      </w:r>
      <w:proofErr w:type="spellEnd"/>
      <w:r w:rsidRPr="4E0395DB">
        <w:rPr>
          <w:rtl/>
        </w:rPr>
        <w:t xml:space="preserve"> ישראל, ונהרג עליהן אם גנב ועשק או אנס ופתה בתו של </w:t>
      </w:r>
      <w:proofErr w:type="spellStart"/>
      <w:r w:rsidRPr="4E0395DB">
        <w:rPr>
          <w:rtl/>
        </w:rPr>
        <w:t>חבירו</w:t>
      </w:r>
      <w:proofErr w:type="spellEnd"/>
      <w:r w:rsidRPr="4E0395DB">
        <w:rPr>
          <w:rtl/>
        </w:rPr>
        <w:t xml:space="preserve"> או שהדליק </w:t>
      </w:r>
      <w:proofErr w:type="spellStart"/>
      <w:r w:rsidRPr="4E0395DB">
        <w:rPr>
          <w:rtl/>
        </w:rPr>
        <w:t>גדישו</w:t>
      </w:r>
      <w:proofErr w:type="spellEnd"/>
      <w:r w:rsidRPr="4E0395DB">
        <w:rPr>
          <w:rtl/>
        </w:rPr>
        <w:t xml:space="preserve"> וחבל בו וכיוצא בהן. ומכלל </w:t>
      </w:r>
      <w:proofErr w:type="spellStart"/>
      <w:r w:rsidRPr="4E0395DB">
        <w:rPr>
          <w:rtl/>
        </w:rPr>
        <w:t>המצוה</w:t>
      </w:r>
      <w:proofErr w:type="spellEnd"/>
      <w:r w:rsidRPr="4E0395DB">
        <w:rPr>
          <w:rtl/>
        </w:rPr>
        <w:t xml:space="preserve"> הזאת שיושיבו </w:t>
      </w:r>
      <w:proofErr w:type="spellStart"/>
      <w:r w:rsidRPr="4E0395DB">
        <w:rPr>
          <w:rtl/>
        </w:rPr>
        <w:t>דיינין</w:t>
      </w:r>
      <w:proofErr w:type="spellEnd"/>
      <w:r w:rsidRPr="4E0395DB">
        <w:rPr>
          <w:rtl/>
        </w:rPr>
        <w:t xml:space="preserve"> גם בכל עיר ועיר כישראל, ואם לא עשו כן אינן </w:t>
      </w:r>
      <w:proofErr w:type="spellStart"/>
      <w:r w:rsidRPr="4E0395DB">
        <w:rPr>
          <w:rtl/>
        </w:rPr>
        <w:t>נהרגין</w:t>
      </w:r>
      <w:proofErr w:type="spellEnd"/>
      <w:r w:rsidRPr="4E0395DB">
        <w:rPr>
          <w:rtl/>
        </w:rPr>
        <w:t xml:space="preserve">, </w:t>
      </w:r>
      <w:r w:rsidRPr="4E0395DB">
        <w:rPr>
          <w:rtl/>
        </w:rPr>
        <w:lastRenderedPageBreak/>
        <w:t xml:space="preserve">שזו מצות עשה בהם, ולא אמרו (סנהדרין </w:t>
      </w:r>
      <w:proofErr w:type="spellStart"/>
      <w:r w:rsidRPr="4E0395DB">
        <w:rPr>
          <w:rtl/>
        </w:rPr>
        <w:t>נז</w:t>
      </w:r>
      <w:proofErr w:type="spellEnd"/>
      <w:r w:rsidRPr="4E0395DB">
        <w:rPr>
          <w:rtl/>
        </w:rPr>
        <w:t xml:space="preserve"> א) אלא אזהרה שלהן זו היא מיתתן, ולא תיקרא אזהרה אלא המניעה בלאו, וכן דרך הגמרא בסנהדרין (נט ב</w:t>
      </w:r>
      <w:r w:rsidRPr="4E0395DB">
        <w:t>):</w:t>
      </w:r>
    </w:p>
    <w:p w14:paraId="521D27D6" w14:textId="77777777" w:rsidR="00D7156D" w:rsidRPr="00B24FA1" w:rsidRDefault="00D7156D" w:rsidP="00D7156D">
      <w:pPr>
        <w:rPr>
          <w:rtl/>
        </w:rPr>
      </w:pPr>
      <w:r w:rsidRPr="4E0395DB">
        <w:t xml:space="preserve">  </w:t>
      </w:r>
      <w:r w:rsidRPr="4E0395DB">
        <w:rPr>
          <w:rtl/>
        </w:rPr>
        <w:t xml:space="preserve">ובירושלמי אמרו </w:t>
      </w:r>
      <w:proofErr w:type="spellStart"/>
      <w:r w:rsidRPr="4E0395DB">
        <w:rPr>
          <w:rtl/>
        </w:rPr>
        <w:t>בדינין</w:t>
      </w:r>
      <w:proofErr w:type="spellEnd"/>
      <w:r w:rsidRPr="4E0395DB">
        <w:rPr>
          <w:rtl/>
        </w:rPr>
        <w:t xml:space="preserve"> של נח, הטה דינו נהרג, לקח שחד נהרג. בדיני ישראל, כל דין שאתה יודע שאתה שלם ממנו אי אתה רשאי לברוח ממנו, וכל שאתה יודע שאי אתה שלם ממנו אתה רשאי לברוח ממנו, אבל בדיניהם אף על פי שאתה יודע שאתה שלם ממנו אתה רשאי לברוח ממנו. נראה מכאן שרשאי הגוי </w:t>
      </w:r>
      <w:proofErr w:type="spellStart"/>
      <w:r w:rsidRPr="4E0395DB">
        <w:rPr>
          <w:rtl/>
        </w:rPr>
        <w:t>לאמר</w:t>
      </w:r>
      <w:proofErr w:type="spellEnd"/>
      <w:r w:rsidRPr="4E0395DB">
        <w:rPr>
          <w:rtl/>
        </w:rPr>
        <w:t xml:space="preserve"> לבעלי הדין איני נזקק לכם, כי תוספת היא בישראל לא תגורו מפני איש (דברים א </w:t>
      </w:r>
      <w:proofErr w:type="spellStart"/>
      <w:r w:rsidRPr="4E0395DB">
        <w:rPr>
          <w:rtl/>
        </w:rPr>
        <w:t>יז</w:t>
      </w:r>
      <w:proofErr w:type="spellEnd"/>
      <w:r w:rsidRPr="4E0395DB">
        <w:rPr>
          <w:rtl/>
        </w:rPr>
        <w:t xml:space="preserve">), אל תכניס דבריך מפני איש (סנהדרין ו ב), וכל שכן שלא </w:t>
      </w:r>
      <w:proofErr w:type="spellStart"/>
      <w:r w:rsidRPr="4E0395DB">
        <w:rPr>
          <w:rtl/>
        </w:rPr>
        <w:t>יהרג</w:t>
      </w:r>
      <w:proofErr w:type="spellEnd"/>
      <w:r w:rsidRPr="4E0395DB">
        <w:rPr>
          <w:rtl/>
        </w:rPr>
        <w:t xml:space="preserve"> כשלא יעשה עצמו קצין שוטר ומושל לשפוט את אדוניו</w:t>
      </w:r>
      <w:r w:rsidRPr="4E0395DB">
        <w:t>:</w:t>
      </w:r>
    </w:p>
    <w:p w14:paraId="438E2F4F" w14:textId="77777777" w:rsidR="00D7156D" w:rsidRPr="00B24FA1" w:rsidRDefault="00D7156D" w:rsidP="00D7156D">
      <w:pPr>
        <w:rPr>
          <w:rtl/>
        </w:rPr>
      </w:pPr>
      <w:r w:rsidRPr="4E0395DB">
        <w:t xml:space="preserve">  </w:t>
      </w:r>
      <w:r w:rsidRPr="4E0395DB">
        <w:rPr>
          <w:rtl/>
        </w:rPr>
        <w:t xml:space="preserve">ומה יבקש בהן הרב חיוב, וכי אנשי שכם וכל שבעה עממין לא עובדי עבודה זרה ומגלה עריות ועושים כל תועבות השם היו, והכתוב צווח עליהן בכמה מקומות (דברים </w:t>
      </w:r>
      <w:proofErr w:type="spellStart"/>
      <w:r w:rsidRPr="4E0395DB">
        <w:rPr>
          <w:rtl/>
        </w:rPr>
        <w:t>יב</w:t>
      </w:r>
      <w:proofErr w:type="spellEnd"/>
      <w:r w:rsidRPr="4E0395DB">
        <w:rPr>
          <w:rtl/>
        </w:rPr>
        <w:t xml:space="preserve"> ב) על ההרים הרמים ועל הגבעות ותחת כל עץ רענן וגו', לא תלמד לעשות וכו' (שם </w:t>
      </w:r>
      <w:proofErr w:type="spellStart"/>
      <w:r w:rsidRPr="4E0395DB">
        <w:rPr>
          <w:rtl/>
        </w:rPr>
        <w:t>יח</w:t>
      </w:r>
      <w:proofErr w:type="spellEnd"/>
      <w:r w:rsidRPr="4E0395DB">
        <w:rPr>
          <w:rtl/>
        </w:rPr>
        <w:t xml:space="preserve"> ט), ובגלוי עריות כי את כל התועבות האל עשו וכו' (ויקרא </w:t>
      </w:r>
      <w:proofErr w:type="spellStart"/>
      <w:r w:rsidRPr="4E0395DB">
        <w:rPr>
          <w:rtl/>
        </w:rPr>
        <w:t>יח</w:t>
      </w:r>
      <w:proofErr w:type="spellEnd"/>
      <w:r w:rsidRPr="4E0395DB">
        <w:rPr>
          <w:rtl/>
        </w:rPr>
        <w:t xml:space="preserve"> </w:t>
      </w:r>
      <w:proofErr w:type="spellStart"/>
      <w:r w:rsidRPr="4E0395DB">
        <w:rPr>
          <w:rtl/>
        </w:rPr>
        <w:t>כז</w:t>
      </w:r>
      <w:proofErr w:type="spellEnd"/>
      <w:r w:rsidRPr="4E0395DB">
        <w:rPr>
          <w:rtl/>
        </w:rPr>
        <w:t>), אלא שאין הדבר מסור ליעקב ובניו לעשות בהם הדין</w:t>
      </w:r>
      <w:r w:rsidRPr="4E0395DB">
        <w:t>:</w:t>
      </w:r>
    </w:p>
    <w:p w14:paraId="40B9B920" w14:textId="77777777" w:rsidR="00D7156D" w:rsidRPr="00B24FA1" w:rsidRDefault="00D7156D" w:rsidP="00D7156D">
      <w:pPr>
        <w:rPr>
          <w:rtl/>
        </w:rPr>
      </w:pPr>
      <w:r w:rsidRPr="4E0395DB">
        <w:t xml:space="preserve">  </w:t>
      </w:r>
      <w:r w:rsidRPr="4E0395DB">
        <w:rPr>
          <w:rtl/>
        </w:rPr>
        <w:t xml:space="preserve">אבל ענין שכם, כי בני יעקב, בעבור שהיו אנשי שכם רשעים ודמם חשוב להם כמים רצו </w:t>
      </w:r>
      <w:proofErr w:type="spellStart"/>
      <w:r w:rsidRPr="4E0395DB">
        <w:rPr>
          <w:rtl/>
        </w:rPr>
        <w:t>להנקם</w:t>
      </w:r>
      <w:proofErr w:type="spellEnd"/>
      <w:r w:rsidRPr="4E0395DB">
        <w:rPr>
          <w:rtl/>
        </w:rPr>
        <w:t xml:space="preserve"> מהם בחרב נוקמת, והרגו המלך וכל אנשי עירו כי עבדיו הם, וסרים אל משמעתו, ואין הברית אשר </w:t>
      </w:r>
      <w:proofErr w:type="spellStart"/>
      <w:r w:rsidRPr="4E0395DB">
        <w:rPr>
          <w:rtl/>
        </w:rPr>
        <w:t>נמולו</w:t>
      </w:r>
      <w:proofErr w:type="spellEnd"/>
      <w:r w:rsidRPr="4E0395DB">
        <w:rPr>
          <w:rtl/>
        </w:rPr>
        <w:t xml:space="preserve"> נחשב בעיניהם למאומה כי היה להחניף לאדוניהם, ויעקב אמר להם </w:t>
      </w:r>
      <w:proofErr w:type="spellStart"/>
      <w:r w:rsidRPr="4E0395DB">
        <w:rPr>
          <w:rtl/>
        </w:rPr>
        <w:t>בכאן</w:t>
      </w:r>
      <w:proofErr w:type="spellEnd"/>
      <w:r w:rsidRPr="4E0395DB">
        <w:rPr>
          <w:rtl/>
        </w:rPr>
        <w:t xml:space="preserve"> כי הביאוהו בסכנה שנאמר עכרתם אותי </w:t>
      </w:r>
      <w:proofErr w:type="spellStart"/>
      <w:r w:rsidRPr="4E0395DB">
        <w:rPr>
          <w:rtl/>
        </w:rPr>
        <w:t>להבאישני</w:t>
      </w:r>
      <w:proofErr w:type="spellEnd"/>
      <w:r w:rsidRPr="4E0395DB">
        <w:rPr>
          <w:rtl/>
        </w:rPr>
        <w:t>, ושם ארר אפם כי עשו חמס לאנשי העיר, שאמרו להם במעמדו וישבנו אתכם והיינו לעם אחד, והם היו בוחרים בהם ובעטו בדבורם, ואולי ישובו אל ה' והרגו אותם חנם, כי לא הרעו להם כלל. וזהו שאמר כלי חמס מכרותיהם (להלן מט ה</w:t>
      </w:r>
      <w:r w:rsidRPr="4E0395DB">
        <w:t>):</w:t>
      </w:r>
    </w:p>
    <w:p w14:paraId="2FFFC8C8" w14:textId="77777777" w:rsidR="00D7156D" w:rsidRPr="00B24FA1" w:rsidRDefault="00D7156D" w:rsidP="00D7156D">
      <w:pPr>
        <w:rPr>
          <w:rtl/>
        </w:rPr>
      </w:pPr>
      <w:r w:rsidRPr="4E0395DB">
        <w:t xml:space="preserve">  </w:t>
      </w:r>
      <w:r w:rsidRPr="4E0395DB">
        <w:rPr>
          <w:rtl/>
        </w:rPr>
        <w:t>ואם נאמין בספר "מלחמות בני יעקב" (הוא ספר הישר) בא להם פחד אביהם כי נאספו שכני שכם ועשו עמהם שלש מלחמות גדולות, ולולי אביהם שחגר גם הוא כלי מלחמתו ונלחם בם היו בסכנה, כאשר יספר בספר ההוא. ורבותינו (</w:t>
      </w:r>
      <w:proofErr w:type="spellStart"/>
      <w:r w:rsidRPr="4E0395DB">
        <w:rPr>
          <w:rtl/>
        </w:rPr>
        <w:t>ב"ר</w:t>
      </w:r>
      <w:proofErr w:type="spellEnd"/>
      <w:r w:rsidRPr="4E0395DB">
        <w:rPr>
          <w:rtl/>
        </w:rPr>
        <w:t xml:space="preserve"> פ י) הזכירו מזה בפסוק אשר לקחתי מיד האמורי בחרבי ובקשתי (להלן מח </w:t>
      </w:r>
      <w:proofErr w:type="spellStart"/>
      <w:r w:rsidRPr="4E0395DB">
        <w:rPr>
          <w:rtl/>
        </w:rPr>
        <w:t>כב</w:t>
      </w:r>
      <w:proofErr w:type="spellEnd"/>
      <w:r w:rsidRPr="4E0395DB">
        <w:rPr>
          <w:rtl/>
        </w:rPr>
        <w:t xml:space="preserve">), אמרו נתכנסו כל סביבותיהם להזדווג להם, חגר יעקב כלי מלחמה כנגדן, כמו שכתב רש"י שם. אבל הכתוב יקצר בזה, כי היה נס נסתר, כי אנשים </w:t>
      </w:r>
      <w:proofErr w:type="spellStart"/>
      <w:r w:rsidRPr="4E0395DB">
        <w:rPr>
          <w:rtl/>
        </w:rPr>
        <w:t>גבורים</w:t>
      </w:r>
      <w:proofErr w:type="spellEnd"/>
      <w:r w:rsidRPr="4E0395DB">
        <w:rPr>
          <w:rtl/>
        </w:rPr>
        <w:t xml:space="preserve"> היו וכאלו זרועם הושיעה למו, כאשר קצר הכתוב </w:t>
      </w:r>
      <w:proofErr w:type="spellStart"/>
      <w:r w:rsidRPr="4E0395DB">
        <w:rPr>
          <w:rtl/>
        </w:rPr>
        <w:t>בענין</w:t>
      </w:r>
      <w:proofErr w:type="spellEnd"/>
      <w:r w:rsidRPr="4E0395DB">
        <w:rPr>
          <w:rtl/>
        </w:rPr>
        <w:t xml:space="preserve"> אברהם באור כשדים, ולא הזכיר מלחמת עשו עם החורי כלל, אבל הזכיר </w:t>
      </w:r>
      <w:proofErr w:type="spellStart"/>
      <w:r w:rsidRPr="4E0395DB">
        <w:rPr>
          <w:rtl/>
        </w:rPr>
        <w:t>בכאן</w:t>
      </w:r>
      <w:proofErr w:type="spellEnd"/>
      <w:r w:rsidRPr="4E0395DB">
        <w:rPr>
          <w:rtl/>
        </w:rPr>
        <w:t xml:space="preserve"> כי היה חתת </w:t>
      </w:r>
      <w:proofErr w:type="spellStart"/>
      <w:r w:rsidRPr="4E0395DB">
        <w:rPr>
          <w:rtl/>
        </w:rPr>
        <w:t>אלהים</w:t>
      </w:r>
      <w:proofErr w:type="spellEnd"/>
      <w:r w:rsidRPr="4E0395DB">
        <w:rPr>
          <w:rtl/>
        </w:rPr>
        <w:t xml:space="preserve"> על הערים אשר סביבותיהם, ולא נאספו כולם לרדוף אחרי בני יעקב, כי היו נופלים עליהם כחול אשר על שפת הים לרוב. וזה טעם "חתת </w:t>
      </w:r>
      <w:proofErr w:type="spellStart"/>
      <w:r w:rsidRPr="4E0395DB">
        <w:rPr>
          <w:rtl/>
        </w:rPr>
        <w:t>אלהים</w:t>
      </w:r>
      <w:proofErr w:type="spellEnd"/>
      <w:r w:rsidRPr="4E0395DB">
        <w:rPr>
          <w:rtl/>
        </w:rPr>
        <w:t>", כי נפלה עליהם אימתה ופחד מן הגבורה אשר ראו במלחמה, ולכך אמר (להלן לה ו) ויבא יעקב לוזה הוא וכל העם אשר עמו, להודיע שלא נפקד מהם ולא מעבדיהם איש במלחמה</w:t>
      </w:r>
      <w:r w:rsidRPr="4E0395DB">
        <w:t>:</w:t>
      </w:r>
    </w:p>
    <w:p w14:paraId="02C6776D" w14:textId="77777777" w:rsidR="00D7156D" w:rsidRDefault="00D7156D" w:rsidP="007A18EE">
      <w:pPr>
        <w:pStyle w:val="Heading2"/>
        <w:rPr>
          <w:rtl/>
        </w:rPr>
      </w:pPr>
      <w:r w:rsidRPr="4E0395DB">
        <w:rPr>
          <w:rtl/>
        </w:rPr>
        <w:t>חולין צב</w:t>
      </w:r>
      <w:r w:rsidRPr="4E0395DB">
        <w:t>.</w:t>
      </w:r>
    </w:p>
    <w:p w14:paraId="12E0511D" w14:textId="1B9B588B" w:rsidR="00D7156D" w:rsidRDefault="00D7156D" w:rsidP="00D7156D">
      <w:pPr>
        <w:rPr>
          <w:rtl/>
        </w:rPr>
      </w:pPr>
      <w:proofErr w:type="spellStart"/>
      <w:r w:rsidRPr="4E0395DB">
        <w:rPr>
          <w:rtl/>
        </w:rPr>
        <w:t>עולא</w:t>
      </w:r>
      <w:proofErr w:type="spellEnd"/>
      <w:r w:rsidRPr="4E0395DB">
        <w:rPr>
          <w:rtl/>
        </w:rPr>
        <w:t xml:space="preserve"> אמר: אלו שלשים מצות שקבלו עליהם בני נח, ואין </w:t>
      </w:r>
      <w:proofErr w:type="spellStart"/>
      <w:r w:rsidRPr="4E0395DB">
        <w:rPr>
          <w:rtl/>
        </w:rPr>
        <w:t>מקיימין</w:t>
      </w:r>
      <w:proofErr w:type="spellEnd"/>
      <w:r w:rsidRPr="4E0395DB">
        <w:rPr>
          <w:rtl/>
        </w:rPr>
        <w:t xml:space="preserve"> אלא שלשה: אחת שאין </w:t>
      </w:r>
      <w:proofErr w:type="spellStart"/>
      <w:r w:rsidRPr="4E0395DB">
        <w:rPr>
          <w:rtl/>
        </w:rPr>
        <w:t>כותבין</w:t>
      </w:r>
      <w:proofErr w:type="spellEnd"/>
      <w:r w:rsidRPr="4E0395DB">
        <w:rPr>
          <w:rtl/>
        </w:rPr>
        <w:t xml:space="preserve"> כתובה לזכרים, ואחת - שאין </w:t>
      </w:r>
      <w:proofErr w:type="spellStart"/>
      <w:r w:rsidRPr="4E0395DB">
        <w:rPr>
          <w:rtl/>
        </w:rPr>
        <w:t>שוקלין</w:t>
      </w:r>
      <w:proofErr w:type="spellEnd"/>
      <w:r w:rsidRPr="4E0395DB">
        <w:rPr>
          <w:rtl/>
        </w:rPr>
        <w:t xml:space="preserve"> בשר המת במקולין, ואחת - </w:t>
      </w:r>
      <w:proofErr w:type="spellStart"/>
      <w:r w:rsidRPr="4E0395DB">
        <w:rPr>
          <w:rtl/>
        </w:rPr>
        <w:t>שמכבדין</w:t>
      </w:r>
      <w:proofErr w:type="spellEnd"/>
      <w:r w:rsidRPr="4E0395DB">
        <w:rPr>
          <w:rtl/>
        </w:rPr>
        <w:t xml:space="preserve"> את התורה</w:t>
      </w:r>
      <w:r w:rsidRPr="4E0395DB">
        <w:t>.</w:t>
      </w:r>
    </w:p>
    <w:p w14:paraId="0737A22E" w14:textId="39E789BE" w:rsidR="007A18EE" w:rsidRDefault="007A18EE" w:rsidP="007A18EE">
      <w:pPr>
        <w:pStyle w:val="Heading2"/>
        <w:rPr>
          <w:rtl/>
        </w:rPr>
      </w:pPr>
      <w:r>
        <w:rPr>
          <w:rFonts w:hint="cs"/>
          <w:rtl/>
        </w:rPr>
        <w:t xml:space="preserve">רש"י חולין צב. ד"ה </w:t>
      </w:r>
      <w:r w:rsidRPr="007A18EE">
        <w:rPr>
          <w:rtl/>
        </w:rPr>
        <w:t>שלשים מצות</w:t>
      </w:r>
    </w:p>
    <w:p w14:paraId="7A011CB5" w14:textId="63B08DAA" w:rsidR="007A18EE" w:rsidRPr="007A18EE" w:rsidRDefault="007A18EE" w:rsidP="007A18EE">
      <w:r w:rsidRPr="007A18EE">
        <w:rPr>
          <w:rtl/>
        </w:rPr>
        <w:t xml:space="preserve">לא </w:t>
      </w:r>
      <w:proofErr w:type="spellStart"/>
      <w:r w:rsidRPr="007A18EE">
        <w:rPr>
          <w:rtl/>
        </w:rPr>
        <w:t>נתפרשו</w:t>
      </w:r>
      <w:proofErr w:type="spellEnd"/>
      <w:r w:rsidRPr="007A18EE">
        <w:rPr>
          <w:rtl/>
        </w:rPr>
        <w:t xml:space="preserve"> </w:t>
      </w:r>
      <w:proofErr w:type="spellStart"/>
      <w:r w:rsidRPr="007A18EE">
        <w:rPr>
          <w:rtl/>
        </w:rPr>
        <w:t>ומהכא</w:t>
      </w:r>
      <w:proofErr w:type="spellEnd"/>
      <w:r w:rsidRPr="007A18EE">
        <w:rPr>
          <w:rtl/>
        </w:rPr>
        <w:t xml:space="preserve"> הוא </w:t>
      </w:r>
      <w:proofErr w:type="spellStart"/>
      <w:r w:rsidRPr="007A18EE">
        <w:rPr>
          <w:rtl/>
        </w:rPr>
        <w:t>דקא</w:t>
      </w:r>
      <w:proofErr w:type="spellEnd"/>
      <w:r w:rsidRPr="007A18EE">
        <w:rPr>
          <w:rtl/>
        </w:rPr>
        <w:t xml:space="preserve"> </w:t>
      </w:r>
      <w:proofErr w:type="spellStart"/>
      <w:r w:rsidRPr="007A18EE">
        <w:rPr>
          <w:rtl/>
        </w:rPr>
        <w:t>יליף</w:t>
      </w:r>
      <w:proofErr w:type="spellEnd"/>
      <w:r w:rsidRPr="007A18EE">
        <w:rPr>
          <w:rtl/>
        </w:rPr>
        <w:t>.</w:t>
      </w:r>
    </w:p>
    <w:p w14:paraId="59FED479" w14:textId="77777777" w:rsidR="00D7156D" w:rsidRDefault="00D7156D" w:rsidP="007A18EE">
      <w:pPr>
        <w:pStyle w:val="Heading2"/>
        <w:rPr>
          <w:rtl/>
        </w:rPr>
      </w:pPr>
      <w:r w:rsidRPr="4E0395DB">
        <w:rPr>
          <w:rtl/>
        </w:rPr>
        <w:t>רמב"ם הלכות מלכים ט:יד</w:t>
      </w:r>
    </w:p>
    <w:p w14:paraId="758CA597" w14:textId="41417CB4" w:rsidR="00680FB9" w:rsidRDefault="00D7156D" w:rsidP="00680FB9">
      <w:pPr>
        <w:rPr>
          <w:rtl/>
        </w:rPr>
      </w:pPr>
      <w:r w:rsidRPr="4E0395DB">
        <w:rPr>
          <w:rtl/>
        </w:rPr>
        <w:t xml:space="preserve">וכיצד </w:t>
      </w:r>
      <w:proofErr w:type="spellStart"/>
      <w:r w:rsidRPr="4E0395DB">
        <w:rPr>
          <w:rtl/>
        </w:rPr>
        <w:t>מצווין</w:t>
      </w:r>
      <w:proofErr w:type="spellEnd"/>
      <w:r w:rsidRPr="4E0395DB">
        <w:rPr>
          <w:rtl/>
        </w:rPr>
        <w:t xml:space="preserve"> הן על </w:t>
      </w:r>
      <w:proofErr w:type="spellStart"/>
      <w:r w:rsidRPr="4E0395DB">
        <w:rPr>
          <w:rtl/>
        </w:rPr>
        <w:t>הדינין</w:t>
      </w:r>
      <w:proofErr w:type="spellEnd"/>
      <w:r w:rsidRPr="4E0395DB">
        <w:rPr>
          <w:rtl/>
        </w:rPr>
        <w:t xml:space="preserve">, חייבין להושיב </w:t>
      </w:r>
      <w:proofErr w:type="spellStart"/>
      <w:r w:rsidRPr="4E0395DB">
        <w:rPr>
          <w:rtl/>
        </w:rPr>
        <w:t>דיינין</w:t>
      </w:r>
      <w:proofErr w:type="spellEnd"/>
      <w:r w:rsidRPr="4E0395DB">
        <w:rPr>
          <w:rtl/>
        </w:rPr>
        <w:t xml:space="preserve"> ושופטים בכל פלך ופלך לדון בשש מצות אלו, ולהזהיר את העם, ובן נח שעבר על אחת משבע מצות אלו </w:t>
      </w:r>
      <w:proofErr w:type="spellStart"/>
      <w:r w:rsidRPr="4E0395DB">
        <w:rPr>
          <w:rtl/>
        </w:rPr>
        <w:t>יהרג</w:t>
      </w:r>
      <w:proofErr w:type="spellEnd"/>
      <w:r w:rsidRPr="4E0395DB">
        <w:rPr>
          <w:rtl/>
        </w:rPr>
        <w:t xml:space="preserve"> בסייף, ומפני זה </w:t>
      </w:r>
      <w:proofErr w:type="spellStart"/>
      <w:r w:rsidRPr="4E0395DB">
        <w:rPr>
          <w:rtl/>
        </w:rPr>
        <w:t>נתחייבו</w:t>
      </w:r>
      <w:proofErr w:type="spellEnd"/>
      <w:r w:rsidRPr="4E0395DB">
        <w:rPr>
          <w:rtl/>
        </w:rPr>
        <w:t xml:space="preserve"> כל בעלי שכם הריגה, שהרי שכם גזל והם ראו וידעו ולא </w:t>
      </w:r>
      <w:proofErr w:type="spellStart"/>
      <w:r w:rsidRPr="4E0395DB">
        <w:rPr>
          <w:rtl/>
        </w:rPr>
        <w:t>דנוהו</w:t>
      </w:r>
      <w:proofErr w:type="spellEnd"/>
      <w:r w:rsidRPr="4E0395DB">
        <w:rPr>
          <w:rtl/>
        </w:rPr>
        <w:t xml:space="preserve">, ובן נח נהרג בעד אחד ובדיין אחד בלא התראה ועל פי </w:t>
      </w:r>
      <w:proofErr w:type="spellStart"/>
      <w:r w:rsidRPr="4E0395DB">
        <w:rPr>
          <w:rtl/>
        </w:rPr>
        <w:t>קרובין</w:t>
      </w:r>
      <w:proofErr w:type="spellEnd"/>
      <w:r w:rsidRPr="4E0395DB">
        <w:rPr>
          <w:rtl/>
        </w:rPr>
        <w:t xml:space="preserve"> אבל לא בעדות </w:t>
      </w:r>
      <w:proofErr w:type="spellStart"/>
      <w:r w:rsidRPr="4E0395DB">
        <w:rPr>
          <w:rtl/>
        </w:rPr>
        <w:t>אשה</w:t>
      </w:r>
      <w:proofErr w:type="spellEnd"/>
      <w:r w:rsidRPr="4E0395DB">
        <w:rPr>
          <w:rtl/>
        </w:rPr>
        <w:t xml:space="preserve"> ולא תדון </w:t>
      </w:r>
      <w:proofErr w:type="spellStart"/>
      <w:r w:rsidRPr="4E0395DB">
        <w:rPr>
          <w:rtl/>
        </w:rPr>
        <w:t>אשה</w:t>
      </w:r>
      <w:proofErr w:type="spellEnd"/>
      <w:r w:rsidRPr="4E0395DB">
        <w:rPr>
          <w:rtl/>
        </w:rPr>
        <w:t xml:space="preserve"> להם</w:t>
      </w:r>
      <w:r w:rsidRPr="4E0395DB">
        <w:t>.</w:t>
      </w:r>
    </w:p>
    <w:p w14:paraId="0859CCF3" w14:textId="72868437" w:rsidR="00680FB9" w:rsidRDefault="00C93665" w:rsidP="00680FB9">
      <w:pPr>
        <w:pStyle w:val="Heading1"/>
        <w:rPr>
          <w:rtl/>
        </w:rPr>
      </w:pPr>
      <w:r>
        <w:rPr>
          <w:rFonts w:hint="cs"/>
          <w:rtl/>
        </w:rPr>
        <w:t>ראשונים נקראו סופרים</w:t>
      </w:r>
    </w:p>
    <w:p w14:paraId="5EBD1B40" w14:textId="38F6C23A" w:rsidR="00C93665" w:rsidRPr="00C93665" w:rsidRDefault="00C93665" w:rsidP="00C93665">
      <w:pPr>
        <w:pStyle w:val="Heading2"/>
        <w:rPr>
          <w:rtl/>
        </w:rPr>
      </w:pPr>
      <w:r>
        <w:rPr>
          <w:rFonts w:hint="cs"/>
          <w:rtl/>
        </w:rPr>
        <w:t>קידושין ל.</w:t>
      </w:r>
    </w:p>
    <w:sectPr w:rsidR="00C93665" w:rsidRPr="00C93665">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B9A883" w14:textId="77777777" w:rsidR="00F96BE2" w:rsidRDefault="00F96BE2" w:rsidP="009F4441">
      <w:pPr>
        <w:spacing w:after="0" w:line="240" w:lineRule="auto"/>
      </w:pPr>
      <w:r>
        <w:separator/>
      </w:r>
    </w:p>
  </w:endnote>
  <w:endnote w:type="continuationSeparator" w:id="0">
    <w:p w14:paraId="16B74A24" w14:textId="77777777" w:rsidR="00F96BE2" w:rsidRDefault="00F96BE2"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27110"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46354" w14:textId="77777777" w:rsidR="00F96BE2" w:rsidRDefault="00F96BE2" w:rsidP="009F4441">
      <w:pPr>
        <w:spacing w:after="0" w:line="240" w:lineRule="auto"/>
      </w:pPr>
      <w:r>
        <w:separator/>
      </w:r>
    </w:p>
  </w:footnote>
  <w:footnote w:type="continuationSeparator" w:id="0">
    <w:p w14:paraId="49D2BAB1" w14:textId="77777777" w:rsidR="00F96BE2" w:rsidRDefault="00F96BE2"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EE1F1" w14:textId="53DA53AA" w:rsidR="00E019E9" w:rsidRDefault="009F4441" w:rsidP="000D7D13">
    <w:pPr>
      <w:spacing w:after="0" w:line="240" w:lineRule="auto"/>
      <w:jc w:val="center"/>
      <w:rPr>
        <w:rFonts w:hint="cs"/>
        <w:rtl/>
      </w:rPr>
    </w:pPr>
    <w:r w:rsidRPr="00C52284">
      <w:rPr>
        <w:rtl/>
      </w:rPr>
      <w:t>הרב צבי שכטר</w:t>
    </w:r>
    <w:r w:rsidR="00E019E9">
      <w:tab/>
    </w:r>
    <w:r w:rsidR="000D7D13">
      <w:rPr>
        <w:rtl/>
      </w:rPr>
      <w:tab/>
    </w:r>
    <w:r w:rsidR="000D7D13">
      <w:rPr>
        <w:rtl/>
      </w:rPr>
      <w:tab/>
    </w:r>
    <w:r w:rsidR="000D7D13">
      <w:rPr>
        <w:rtl/>
      </w:rPr>
      <w:tab/>
    </w:r>
    <w:r w:rsidR="00E019E9">
      <w:tab/>
    </w:r>
    <w:r w:rsidRPr="00C52284">
      <w:rPr>
        <w:rtl/>
      </w:rPr>
      <w:tab/>
    </w:r>
    <w:r w:rsidRPr="00C52284">
      <w:tab/>
    </w:r>
    <w:r w:rsidRPr="00C52284">
      <w:rPr>
        <w:rtl/>
      </w:rPr>
      <w:tab/>
    </w:r>
    <w:r>
      <w:rPr>
        <w:rtl/>
      </w:rPr>
      <w:tab/>
    </w:r>
    <w:r w:rsidRPr="00C52284">
      <w:rPr>
        <w:rtl/>
      </w:rPr>
      <w:t xml:space="preserve"> </w:t>
    </w:r>
    <w:r w:rsidR="00D705E5">
      <w:rPr>
        <w:rFonts w:hint="cs"/>
        <w:rtl/>
      </w:rPr>
      <w:t xml:space="preserve">      </w:t>
    </w:r>
    <w:r>
      <w:rPr>
        <w:rFonts w:hint="cs"/>
        <w:rtl/>
      </w:rPr>
      <w:t xml:space="preserve">מסכת </w:t>
    </w:r>
    <w:r w:rsidR="00D7156D">
      <w:rPr>
        <w:rFonts w:hint="cs"/>
        <w:rtl/>
      </w:rPr>
      <w:t>בבא קמא ד:-</w:t>
    </w:r>
    <w:r w:rsidR="00D705E5">
      <w:rPr>
        <w:rFonts w:hint="cs"/>
        <w:rtl/>
      </w:rPr>
      <w:t>ה.</w:t>
    </w:r>
  </w:p>
  <w:p w14:paraId="304EE47F" w14:textId="7EACAC51" w:rsidR="00E019E9" w:rsidRPr="009F4441" w:rsidRDefault="00E019E9" w:rsidP="000D7D13">
    <w:pPr>
      <w:spacing w:after="0" w:line="240" w:lineRule="auto"/>
    </w:pPr>
    <w:r w:rsidRPr="00C52284">
      <w:rPr>
        <w:rtl/>
      </w:rPr>
      <w:t>‏</w:t>
    </w:r>
    <w:r w:rsidR="006471B1" w:rsidRPr="006471B1">
      <w:rPr>
        <w:rtl/>
      </w:rPr>
      <w:t>‏‏כ"ה אלול תשע"ח</w:t>
    </w:r>
    <w:r>
      <w:rPr>
        <w:rtl/>
      </w:rPr>
      <w:tab/>
    </w:r>
    <w:r w:rsidR="000D7D13">
      <w:rPr>
        <w:rtl/>
      </w:rPr>
      <w:tab/>
    </w:r>
    <w:r>
      <w:rPr>
        <w:rtl/>
      </w:rPr>
      <w:tab/>
    </w:r>
    <w:r>
      <w:rPr>
        <w:rtl/>
      </w:rPr>
      <w:tab/>
    </w:r>
    <w:r>
      <w:rPr>
        <w:rtl/>
      </w:rPr>
      <w:tab/>
    </w:r>
    <w:r>
      <w:rPr>
        <w:rtl/>
      </w:rPr>
      <w:tab/>
    </w:r>
    <w:r>
      <w:rPr>
        <w:rtl/>
      </w:rPr>
      <w:tab/>
    </w:r>
    <w:r>
      <w:rPr>
        <w:rtl/>
      </w:rPr>
      <w:tab/>
    </w:r>
    <w:r>
      <w:rPr>
        <w:rtl/>
      </w:rPr>
      <w:tab/>
    </w:r>
    <w:r>
      <w:rPr>
        <w:rtl/>
      </w:rPr>
      <w:tab/>
    </w:r>
    <w:r>
      <w:rPr>
        <w:rtl/>
      </w:rPr>
      <w:tab/>
    </w:r>
    <w:r w:rsidRPr="00C52284">
      <w:rPr>
        <w:rtl/>
      </w:rPr>
      <w:t xml:space="preserve">שיעור </w:t>
    </w:r>
    <w:r w:rsidR="006471B1">
      <w:rPr>
        <w:rFonts w:hint="cs"/>
        <w:rtl/>
      </w:rPr>
      <w:t>ח</w:t>
    </w:r>
    <w:r>
      <w:rPr>
        <w:rFonts w:hint="cs"/>
        <w:rtl/>
      </w:rPr>
      <w:t>'</w:t>
    </w:r>
    <w:r>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BE2"/>
    <w:rsid w:val="000C25FD"/>
    <w:rsid w:val="000D7D13"/>
    <w:rsid w:val="001A3E2F"/>
    <w:rsid w:val="00207FF9"/>
    <w:rsid w:val="002D0376"/>
    <w:rsid w:val="002D3CF4"/>
    <w:rsid w:val="002D7162"/>
    <w:rsid w:val="00564EE0"/>
    <w:rsid w:val="006471B1"/>
    <w:rsid w:val="00680FB9"/>
    <w:rsid w:val="00771609"/>
    <w:rsid w:val="007A18EE"/>
    <w:rsid w:val="0087107C"/>
    <w:rsid w:val="009F4441"/>
    <w:rsid w:val="00B47C62"/>
    <w:rsid w:val="00C47AA7"/>
    <w:rsid w:val="00C93665"/>
    <w:rsid w:val="00CC77C9"/>
    <w:rsid w:val="00D705E5"/>
    <w:rsid w:val="00D7156D"/>
    <w:rsid w:val="00DB1EA4"/>
    <w:rsid w:val="00DB7EE8"/>
    <w:rsid w:val="00E019E9"/>
    <w:rsid w:val="00F96B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E761F"/>
  <w15:chartTrackingRefBased/>
  <w15:docId w15:val="{A52B2114-E61B-48C0-B1BA-1DB593871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7156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semiHidden/>
    <w:rsid w:val="00D7156D"/>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21</TotalTime>
  <Pages>6</Pages>
  <Words>747</Words>
  <Characters>4261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15</cp:revision>
  <dcterms:created xsi:type="dcterms:W3CDTF">2018-09-05T17:01:00Z</dcterms:created>
  <dcterms:modified xsi:type="dcterms:W3CDTF">2018-09-16T15:40:00Z</dcterms:modified>
</cp:coreProperties>
</file>