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FE72C" w14:textId="662F59F2" w:rsidR="00385C97" w:rsidRPr="00825490" w:rsidRDefault="00825490" w:rsidP="006D5C2F">
      <w:pPr>
        <w:spacing w:line="240" w:lineRule="auto"/>
        <w:jc w:val="center"/>
        <w:rPr>
          <w:rFonts w:ascii="Cambria" w:hAnsi="Cambria" w:cs="Narkisim"/>
          <w:b/>
          <w:bCs/>
        </w:rPr>
      </w:pPr>
      <w:r w:rsidRPr="00825490">
        <w:rPr>
          <w:rFonts w:ascii="Cambria" w:hAnsi="Cambria" w:cs="Narkisim"/>
          <w:b/>
          <w:bCs/>
        </w:rPr>
        <w:t xml:space="preserve">The </w:t>
      </w:r>
      <w:r w:rsidR="00CB2B9B">
        <w:rPr>
          <w:rFonts w:ascii="Cambria" w:hAnsi="Cambria" w:cs="Narkisim" w:hint="cs"/>
          <w:b/>
          <w:bCs/>
          <w:rtl/>
        </w:rPr>
        <w:t>מאירי</w:t>
      </w:r>
      <w:r w:rsidR="00CB2B9B">
        <w:rPr>
          <w:rFonts w:ascii="Cambria" w:hAnsi="Cambria" w:cs="Narkisim"/>
          <w:b/>
          <w:bCs/>
        </w:rPr>
        <w:t xml:space="preserve"> </w:t>
      </w:r>
      <w:r w:rsidRPr="00825490">
        <w:rPr>
          <w:rFonts w:ascii="Cambria" w:hAnsi="Cambria" w:cs="Narkisim"/>
          <w:b/>
          <w:bCs/>
        </w:rPr>
        <w:t>on Teshuva:</w:t>
      </w:r>
    </w:p>
    <w:p w14:paraId="5BDE18CF" w14:textId="50E49543" w:rsidR="00825490" w:rsidRPr="00825490" w:rsidRDefault="00825490" w:rsidP="006D5C2F">
      <w:pPr>
        <w:spacing w:line="240" w:lineRule="auto"/>
        <w:jc w:val="center"/>
        <w:rPr>
          <w:rFonts w:ascii="Cambria" w:hAnsi="Cambria" w:cs="Narkisim"/>
          <w:b/>
          <w:bCs/>
        </w:rPr>
      </w:pPr>
      <w:r w:rsidRPr="00825490">
        <w:rPr>
          <w:rFonts w:ascii="Cambria" w:hAnsi="Cambria" w:cs="Narkisim"/>
          <w:b/>
          <w:bCs/>
        </w:rPr>
        <w:t>A “Comprehensive” Approach</w:t>
      </w:r>
    </w:p>
    <w:p w14:paraId="224B902D" w14:textId="77777777" w:rsidR="00825490" w:rsidRDefault="00825490" w:rsidP="006D5C2F">
      <w:pPr>
        <w:bidi/>
        <w:spacing w:line="240" w:lineRule="auto"/>
        <w:rPr>
          <w:rFonts w:ascii="Cambria" w:hAnsi="Cambria" w:cs="Narkisim"/>
          <w:b/>
          <w:bCs/>
          <w:rtl/>
        </w:rPr>
        <w:sectPr w:rsidR="00825490" w:rsidSect="00825490">
          <w:headerReference w:type="default" r:id="rId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C3F0F97" w14:textId="18D0EE1D" w:rsidR="00825490" w:rsidRPr="00825490" w:rsidRDefault="00825490" w:rsidP="006D5C2F">
      <w:pPr>
        <w:bidi/>
        <w:spacing w:line="240" w:lineRule="auto"/>
        <w:rPr>
          <w:rFonts w:ascii="Cambria" w:hAnsi="Cambria" w:cs="Narkisim"/>
          <w:b/>
          <w:bCs/>
          <w:rtl/>
        </w:rPr>
      </w:pPr>
      <w:r w:rsidRPr="00825490">
        <w:rPr>
          <w:rFonts w:ascii="Cambria" w:hAnsi="Cambria" w:cs="Narkisim" w:hint="cs"/>
          <w:b/>
          <w:bCs/>
          <w:rtl/>
        </w:rPr>
        <w:t>הקדמה</w:t>
      </w:r>
    </w:p>
    <w:p w14:paraId="2CA3B324" w14:textId="4D3F87E4" w:rsidR="00825490" w:rsidRDefault="00825490" w:rsidP="006D5C2F">
      <w:pPr>
        <w:pStyle w:val="ListParagraph"/>
        <w:numPr>
          <w:ilvl w:val="0"/>
          <w:numId w:val="1"/>
        </w:numPr>
        <w:bidi/>
        <w:spacing w:line="240" w:lineRule="auto"/>
        <w:rPr>
          <w:rFonts w:ascii="Cambria" w:hAnsi="Cambria" w:cs="Narkisim"/>
          <w:b/>
          <w:bCs/>
        </w:rPr>
      </w:pPr>
      <w:r>
        <w:rPr>
          <w:rFonts w:ascii="Cambria" w:hAnsi="Cambria" w:cs="Narkisim" w:hint="cs"/>
          <w:b/>
          <w:bCs/>
          <w:rtl/>
        </w:rPr>
        <w:t xml:space="preserve">חיבור התשובה למאירי </w:t>
      </w:r>
      <w:r w:rsidR="003C3163">
        <w:rPr>
          <w:rFonts w:ascii="Cambria" w:hAnsi="Cambria" w:cs="Narkisim"/>
          <w:b/>
          <w:bCs/>
          <w:rtl/>
        </w:rPr>
        <w:t>–</w:t>
      </w:r>
      <w:r w:rsidR="003C3163">
        <w:rPr>
          <w:rFonts w:ascii="Cambria" w:hAnsi="Cambria" w:cs="Narkisim" w:hint="cs"/>
          <w:b/>
          <w:bCs/>
          <w:rtl/>
        </w:rPr>
        <w:t xml:space="preserve"> הקדמה </w:t>
      </w:r>
      <w:r>
        <w:rPr>
          <w:rFonts w:ascii="Cambria" w:hAnsi="Cambria" w:cs="Narkisim" w:hint="cs"/>
          <w:b/>
          <w:bCs/>
          <w:rtl/>
        </w:rPr>
        <w:t xml:space="preserve">(מהד' הרב צוריאל) עמ' ב </w:t>
      </w:r>
    </w:p>
    <w:p w14:paraId="37A28597" w14:textId="165C0C62" w:rsidR="0048433F" w:rsidRPr="0048433F" w:rsidRDefault="0048433F" w:rsidP="006D5C2F">
      <w:pPr>
        <w:bidi/>
        <w:spacing w:line="240" w:lineRule="auto"/>
        <w:rPr>
          <w:rFonts w:ascii="Cambria" w:hAnsi="Cambria" w:cs="Narkisim"/>
          <w:b/>
          <w:bCs/>
        </w:rPr>
      </w:pPr>
      <w:r>
        <w:rPr>
          <w:noProof/>
        </w:rPr>
        <w:drawing>
          <wp:inline distT="0" distB="0" distL="0" distR="0" wp14:anchorId="6453CBF7" wp14:editId="7B27ED6F">
            <wp:extent cx="2743200" cy="2435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2435225"/>
                    </a:xfrm>
                    <a:prstGeom prst="rect">
                      <a:avLst/>
                    </a:prstGeom>
                  </pic:spPr>
                </pic:pic>
              </a:graphicData>
            </a:graphic>
          </wp:inline>
        </w:drawing>
      </w:r>
    </w:p>
    <w:p w14:paraId="125A0B98" w14:textId="419A86AF" w:rsidR="00825490" w:rsidRPr="00CB2B9B" w:rsidRDefault="00825490" w:rsidP="006D5C2F">
      <w:pPr>
        <w:pStyle w:val="ListParagraph"/>
        <w:numPr>
          <w:ilvl w:val="0"/>
          <w:numId w:val="1"/>
        </w:numPr>
        <w:spacing w:line="240" w:lineRule="auto"/>
        <w:rPr>
          <w:rFonts w:ascii="Cambria" w:hAnsi="Cambria" w:cs="Narkisim"/>
          <w:b/>
          <w:bCs/>
          <w:sz w:val="18"/>
          <w:szCs w:val="18"/>
        </w:rPr>
      </w:pPr>
      <w:r w:rsidRPr="00CB2B9B">
        <w:rPr>
          <w:rFonts w:ascii="Cambria" w:hAnsi="Cambria" w:cs="Narkisim"/>
          <w:b/>
          <w:bCs/>
          <w:sz w:val="18"/>
          <w:szCs w:val="18"/>
        </w:rPr>
        <w:t>Dr. Yaakov Elman, “</w:t>
      </w:r>
      <w:proofErr w:type="spellStart"/>
      <w:r w:rsidRPr="00CB2B9B">
        <w:rPr>
          <w:rFonts w:ascii="Cambria" w:hAnsi="Cambria" w:cs="Narkisim"/>
          <w:b/>
          <w:bCs/>
          <w:sz w:val="18"/>
          <w:szCs w:val="18"/>
        </w:rPr>
        <w:t>Meiri</w:t>
      </w:r>
      <w:proofErr w:type="spellEnd"/>
      <w:r w:rsidRPr="00CB2B9B">
        <w:rPr>
          <w:rFonts w:ascii="Cambria" w:hAnsi="Cambria" w:cs="Narkisim"/>
          <w:b/>
          <w:bCs/>
          <w:sz w:val="18"/>
          <w:szCs w:val="18"/>
        </w:rPr>
        <w:t xml:space="preserve"> and the Non-Jew: A Comparative Investigation”</w:t>
      </w:r>
    </w:p>
    <w:p w14:paraId="34777F7B" w14:textId="3557C55E" w:rsidR="00825490" w:rsidRDefault="00825490" w:rsidP="006D5C2F">
      <w:pPr>
        <w:spacing w:line="240" w:lineRule="auto"/>
        <w:rPr>
          <w:rFonts w:ascii="Cambria" w:hAnsi="Cambria" w:cs="Narkisim"/>
        </w:rPr>
      </w:pPr>
      <w:r>
        <w:rPr>
          <w:noProof/>
        </w:rPr>
        <w:drawing>
          <wp:inline distT="0" distB="0" distL="0" distR="0" wp14:anchorId="00BF1572" wp14:editId="54A4121D">
            <wp:extent cx="27432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1565275"/>
                    </a:xfrm>
                    <a:prstGeom prst="rect">
                      <a:avLst/>
                    </a:prstGeom>
                  </pic:spPr>
                </pic:pic>
              </a:graphicData>
            </a:graphic>
          </wp:inline>
        </w:drawing>
      </w:r>
    </w:p>
    <w:p w14:paraId="033B7108" w14:textId="1D2625DC" w:rsidR="00825490" w:rsidRDefault="00825490" w:rsidP="006D5C2F">
      <w:pPr>
        <w:spacing w:line="240" w:lineRule="auto"/>
        <w:rPr>
          <w:rFonts w:ascii="Cambria" w:hAnsi="Cambria" w:cs="Narkisim"/>
        </w:rPr>
      </w:pPr>
      <w:r>
        <w:rPr>
          <w:noProof/>
        </w:rPr>
        <w:drawing>
          <wp:inline distT="0" distB="0" distL="0" distR="0" wp14:anchorId="463BCF99" wp14:editId="4FD44349">
            <wp:extent cx="2743200" cy="10966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200" cy="1096645"/>
                    </a:xfrm>
                    <a:prstGeom prst="rect">
                      <a:avLst/>
                    </a:prstGeom>
                  </pic:spPr>
                </pic:pic>
              </a:graphicData>
            </a:graphic>
          </wp:inline>
        </w:drawing>
      </w:r>
    </w:p>
    <w:p w14:paraId="13409119" w14:textId="26F124AD" w:rsidR="00825490" w:rsidRPr="00C34CB7" w:rsidRDefault="00825490" w:rsidP="006D5C2F">
      <w:pPr>
        <w:pStyle w:val="ListParagraph"/>
        <w:numPr>
          <w:ilvl w:val="0"/>
          <w:numId w:val="1"/>
        </w:numPr>
        <w:bidi/>
        <w:spacing w:line="240" w:lineRule="auto"/>
        <w:rPr>
          <w:rFonts w:ascii="Cambria" w:hAnsi="Cambria" w:cs="Narkisim"/>
          <w:b/>
          <w:bCs/>
        </w:rPr>
      </w:pPr>
      <w:r w:rsidRPr="00C34CB7">
        <w:rPr>
          <w:rFonts w:ascii="Cambria" w:hAnsi="Cambria" w:cs="Narkisim" w:hint="cs"/>
          <w:b/>
          <w:bCs/>
          <w:rtl/>
        </w:rPr>
        <w:t>הרב שמואל מירסקי, (הובא במבוא לס' הנ"ל ע"י הרב צוריאל עמ' 17)</w:t>
      </w:r>
    </w:p>
    <w:p w14:paraId="0C18BAC5" w14:textId="1A125264" w:rsidR="00825490" w:rsidRDefault="00825490" w:rsidP="006D5C2F">
      <w:pPr>
        <w:bidi/>
        <w:spacing w:line="240" w:lineRule="auto"/>
        <w:rPr>
          <w:rFonts w:ascii="Cambria" w:hAnsi="Cambria" w:cs="Narkisim"/>
          <w:rtl/>
        </w:rPr>
      </w:pPr>
      <w:r>
        <w:rPr>
          <w:rFonts w:ascii="Cambria" w:hAnsi="Cambria" w:cs="Narkisim" w:hint="cs"/>
          <w:rtl/>
        </w:rPr>
        <w:t>רבינו ראה את ספר התשובה לרבינו יונה, כפי שיש לראות בכמה לשונות מספרו זה. ובהל' תשובה לרמב"ם רבינו משתמש הרבה. אף ב"שער התשובה" ב"חובת הלבבות" לרבינו בחיי הוא משתמש. אבל כל אלו לא הניחו את דעתו של רבינו, הואיל והם עוסקים בפרטים, ולא בכלל התשובה כפי שתפס הוא ברוחב בינתו</w:t>
      </w:r>
    </w:p>
    <w:p w14:paraId="7EAE67B0" w14:textId="6916A9A1" w:rsidR="0048433F" w:rsidRDefault="0048433F" w:rsidP="006D5C2F">
      <w:pPr>
        <w:pStyle w:val="ListParagraph"/>
        <w:numPr>
          <w:ilvl w:val="0"/>
          <w:numId w:val="1"/>
        </w:numPr>
        <w:bidi/>
        <w:spacing w:line="240" w:lineRule="auto"/>
        <w:rPr>
          <w:rFonts w:ascii="Cambria" w:hAnsi="Cambria" w:cs="Narkisim"/>
          <w:b/>
          <w:bCs/>
        </w:rPr>
      </w:pPr>
      <w:r>
        <w:rPr>
          <w:rFonts w:ascii="Cambria" w:hAnsi="Cambria" w:cs="Narkisim" w:hint="cs"/>
          <w:b/>
          <w:bCs/>
          <w:rtl/>
        </w:rPr>
        <w:t>הרב אברהם סופר, מבוא לס' חיבור התשובה עמ' ו-יד</w:t>
      </w:r>
    </w:p>
    <w:p w14:paraId="112C1C59" w14:textId="10EA1182" w:rsidR="00C34CB7" w:rsidRPr="00C34CB7" w:rsidRDefault="00C34CB7" w:rsidP="006D5C2F">
      <w:pPr>
        <w:pStyle w:val="ListParagraph"/>
        <w:numPr>
          <w:ilvl w:val="0"/>
          <w:numId w:val="1"/>
        </w:numPr>
        <w:bidi/>
        <w:spacing w:line="240" w:lineRule="auto"/>
        <w:rPr>
          <w:rFonts w:ascii="Cambria" w:hAnsi="Cambria" w:cs="Narkisim"/>
          <w:b/>
          <w:bCs/>
        </w:rPr>
      </w:pPr>
      <w:r w:rsidRPr="00C34CB7">
        <w:rPr>
          <w:rFonts w:ascii="Cambria" w:hAnsi="Cambria" w:cs="Narkisim" w:hint="cs"/>
          <w:b/>
          <w:bCs/>
          <w:rtl/>
        </w:rPr>
        <w:t>הרב משה צוריאל שם עמ' 14</w:t>
      </w:r>
    </w:p>
    <w:p w14:paraId="2B562A5F" w14:textId="43EDA5BB" w:rsidR="00C34CB7" w:rsidRDefault="00C34CB7" w:rsidP="006D5C2F">
      <w:pPr>
        <w:bidi/>
        <w:spacing w:line="240" w:lineRule="auto"/>
        <w:rPr>
          <w:rFonts w:ascii="Cambria" w:hAnsi="Cambria" w:cs="Narkisim"/>
          <w:rtl/>
        </w:rPr>
      </w:pPr>
      <w:r>
        <w:rPr>
          <w:rFonts w:ascii="Cambria" w:hAnsi="Cambria" w:cs="Narkisim" w:hint="cs"/>
          <w:rtl/>
        </w:rPr>
        <w:t>"חיבור התשובה" מורכב מכמה תועליות חשובות:</w:t>
      </w:r>
    </w:p>
    <w:p w14:paraId="0EFBD75F" w14:textId="4392D9FE" w:rsidR="00C34CB7" w:rsidRDefault="00C34CB7" w:rsidP="006D5C2F">
      <w:pPr>
        <w:bidi/>
        <w:spacing w:line="240" w:lineRule="auto"/>
        <w:rPr>
          <w:rFonts w:ascii="Cambria" w:hAnsi="Cambria" w:cs="Narkisim"/>
          <w:rtl/>
        </w:rPr>
      </w:pPr>
      <w:r>
        <w:rPr>
          <w:rFonts w:ascii="Cambria" w:hAnsi="Cambria" w:cs="Narkisim" w:hint="cs"/>
          <w:rtl/>
        </w:rPr>
        <w:t>הראשונה הוא חקרי הלכה (בעיקר של ר"ה ויוה"כ) בהם רבינו סיכם את השיטות של הגמ', הגאונים, והראשונים ובירר מה הראוי לפסוק בזה...</w:t>
      </w:r>
    </w:p>
    <w:p w14:paraId="73C1B0E0" w14:textId="629AC602" w:rsidR="00C34CB7" w:rsidRDefault="00C34CB7" w:rsidP="006D5C2F">
      <w:pPr>
        <w:bidi/>
        <w:spacing w:line="240" w:lineRule="auto"/>
        <w:rPr>
          <w:rFonts w:ascii="Cambria" w:hAnsi="Cambria" w:cs="Narkisim"/>
          <w:rtl/>
        </w:rPr>
      </w:pPr>
      <w:r>
        <w:rPr>
          <w:rFonts w:ascii="Cambria" w:hAnsi="Cambria" w:cs="Narkisim" w:hint="cs"/>
          <w:rtl/>
        </w:rPr>
        <w:t xml:space="preserve">השניה ביאורים למאות מקראות וביאור מדרשים רבים. דברים אלו של רבינו אינם מופיעים בשום ספר אחר. </w:t>
      </w:r>
    </w:p>
    <w:p w14:paraId="66AB2379" w14:textId="34481CFC" w:rsidR="00C34CB7" w:rsidRPr="00C34CB7" w:rsidRDefault="00C34CB7" w:rsidP="006D5C2F">
      <w:pPr>
        <w:bidi/>
        <w:spacing w:line="240" w:lineRule="auto"/>
        <w:rPr>
          <w:rFonts w:ascii="Cambria" w:hAnsi="Cambria" w:cs="Narkisim"/>
        </w:rPr>
      </w:pPr>
      <w:r>
        <w:rPr>
          <w:rFonts w:ascii="Cambria" w:hAnsi="Cambria" w:cs="Narkisim" w:hint="cs"/>
          <w:rtl/>
        </w:rPr>
        <w:t xml:space="preserve">השלישית הוא דברי מוסר והתעוררות, שיש בהם כח מושך את הלב, כח כביר לטהר מחשבותיו של הלומד ולהביאו לידי עבודת הקב"ה באמת, ברמה רוחנים נשגבה. </w:t>
      </w:r>
    </w:p>
    <w:p w14:paraId="4BEF886A" w14:textId="41AFD285" w:rsidR="00825490" w:rsidRPr="00825490" w:rsidRDefault="00825490" w:rsidP="006D5C2F">
      <w:pPr>
        <w:pStyle w:val="ListParagraph"/>
        <w:numPr>
          <w:ilvl w:val="0"/>
          <w:numId w:val="1"/>
        </w:numPr>
        <w:bidi/>
        <w:spacing w:line="240" w:lineRule="auto"/>
        <w:rPr>
          <w:rFonts w:ascii="Cambria" w:hAnsi="Cambria" w:cs="Narkisim"/>
        </w:rPr>
      </w:pPr>
      <w:r>
        <w:rPr>
          <w:rFonts w:ascii="Cambria" w:hAnsi="Cambria" w:cs="Narkisim" w:hint="cs"/>
          <w:b/>
          <w:bCs/>
          <w:rtl/>
        </w:rPr>
        <w:t>הרב משה צוריאל שם עמ' 17</w:t>
      </w:r>
    </w:p>
    <w:p w14:paraId="234C94A8" w14:textId="194D1A89" w:rsidR="00825490" w:rsidRDefault="00825490" w:rsidP="006D5C2F">
      <w:pPr>
        <w:bidi/>
        <w:spacing w:line="240" w:lineRule="auto"/>
        <w:rPr>
          <w:rFonts w:ascii="Cambria" w:hAnsi="Cambria" w:cs="Narkisim"/>
          <w:rtl/>
        </w:rPr>
      </w:pPr>
      <w:r>
        <w:rPr>
          <w:rFonts w:ascii="Cambria" w:hAnsi="Cambria" w:cs="Narkisim" w:hint="cs"/>
          <w:rtl/>
        </w:rPr>
        <w:t xml:space="preserve">אבל עד שבא רבינו מנחם המאירי לא היה לישראל ספר אחד שריכז את כל עניני התשובה, ביאר מה הם הסיועים לה, מה הם התנאים המתלויים לה למען קיומה בשלימות, ומה הם המעכברים שיש להזהר מהם. רבנו בספרו זה מביא מאות מקראות ומאמרי חז"ל..., מבאר חשיבותם וצידר ליישם אותם. בפשטנותו, וכן גם בעומקו ההגותי לחתור לאמת, הוא מסביר ללומד מה הוא דבר הקב"ה. וספר זה הוא אוצר גדול בספרות ישראל. </w:t>
      </w:r>
    </w:p>
    <w:p w14:paraId="3DFFB20B" w14:textId="02139B5E" w:rsidR="003C3163" w:rsidRDefault="003C3163" w:rsidP="006D5C2F">
      <w:pPr>
        <w:spacing w:line="240" w:lineRule="auto"/>
        <w:rPr>
          <w:rFonts w:ascii="Cambria" w:hAnsi="Cambria" w:cs="Narkisim"/>
          <w:b/>
          <w:bCs/>
          <w:rtl/>
        </w:rPr>
      </w:pPr>
      <w:r w:rsidRPr="003C3163">
        <w:rPr>
          <w:rFonts w:ascii="Cambria" w:hAnsi="Cambria" w:cs="Narkisim"/>
          <w:b/>
          <w:bCs/>
        </w:rPr>
        <w:t xml:space="preserve">Various Insights of the </w:t>
      </w:r>
      <w:r w:rsidRPr="003C3163">
        <w:rPr>
          <w:rFonts w:ascii="Cambria" w:hAnsi="Cambria" w:cs="Narkisim" w:hint="cs"/>
          <w:b/>
          <w:bCs/>
          <w:rtl/>
        </w:rPr>
        <w:t>מאירי</w:t>
      </w:r>
    </w:p>
    <w:p w14:paraId="453C109B" w14:textId="1CB54CA4" w:rsidR="003C3163" w:rsidRDefault="003C3163" w:rsidP="006D5C2F">
      <w:pPr>
        <w:pStyle w:val="ListParagraph"/>
        <w:numPr>
          <w:ilvl w:val="0"/>
          <w:numId w:val="1"/>
        </w:numPr>
        <w:bidi/>
        <w:spacing w:line="240" w:lineRule="auto"/>
        <w:rPr>
          <w:rFonts w:ascii="Cambria" w:hAnsi="Cambria" w:cs="Narkisim"/>
          <w:b/>
          <w:bCs/>
        </w:rPr>
      </w:pPr>
      <w:r>
        <w:rPr>
          <w:rFonts w:ascii="Cambria" w:hAnsi="Cambria" w:cs="Narkisim" w:hint="cs"/>
          <w:b/>
          <w:bCs/>
          <w:rtl/>
        </w:rPr>
        <w:t xml:space="preserve">חיבור התשובה למאירי עמ' </w:t>
      </w:r>
      <w:r>
        <w:rPr>
          <w:rFonts w:ascii="Cambria" w:hAnsi="Cambria" w:cs="Narkisim"/>
          <w:b/>
          <w:bCs/>
        </w:rPr>
        <w:t>250</w:t>
      </w:r>
      <w:r>
        <w:rPr>
          <w:rFonts w:ascii="Cambria" w:hAnsi="Cambria" w:cs="Narkisim" w:hint="cs"/>
          <w:b/>
          <w:bCs/>
          <w:rtl/>
        </w:rPr>
        <w:t xml:space="preserve"> מהד' סופר, </w:t>
      </w:r>
      <w:r w:rsidR="00C076E9">
        <w:rPr>
          <w:rFonts w:ascii="Cambria" w:hAnsi="Cambria" w:cs="Narkisim" w:hint="cs"/>
          <w:b/>
          <w:bCs/>
          <w:rtl/>
        </w:rPr>
        <w:t>(עמ' רד-רה מהד' צוריאל)</w:t>
      </w:r>
    </w:p>
    <w:p w14:paraId="7249F243" w14:textId="43700097" w:rsidR="00C076E9" w:rsidRDefault="00C076E9" w:rsidP="006D5C2F">
      <w:pPr>
        <w:bidi/>
        <w:spacing w:line="240" w:lineRule="auto"/>
        <w:rPr>
          <w:rFonts w:ascii="Cambria" w:hAnsi="Cambria" w:cs="Narkisim"/>
          <w:b/>
          <w:bCs/>
        </w:rPr>
      </w:pPr>
      <w:r>
        <w:rPr>
          <w:noProof/>
        </w:rPr>
        <w:drawing>
          <wp:inline distT="0" distB="0" distL="0" distR="0" wp14:anchorId="4644D935" wp14:editId="0158B6F8">
            <wp:extent cx="2743200"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2133600"/>
                    </a:xfrm>
                    <a:prstGeom prst="rect">
                      <a:avLst/>
                    </a:prstGeom>
                  </pic:spPr>
                </pic:pic>
              </a:graphicData>
            </a:graphic>
          </wp:inline>
        </w:drawing>
      </w:r>
    </w:p>
    <w:p w14:paraId="3AD3790C" w14:textId="2272182F" w:rsidR="00C076E9" w:rsidRPr="00CB2B9B" w:rsidRDefault="00C076E9" w:rsidP="006D5C2F">
      <w:pPr>
        <w:pStyle w:val="ListParagraph"/>
        <w:numPr>
          <w:ilvl w:val="0"/>
          <w:numId w:val="1"/>
        </w:numPr>
        <w:spacing w:line="240" w:lineRule="auto"/>
        <w:rPr>
          <w:rFonts w:ascii="Cambria" w:hAnsi="Cambria" w:cs="Narkisim"/>
          <w:b/>
          <w:bCs/>
          <w:sz w:val="18"/>
          <w:szCs w:val="18"/>
        </w:rPr>
      </w:pPr>
      <w:proofErr w:type="spellStart"/>
      <w:r w:rsidRPr="00CB2B9B">
        <w:rPr>
          <w:rFonts w:ascii="Cambria" w:hAnsi="Cambria" w:cs="Narkisim"/>
          <w:b/>
          <w:bCs/>
          <w:sz w:val="18"/>
          <w:szCs w:val="18"/>
        </w:rPr>
        <w:t>Rav</w:t>
      </w:r>
      <w:proofErr w:type="spellEnd"/>
      <w:r w:rsidRPr="00CB2B9B">
        <w:rPr>
          <w:rFonts w:ascii="Cambria" w:hAnsi="Cambria" w:cs="Narkisim"/>
          <w:b/>
          <w:bCs/>
          <w:sz w:val="18"/>
          <w:szCs w:val="18"/>
        </w:rPr>
        <w:t xml:space="preserve"> </w:t>
      </w:r>
      <w:proofErr w:type="spellStart"/>
      <w:r w:rsidRPr="00CB2B9B">
        <w:rPr>
          <w:rFonts w:ascii="Cambria" w:hAnsi="Cambria" w:cs="Narkisim"/>
          <w:b/>
          <w:bCs/>
          <w:sz w:val="18"/>
          <w:szCs w:val="18"/>
        </w:rPr>
        <w:t>Rosensweig</w:t>
      </w:r>
      <w:proofErr w:type="spellEnd"/>
      <w:r w:rsidRPr="00CB2B9B">
        <w:rPr>
          <w:rFonts w:ascii="Cambria" w:hAnsi="Cambria" w:cs="Narkisim"/>
          <w:b/>
          <w:bCs/>
          <w:sz w:val="18"/>
          <w:szCs w:val="18"/>
        </w:rPr>
        <w:t xml:space="preserve">, “The Significance of Rosh </w:t>
      </w:r>
      <w:proofErr w:type="spellStart"/>
      <w:r w:rsidRPr="00CB2B9B">
        <w:rPr>
          <w:rFonts w:ascii="Cambria" w:hAnsi="Cambria" w:cs="Narkisim"/>
          <w:b/>
          <w:bCs/>
          <w:sz w:val="18"/>
          <w:szCs w:val="18"/>
        </w:rPr>
        <w:t>Chodesh</w:t>
      </w:r>
      <w:proofErr w:type="spellEnd"/>
      <w:r w:rsidRPr="00CB2B9B">
        <w:rPr>
          <w:rFonts w:ascii="Cambria" w:hAnsi="Cambria" w:cs="Narkisim"/>
          <w:b/>
          <w:bCs/>
          <w:sz w:val="18"/>
          <w:szCs w:val="18"/>
        </w:rPr>
        <w:t xml:space="preserve"> and the Month of Elul”</w:t>
      </w:r>
    </w:p>
    <w:p w14:paraId="45CC42CD" w14:textId="4B959502" w:rsidR="00C076E9" w:rsidRPr="00CB2B9B" w:rsidRDefault="00C076E9" w:rsidP="006D5C2F">
      <w:pPr>
        <w:spacing w:line="240" w:lineRule="auto"/>
        <w:rPr>
          <w:rFonts w:ascii="Cambria" w:hAnsi="Cambria" w:cs="Narkisim"/>
          <w:sz w:val="18"/>
          <w:szCs w:val="18"/>
        </w:rPr>
      </w:pPr>
      <w:r w:rsidRPr="00CB2B9B">
        <w:rPr>
          <w:rFonts w:ascii="Cambria" w:hAnsi="Cambria" w:cs="Narkisim"/>
          <w:sz w:val="18"/>
          <w:szCs w:val="18"/>
        </w:rPr>
        <w:t>"</w:t>
      </w:r>
      <w:proofErr w:type="spellStart"/>
      <w:r w:rsidRPr="00CB2B9B">
        <w:rPr>
          <w:rFonts w:ascii="Cambria" w:hAnsi="Cambria" w:cs="Narkisim"/>
          <w:sz w:val="18"/>
          <w:szCs w:val="18"/>
        </w:rPr>
        <w:t>Dirshu</w:t>
      </w:r>
      <w:proofErr w:type="spellEnd"/>
      <w:r w:rsidRPr="00CB2B9B">
        <w:rPr>
          <w:rFonts w:ascii="Cambria" w:hAnsi="Cambria" w:cs="Narkisim"/>
          <w:sz w:val="18"/>
          <w:szCs w:val="18"/>
        </w:rPr>
        <w:t xml:space="preserve"> Hashem be-</w:t>
      </w:r>
      <w:proofErr w:type="spellStart"/>
      <w:r w:rsidRPr="00CB2B9B">
        <w:rPr>
          <w:rFonts w:ascii="Cambria" w:hAnsi="Cambria" w:cs="Narkisim"/>
          <w:sz w:val="18"/>
          <w:szCs w:val="18"/>
        </w:rPr>
        <w:t>himazo</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kerauhu</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bihiyato</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karov</w:t>
      </w:r>
      <w:proofErr w:type="spellEnd"/>
      <w:r w:rsidRPr="00CB2B9B">
        <w:rPr>
          <w:rFonts w:ascii="Cambria" w:hAnsi="Cambria" w:cs="Narkisim"/>
          <w:sz w:val="18"/>
          <w:szCs w:val="18"/>
        </w:rPr>
        <w:t xml:space="preserve">". This </w:t>
      </w:r>
      <w:proofErr w:type="spellStart"/>
      <w:r w:rsidRPr="00CB2B9B">
        <w:rPr>
          <w:rFonts w:ascii="Cambria" w:hAnsi="Cambria" w:cs="Narkisim"/>
          <w:sz w:val="18"/>
          <w:szCs w:val="18"/>
        </w:rPr>
        <w:t>pasuk</w:t>
      </w:r>
      <w:proofErr w:type="spellEnd"/>
      <w:r w:rsidRPr="00CB2B9B">
        <w:rPr>
          <w:rFonts w:ascii="Cambria" w:hAnsi="Cambria" w:cs="Narkisim"/>
          <w:sz w:val="18"/>
          <w:szCs w:val="18"/>
        </w:rPr>
        <w:t xml:space="preserve">, which plays such a central role in times of </w:t>
      </w:r>
      <w:r w:rsidRPr="00CB2B9B">
        <w:rPr>
          <w:rFonts w:ascii="Cambria" w:hAnsi="Cambria" w:cs="Narkisim"/>
          <w:sz w:val="18"/>
          <w:szCs w:val="18"/>
        </w:rPr>
        <w:lastRenderedPageBreak/>
        <w:t xml:space="preserve">crisis and contemplation as the introduction to the haftorah on fast days, implores us to seek out Hashem and cultivate a more profound relationship with Him precisely when His Presence is near. While the </w:t>
      </w:r>
      <w:proofErr w:type="spellStart"/>
      <w:r w:rsidRPr="00CB2B9B">
        <w:rPr>
          <w:rFonts w:ascii="Cambria" w:hAnsi="Cambria" w:cs="Narkisim"/>
          <w:sz w:val="18"/>
          <w:szCs w:val="18"/>
        </w:rPr>
        <w:t>gemara</w:t>
      </w:r>
      <w:proofErr w:type="spellEnd"/>
      <w:r w:rsidRPr="00CB2B9B">
        <w:rPr>
          <w:rFonts w:ascii="Cambria" w:hAnsi="Cambria" w:cs="Narkisim"/>
          <w:sz w:val="18"/>
          <w:szCs w:val="18"/>
        </w:rPr>
        <w:t xml:space="preserve"> in Rosh Hashanah 18b interprets this as a reference to </w:t>
      </w:r>
      <w:proofErr w:type="spellStart"/>
      <w:r w:rsidRPr="00CB2B9B">
        <w:rPr>
          <w:rFonts w:ascii="Cambria" w:hAnsi="Cambria" w:cs="Narkisim"/>
          <w:sz w:val="18"/>
          <w:szCs w:val="18"/>
        </w:rPr>
        <w:t>asseret</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yemei</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teshuvah</w:t>
      </w:r>
      <w:proofErr w:type="spellEnd"/>
      <w:r w:rsidRPr="00CB2B9B">
        <w:rPr>
          <w:rFonts w:ascii="Cambria" w:hAnsi="Cambria" w:cs="Narkisim"/>
          <w:sz w:val="18"/>
          <w:szCs w:val="18"/>
        </w:rPr>
        <w:t xml:space="preserve">, the midrash in Vayikra, as understood by </w:t>
      </w:r>
      <w:proofErr w:type="spellStart"/>
      <w:r w:rsidRPr="00CB2B9B">
        <w:rPr>
          <w:rFonts w:ascii="Cambria" w:hAnsi="Cambria" w:cs="Narkisim"/>
          <w:sz w:val="18"/>
          <w:szCs w:val="18"/>
        </w:rPr>
        <w:t>Meiri</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Hibbur</w:t>
      </w:r>
      <w:proofErr w:type="spellEnd"/>
      <w:r w:rsidRPr="00CB2B9B">
        <w:rPr>
          <w:rFonts w:ascii="Cambria" w:hAnsi="Cambria" w:cs="Narkisim"/>
          <w:sz w:val="18"/>
          <w:szCs w:val="18"/>
        </w:rPr>
        <w:t xml:space="preserve"> ha-</w:t>
      </w:r>
      <w:proofErr w:type="spellStart"/>
      <w:r w:rsidRPr="00CB2B9B">
        <w:rPr>
          <w:rFonts w:ascii="Cambria" w:hAnsi="Cambria" w:cs="Narkisim"/>
          <w:sz w:val="18"/>
          <w:szCs w:val="18"/>
        </w:rPr>
        <w:t>Teshuvah</w:t>
      </w:r>
      <w:proofErr w:type="spellEnd"/>
      <w:r w:rsidRPr="00CB2B9B">
        <w:rPr>
          <w:rFonts w:ascii="Cambria" w:hAnsi="Cambria" w:cs="Narkisim"/>
          <w:sz w:val="18"/>
          <w:szCs w:val="18"/>
        </w:rPr>
        <w:t>, p. 250), seems to characterize the entire month of Elul as "</w:t>
      </w:r>
      <w:proofErr w:type="spellStart"/>
      <w:r w:rsidRPr="00CB2B9B">
        <w:rPr>
          <w:rFonts w:ascii="Cambria" w:hAnsi="Cambria" w:cs="Narkisim"/>
          <w:sz w:val="18"/>
          <w:szCs w:val="18"/>
        </w:rPr>
        <w:t>bihiyoto</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karov</w:t>
      </w:r>
      <w:proofErr w:type="spellEnd"/>
      <w:r w:rsidRPr="00CB2B9B">
        <w:rPr>
          <w:rFonts w:ascii="Cambria" w:hAnsi="Cambria" w:cs="Narkisim"/>
          <w:sz w:val="18"/>
          <w:szCs w:val="18"/>
        </w:rPr>
        <w:t xml:space="preserve">", an opportune time and propitious opportunity in which Hashem's presence is particularly accessible. It is on this basis that he reports the geonic view that one should say </w:t>
      </w:r>
      <w:proofErr w:type="spellStart"/>
      <w:r w:rsidRPr="00CB2B9B">
        <w:rPr>
          <w:rFonts w:ascii="Cambria" w:hAnsi="Cambria" w:cs="Narkisim"/>
          <w:sz w:val="18"/>
          <w:szCs w:val="18"/>
        </w:rPr>
        <w:t>selihot</w:t>
      </w:r>
      <w:proofErr w:type="spellEnd"/>
      <w:r w:rsidRPr="00CB2B9B">
        <w:rPr>
          <w:rFonts w:ascii="Cambria" w:hAnsi="Cambria" w:cs="Narkisim"/>
          <w:sz w:val="18"/>
          <w:szCs w:val="18"/>
        </w:rPr>
        <w:t xml:space="preserve"> every Monday and Thursday throughout the month. However, it is apparent from his formulation- "</w:t>
      </w:r>
      <w:proofErr w:type="spellStart"/>
      <w:r w:rsidRPr="00CB2B9B">
        <w:rPr>
          <w:rFonts w:ascii="Cambria" w:hAnsi="Cambria" w:cs="Narkisim"/>
          <w:sz w:val="18"/>
          <w:szCs w:val="18"/>
        </w:rPr>
        <w:t>kedai</w:t>
      </w:r>
      <w:proofErr w:type="spellEnd"/>
      <w:r w:rsidRPr="00CB2B9B">
        <w:rPr>
          <w:rFonts w:ascii="Cambria" w:hAnsi="Cambria" w:cs="Narkisim"/>
          <w:sz w:val="18"/>
          <w:szCs w:val="18"/>
        </w:rPr>
        <w:t xml:space="preserve"> she-</w:t>
      </w:r>
      <w:proofErr w:type="spellStart"/>
      <w:r w:rsidRPr="00CB2B9B">
        <w:rPr>
          <w:rFonts w:ascii="Cambria" w:hAnsi="Cambria" w:cs="Narkisim"/>
          <w:sz w:val="18"/>
          <w:szCs w:val="18"/>
        </w:rPr>
        <w:t>yikanes</w:t>
      </w:r>
      <w:proofErr w:type="spellEnd"/>
      <w:r w:rsidRPr="00CB2B9B">
        <w:rPr>
          <w:rFonts w:ascii="Cambria" w:hAnsi="Cambria" w:cs="Narkisim"/>
          <w:sz w:val="18"/>
          <w:szCs w:val="18"/>
        </w:rPr>
        <w:t xml:space="preserve"> le-Rosh Hashanah be-</w:t>
      </w:r>
      <w:proofErr w:type="spellStart"/>
      <w:r w:rsidRPr="00CB2B9B">
        <w:rPr>
          <w:rFonts w:ascii="Cambria" w:hAnsi="Cambria" w:cs="Narkisim"/>
          <w:sz w:val="18"/>
          <w:szCs w:val="18"/>
        </w:rPr>
        <w:t>taharat</w:t>
      </w:r>
      <w:proofErr w:type="spellEnd"/>
      <w:r w:rsidRPr="00CB2B9B">
        <w:rPr>
          <w:rFonts w:ascii="Cambria" w:hAnsi="Cambria" w:cs="Narkisim"/>
          <w:sz w:val="18"/>
          <w:szCs w:val="18"/>
        </w:rPr>
        <w:t xml:space="preserve"> ha-lev" - that </w:t>
      </w:r>
      <w:proofErr w:type="spellStart"/>
      <w:r w:rsidRPr="00CB2B9B">
        <w:rPr>
          <w:rFonts w:ascii="Cambria" w:hAnsi="Cambria" w:cs="Narkisim"/>
          <w:sz w:val="18"/>
          <w:szCs w:val="18"/>
        </w:rPr>
        <w:t>Meiri</w:t>
      </w:r>
      <w:proofErr w:type="spellEnd"/>
      <w:r w:rsidRPr="00CB2B9B">
        <w:rPr>
          <w:rFonts w:ascii="Cambria" w:hAnsi="Cambria" w:cs="Narkisim"/>
          <w:sz w:val="18"/>
          <w:szCs w:val="18"/>
        </w:rPr>
        <w:t xml:space="preserve"> apparently perceives the primary significance of Elul as a means of preparing for Rosh Hashanah in such a way as to ensure that one enters into Rosh Hashanah already in a state of purity with a clean slate so that he can better capitalize on the opportunities presented by that unique day. Thus, the exigency of </w:t>
      </w:r>
      <w:proofErr w:type="spellStart"/>
      <w:r w:rsidRPr="00CB2B9B">
        <w:rPr>
          <w:rFonts w:ascii="Cambria" w:hAnsi="Cambria" w:cs="Narkisim"/>
          <w:sz w:val="18"/>
          <w:szCs w:val="18"/>
        </w:rPr>
        <w:t>teshuvah</w:t>
      </w:r>
      <w:proofErr w:type="spellEnd"/>
      <w:r w:rsidRPr="00CB2B9B">
        <w:rPr>
          <w:rFonts w:ascii="Cambria" w:hAnsi="Cambria" w:cs="Narkisim"/>
          <w:sz w:val="18"/>
          <w:szCs w:val="18"/>
        </w:rPr>
        <w:t xml:space="preserve"> and </w:t>
      </w:r>
      <w:proofErr w:type="spellStart"/>
      <w:r w:rsidRPr="00CB2B9B">
        <w:rPr>
          <w:rFonts w:ascii="Cambria" w:hAnsi="Cambria" w:cs="Narkisim"/>
          <w:sz w:val="18"/>
          <w:szCs w:val="18"/>
        </w:rPr>
        <w:t>tefilah</w:t>
      </w:r>
      <w:proofErr w:type="spellEnd"/>
      <w:r w:rsidRPr="00CB2B9B">
        <w:rPr>
          <w:rFonts w:ascii="Cambria" w:hAnsi="Cambria" w:cs="Narkisim"/>
          <w:sz w:val="18"/>
          <w:szCs w:val="18"/>
        </w:rPr>
        <w:t xml:space="preserve"> during Elul constitutes nothing more than a lengthier </w:t>
      </w:r>
      <w:proofErr w:type="spellStart"/>
      <w:r w:rsidRPr="00CB2B9B">
        <w:rPr>
          <w:rFonts w:ascii="Cambria" w:hAnsi="Cambria" w:cs="Narkisim"/>
          <w:sz w:val="18"/>
          <w:szCs w:val="18"/>
        </w:rPr>
        <w:t>preperation</w:t>
      </w:r>
      <w:proofErr w:type="spellEnd"/>
      <w:r w:rsidRPr="00CB2B9B">
        <w:rPr>
          <w:rFonts w:ascii="Cambria" w:hAnsi="Cambria" w:cs="Narkisim"/>
          <w:sz w:val="18"/>
          <w:szCs w:val="18"/>
        </w:rPr>
        <w:t xml:space="preserve"> for the </w:t>
      </w:r>
      <w:proofErr w:type="spellStart"/>
      <w:r w:rsidRPr="00CB2B9B">
        <w:rPr>
          <w:rFonts w:ascii="Cambria" w:hAnsi="Cambria" w:cs="Narkisim"/>
          <w:sz w:val="18"/>
          <w:szCs w:val="18"/>
        </w:rPr>
        <w:t>Yomim</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Noraim</w:t>
      </w:r>
      <w:proofErr w:type="spellEnd"/>
      <w:r w:rsidRPr="00CB2B9B">
        <w:rPr>
          <w:rFonts w:ascii="Cambria" w:hAnsi="Cambria" w:cs="Narkisim"/>
          <w:sz w:val="18"/>
          <w:szCs w:val="18"/>
        </w:rPr>
        <w:t xml:space="preserve">. From this perspective, there is no fundamental difference between the thirty-day period that precedes R. H. and those that introduce other </w:t>
      </w:r>
      <w:proofErr w:type="spellStart"/>
      <w:r w:rsidRPr="00CB2B9B">
        <w:rPr>
          <w:rFonts w:ascii="Cambria" w:hAnsi="Cambria" w:cs="Narkisim"/>
          <w:sz w:val="18"/>
          <w:szCs w:val="18"/>
        </w:rPr>
        <w:t>chagim</w:t>
      </w:r>
      <w:proofErr w:type="spellEnd"/>
      <w:r w:rsidRPr="00CB2B9B">
        <w:rPr>
          <w:rFonts w:ascii="Cambria" w:hAnsi="Cambria" w:cs="Narkisim"/>
          <w:sz w:val="18"/>
          <w:szCs w:val="18"/>
        </w:rPr>
        <w:t>.</w:t>
      </w:r>
    </w:p>
    <w:p w14:paraId="0E169353" w14:textId="44824551" w:rsidR="00C076E9" w:rsidRPr="00CB2B9B" w:rsidRDefault="00C076E9" w:rsidP="006D5C2F">
      <w:pPr>
        <w:spacing w:line="240" w:lineRule="auto"/>
        <w:rPr>
          <w:rFonts w:ascii="Cambria" w:hAnsi="Cambria" w:cs="Narkisim"/>
          <w:sz w:val="18"/>
          <w:szCs w:val="18"/>
        </w:rPr>
      </w:pPr>
      <w:r w:rsidRPr="00CB2B9B">
        <w:rPr>
          <w:rFonts w:ascii="Cambria" w:hAnsi="Cambria" w:cs="Narkisim"/>
          <w:sz w:val="18"/>
          <w:szCs w:val="18"/>
        </w:rPr>
        <w:t>It is, however, conceivable that Elul represents "</w:t>
      </w:r>
      <w:proofErr w:type="spellStart"/>
      <w:r w:rsidRPr="00CB2B9B">
        <w:rPr>
          <w:rFonts w:ascii="Cambria" w:hAnsi="Cambria" w:cs="Narkisim"/>
          <w:sz w:val="18"/>
          <w:szCs w:val="18"/>
        </w:rPr>
        <w:t>bihiyoto</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karov</w:t>
      </w:r>
      <w:proofErr w:type="spellEnd"/>
      <w:r w:rsidRPr="00CB2B9B">
        <w:rPr>
          <w:rFonts w:ascii="Cambria" w:hAnsi="Cambria" w:cs="Narkisim"/>
          <w:sz w:val="18"/>
          <w:szCs w:val="18"/>
        </w:rPr>
        <w:t xml:space="preserve">" in its own right, distinguishing it from other thirty-day preludes. Undoubtedly this would qualify it still further as the most effective vehicle through which to prepare for the </w:t>
      </w:r>
      <w:proofErr w:type="spellStart"/>
      <w:r w:rsidRPr="00CB2B9B">
        <w:rPr>
          <w:rFonts w:ascii="Cambria" w:hAnsi="Cambria" w:cs="Narkisim"/>
          <w:sz w:val="18"/>
          <w:szCs w:val="18"/>
        </w:rPr>
        <w:t>Yomim</w:t>
      </w:r>
      <w:proofErr w:type="spellEnd"/>
      <w:r w:rsidRPr="00CB2B9B">
        <w:rPr>
          <w:rFonts w:ascii="Cambria" w:hAnsi="Cambria" w:cs="Narkisim"/>
          <w:sz w:val="18"/>
          <w:szCs w:val="18"/>
        </w:rPr>
        <w:t xml:space="preserve"> </w:t>
      </w:r>
      <w:proofErr w:type="spellStart"/>
      <w:r w:rsidRPr="00CB2B9B">
        <w:rPr>
          <w:rFonts w:ascii="Cambria" w:hAnsi="Cambria" w:cs="Narkisim"/>
          <w:sz w:val="18"/>
          <w:szCs w:val="18"/>
        </w:rPr>
        <w:t>Noraim</w:t>
      </w:r>
      <w:proofErr w:type="spellEnd"/>
      <w:r w:rsidRPr="00CB2B9B">
        <w:rPr>
          <w:rFonts w:ascii="Cambria" w:hAnsi="Cambria" w:cs="Narkisim"/>
          <w:sz w:val="18"/>
          <w:szCs w:val="18"/>
        </w:rPr>
        <w:t xml:space="preserve">. It would also accent that the din and </w:t>
      </w:r>
      <w:proofErr w:type="spellStart"/>
      <w:r w:rsidRPr="00CB2B9B">
        <w:rPr>
          <w:rFonts w:ascii="Cambria" w:hAnsi="Cambria" w:cs="Narkisim"/>
          <w:sz w:val="18"/>
          <w:szCs w:val="18"/>
        </w:rPr>
        <w:t>kapparah</w:t>
      </w:r>
      <w:proofErr w:type="spellEnd"/>
      <w:r w:rsidRPr="00CB2B9B">
        <w:rPr>
          <w:rFonts w:ascii="Cambria" w:hAnsi="Cambria" w:cs="Narkisim"/>
          <w:sz w:val="18"/>
          <w:szCs w:val="18"/>
        </w:rPr>
        <w:t xml:space="preserve"> generated by these transcendent days cannot take place in a </w:t>
      </w:r>
      <w:proofErr w:type="gramStart"/>
      <w:r w:rsidRPr="00CB2B9B">
        <w:rPr>
          <w:rFonts w:ascii="Cambria" w:hAnsi="Cambria" w:cs="Narkisim"/>
          <w:sz w:val="18"/>
          <w:szCs w:val="18"/>
        </w:rPr>
        <w:t>vacuum, but</w:t>
      </w:r>
      <w:proofErr w:type="gramEnd"/>
      <w:r w:rsidRPr="00CB2B9B">
        <w:rPr>
          <w:rFonts w:ascii="Cambria" w:hAnsi="Cambria" w:cs="Narkisim"/>
          <w:sz w:val="18"/>
          <w:szCs w:val="18"/>
        </w:rPr>
        <w:t xml:space="preserve"> constitute the culmination of a rigorous process of introspection and spiritual re-invention.</w:t>
      </w:r>
    </w:p>
    <w:p w14:paraId="54AA1B3A" w14:textId="36204173" w:rsidR="00C076E9" w:rsidRPr="00C076E9" w:rsidRDefault="00C076E9" w:rsidP="006D5C2F">
      <w:pPr>
        <w:pStyle w:val="ListParagraph"/>
        <w:numPr>
          <w:ilvl w:val="0"/>
          <w:numId w:val="1"/>
        </w:numPr>
        <w:bidi/>
        <w:spacing w:line="240" w:lineRule="auto"/>
        <w:rPr>
          <w:rFonts w:ascii="Cambria" w:hAnsi="Cambria" w:cs="Narkisim"/>
          <w:b/>
          <w:bCs/>
          <w:sz w:val="20"/>
          <w:szCs w:val="20"/>
        </w:rPr>
      </w:pPr>
      <w:r w:rsidRPr="00C076E9">
        <w:rPr>
          <w:rFonts w:ascii="Cambria" w:hAnsi="Cambria" w:cs="Narkisim" w:hint="cs"/>
          <w:b/>
          <w:bCs/>
          <w:sz w:val="20"/>
          <w:szCs w:val="20"/>
          <w:rtl/>
        </w:rPr>
        <w:t xml:space="preserve">חיבור התשובה למאירי </w:t>
      </w:r>
      <w:r w:rsidRPr="00C076E9">
        <w:rPr>
          <w:rFonts w:ascii="Cambria" w:hAnsi="Cambria" w:cs="Narkisim"/>
          <w:b/>
          <w:bCs/>
          <w:sz w:val="20"/>
          <w:szCs w:val="20"/>
          <w:rtl/>
        </w:rPr>
        <w:t>–</w:t>
      </w:r>
      <w:r w:rsidRPr="00C076E9">
        <w:rPr>
          <w:rFonts w:ascii="Cambria" w:hAnsi="Cambria" w:cs="Narkisim" w:hint="cs"/>
          <w:b/>
          <w:bCs/>
          <w:sz w:val="20"/>
          <w:szCs w:val="20"/>
          <w:rtl/>
        </w:rPr>
        <w:t xml:space="preserve"> משיב נפש </w:t>
      </w:r>
      <w:r w:rsidRPr="00C076E9">
        <w:rPr>
          <w:rFonts w:ascii="Cambria" w:hAnsi="Cambria" w:cs="Narkisim"/>
          <w:b/>
          <w:bCs/>
          <w:sz w:val="20"/>
          <w:szCs w:val="20"/>
          <w:rtl/>
        </w:rPr>
        <w:t>–</w:t>
      </w:r>
      <w:r w:rsidRPr="00C076E9">
        <w:rPr>
          <w:rFonts w:ascii="Cambria" w:hAnsi="Cambria" w:cs="Narkisim" w:hint="cs"/>
          <w:b/>
          <w:bCs/>
          <w:sz w:val="20"/>
          <w:szCs w:val="20"/>
          <w:rtl/>
        </w:rPr>
        <w:t xml:space="preserve"> מאמר א' פרק ראשון</w:t>
      </w:r>
    </w:p>
    <w:p w14:paraId="0E7BB95D" w14:textId="4AC80612" w:rsidR="00C076E9" w:rsidRDefault="00C076E9" w:rsidP="006D5C2F">
      <w:pPr>
        <w:bidi/>
        <w:spacing w:line="240" w:lineRule="auto"/>
        <w:rPr>
          <w:rFonts w:ascii="Cambria" w:hAnsi="Cambria" w:cs="Narkisim"/>
          <w:sz w:val="20"/>
          <w:szCs w:val="20"/>
          <w:rtl/>
        </w:rPr>
      </w:pPr>
      <w:r>
        <w:rPr>
          <w:noProof/>
        </w:rPr>
        <w:drawing>
          <wp:inline distT="0" distB="0" distL="0" distR="0" wp14:anchorId="787EB09B" wp14:editId="2B596093">
            <wp:extent cx="2743200" cy="308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308610"/>
                    </a:xfrm>
                    <a:prstGeom prst="rect">
                      <a:avLst/>
                    </a:prstGeom>
                  </pic:spPr>
                </pic:pic>
              </a:graphicData>
            </a:graphic>
          </wp:inline>
        </w:drawing>
      </w:r>
      <w:r>
        <w:rPr>
          <w:rFonts w:ascii="Cambria" w:hAnsi="Cambria" w:cs="Narkisim" w:hint="cs"/>
          <w:sz w:val="20"/>
          <w:szCs w:val="20"/>
          <w:rtl/>
        </w:rPr>
        <w:t>...</w:t>
      </w:r>
    </w:p>
    <w:p w14:paraId="769DAF23" w14:textId="72726AE0" w:rsidR="00C076E9" w:rsidRDefault="00C076E9" w:rsidP="006D5C2F">
      <w:pPr>
        <w:bidi/>
        <w:spacing w:line="240" w:lineRule="auto"/>
        <w:rPr>
          <w:rFonts w:ascii="Cambria" w:hAnsi="Cambria" w:cs="Narkisim"/>
          <w:sz w:val="20"/>
          <w:szCs w:val="20"/>
          <w:rtl/>
        </w:rPr>
      </w:pPr>
      <w:r>
        <w:rPr>
          <w:noProof/>
        </w:rPr>
        <w:drawing>
          <wp:inline distT="0" distB="0" distL="0" distR="0" wp14:anchorId="20505C5B" wp14:editId="5ED1C764">
            <wp:extent cx="2743200" cy="8312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831215"/>
                    </a:xfrm>
                    <a:prstGeom prst="rect">
                      <a:avLst/>
                    </a:prstGeom>
                  </pic:spPr>
                </pic:pic>
              </a:graphicData>
            </a:graphic>
          </wp:inline>
        </w:drawing>
      </w:r>
      <w:r>
        <w:rPr>
          <w:rFonts w:ascii="Cambria" w:hAnsi="Cambria" w:cs="Narkisim" w:hint="cs"/>
          <w:sz w:val="20"/>
          <w:szCs w:val="20"/>
          <w:rtl/>
        </w:rPr>
        <w:t>...</w:t>
      </w:r>
    </w:p>
    <w:p w14:paraId="2A7B098A" w14:textId="17E3525B" w:rsidR="00C076E9" w:rsidRDefault="00C076E9" w:rsidP="006D5C2F">
      <w:pPr>
        <w:bidi/>
        <w:spacing w:line="240" w:lineRule="auto"/>
        <w:rPr>
          <w:rFonts w:ascii="Cambria" w:hAnsi="Cambria" w:cs="Narkisim"/>
          <w:sz w:val="20"/>
          <w:szCs w:val="20"/>
          <w:rtl/>
        </w:rPr>
      </w:pPr>
      <w:r>
        <w:rPr>
          <w:noProof/>
        </w:rPr>
        <w:drawing>
          <wp:inline distT="0" distB="0" distL="0" distR="0" wp14:anchorId="50CEF250" wp14:editId="4581994F">
            <wp:extent cx="2743200" cy="8051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805180"/>
                    </a:xfrm>
                    <a:prstGeom prst="rect">
                      <a:avLst/>
                    </a:prstGeom>
                  </pic:spPr>
                </pic:pic>
              </a:graphicData>
            </a:graphic>
          </wp:inline>
        </w:drawing>
      </w:r>
    </w:p>
    <w:p w14:paraId="06DB1AB2" w14:textId="3EB12903" w:rsidR="00C076E9" w:rsidRPr="00C076E9" w:rsidRDefault="006D5C2F" w:rsidP="006D5C2F">
      <w:pPr>
        <w:bidi/>
        <w:spacing w:line="240" w:lineRule="auto"/>
        <w:rPr>
          <w:rFonts w:ascii="Cambria" w:hAnsi="Cambria" w:cs="Narkisim"/>
          <w:sz w:val="20"/>
          <w:szCs w:val="20"/>
          <w:rtl/>
        </w:rPr>
      </w:pPr>
      <w:r>
        <w:rPr>
          <w:noProof/>
        </w:rPr>
        <w:drawing>
          <wp:inline distT="0" distB="0" distL="0" distR="0" wp14:anchorId="2D7F34B4" wp14:editId="6C41F4A7">
            <wp:extent cx="2743200" cy="14820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1482090"/>
                    </a:xfrm>
                    <a:prstGeom prst="rect">
                      <a:avLst/>
                    </a:prstGeom>
                  </pic:spPr>
                </pic:pic>
              </a:graphicData>
            </a:graphic>
          </wp:inline>
        </w:drawing>
      </w:r>
    </w:p>
    <w:p w14:paraId="34DC0AA2" w14:textId="77777777" w:rsidR="00CB2B9B" w:rsidRDefault="00CB2B9B" w:rsidP="00CB2B9B">
      <w:pPr>
        <w:pStyle w:val="ListParagraph"/>
        <w:numPr>
          <w:ilvl w:val="0"/>
          <w:numId w:val="1"/>
        </w:numPr>
        <w:bidi/>
        <w:spacing w:line="240" w:lineRule="auto"/>
        <w:rPr>
          <w:rFonts w:ascii="Cambria" w:hAnsi="Cambria" w:cs="Narkisim"/>
          <w:b/>
          <w:bCs/>
        </w:rPr>
      </w:pPr>
      <w:r w:rsidRPr="00F2716A">
        <w:rPr>
          <w:rFonts w:ascii="Cambria" w:hAnsi="Cambria" w:cs="Narkisim" w:hint="cs"/>
          <w:b/>
          <w:bCs/>
          <w:rtl/>
        </w:rPr>
        <w:t>הרב שמואל מירסקי "ר' מנחם המאירי" "פרקים מספר התשובה של רבונ מנחם בר' שלמה המאירי"</w:t>
      </w:r>
      <w:r>
        <w:rPr>
          <w:rFonts w:ascii="Cambria" w:hAnsi="Cambria" w:cs="Narkisim" w:hint="cs"/>
          <w:b/>
          <w:bCs/>
          <w:rtl/>
        </w:rPr>
        <w:t xml:space="preserve"> (ע' עמ' 419-420 לאגרות הגרח"ע, הגרמ"ז הי"ד, והאדמו"ר מגור) עמ' 422-423</w:t>
      </w:r>
    </w:p>
    <w:p w14:paraId="7890AAA3" w14:textId="77777777" w:rsidR="00CB2B9B" w:rsidRPr="00F2716A" w:rsidRDefault="00CB2B9B" w:rsidP="00CB2B9B">
      <w:pPr>
        <w:bidi/>
        <w:spacing w:line="240" w:lineRule="auto"/>
        <w:rPr>
          <w:rFonts w:ascii="Cambria" w:hAnsi="Cambria" w:cs="Narkisim"/>
          <w:b/>
          <w:bCs/>
        </w:rPr>
      </w:pPr>
      <w:r>
        <w:rPr>
          <w:noProof/>
        </w:rPr>
        <w:drawing>
          <wp:inline distT="0" distB="0" distL="0" distR="0" wp14:anchorId="6A509FD6" wp14:editId="3210D4A5">
            <wp:extent cx="2743200" cy="151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1511935"/>
                    </a:xfrm>
                    <a:prstGeom prst="rect">
                      <a:avLst/>
                    </a:prstGeom>
                  </pic:spPr>
                </pic:pic>
              </a:graphicData>
            </a:graphic>
          </wp:inline>
        </w:drawing>
      </w:r>
    </w:p>
    <w:p w14:paraId="60EF1B7C" w14:textId="77777777" w:rsidR="00CB2B9B" w:rsidRDefault="00CB2B9B" w:rsidP="00CB2B9B">
      <w:pPr>
        <w:bidi/>
        <w:spacing w:line="240" w:lineRule="auto"/>
        <w:rPr>
          <w:rFonts w:ascii="Cambria" w:hAnsi="Cambria" w:cs="Narkisim"/>
          <w:b/>
          <w:bCs/>
          <w:rtl/>
        </w:rPr>
      </w:pPr>
    </w:p>
    <w:p w14:paraId="4FFE5005" w14:textId="77777777" w:rsidR="00CB2B9B" w:rsidRPr="00F2716A" w:rsidRDefault="00CB2B9B" w:rsidP="00CB2B9B">
      <w:pPr>
        <w:bidi/>
        <w:spacing w:line="240" w:lineRule="auto"/>
        <w:rPr>
          <w:rFonts w:ascii="Cambria" w:hAnsi="Cambria" w:cs="Narkisim"/>
          <w:b/>
          <w:bCs/>
        </w:rPr>
      </w:pPr>
      <w:r>
        <w:rPr>
          <w:noProof/>
        </w:rPr>
        <w:drawing>
          <wp:inline distT="0" distB="0" distL="0" distR="0" wp14:anchorId="4ABA9A1A" wp14:editId="73B6C151">
            <wp:extent cx="2680335" cy="381141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6179" cy="3833940"/>
                    </a:xfrm>
                    <a:prstGeom prst="rect">
                      <a:avLst/>
                    </a:prstGeom>
                  </pic:spPr>
                </pic:pic>
              </a:graphicData>
            </a:graphic>
          </wp:inline>
        </w:drawing>
      </w:r>
    </w:p>
    <w:p w14:paraId="2FB1E48D" w14:textId="37001C3D" w:rsidR="00F2716A" w:rsidRDefault="00CB2B9B" w:rsidP="00CB2B9B">
      <w:pPr>
        <w:pStyle w:val="ListParagraph"/>
        <w:numPr>
          <w:ilvl w:val="0"/>
          <w:numId w:val="1"/>
        </w:numPr>
        <w:bidi/>
        <w:spacing w:line="240" w:lineRule="auto"/>
        <w:rPr>
          <w:rFonts w:ascii="Cambria" w:hAnsi="Cambria" w:cs="Narkisim"/>
          <w:b/>
          <w:bCs/>
        </w:rPr>
      </w:pPr>
      <w:r w:rsidRPr="00CB2B9B">
        <w:rPr>
          <w:rFonts w:ascii="Cambria" w:hAnsi="Cambria" w:cs="Narkisim" w:hint="cs"/>
          <w:b/>
          <w:bCs/>
          <w:rtl/>
        </w:rPr>
        <w:lastRenderedPageBreak/>
        <w:t>חיבור התשובה למאירי מאמר א' פרק א'</w:t>
      </w:r>
      <w:r w:rsidRPr="00CB2B9B">
        <w:rPr>
          <w:rFonts w:ascii="Cambria" w:hAnsi="Cambria" w:cs="Narkisim"/>
          <w:b/>
          <w:bCs/>
        </w:rPr>
        <w:t xml:space="preserve"> </w:t>
      </w:r>
      <w:r w:rsidRPr="00CB2B9B">
        <w:rPr>
          <w:rFonts w:ascii="Cambria" w:hAnsi="Cambria" w:cs="Narkisim" w:hint="cs"/>
          <w:b/>
          <w:bCs/>
          <w:rtl/>
        </w:rPr>
        <w:t xml:space="preserve"> עמ' טז</w:t>
      </w:r>
    </w:p>
    <w:p w14:paraId="1A481A91" w14:textId="165A2D3D" w:rsidR="002E0E54" w:rsidRDefault="002E0E54" w:rsidP="002E0E54">
      <w:pPr>
        <w:pStyle w:val="ListParagraph"/>
        <w:numPr>
          <w:ilvl w:val="0"/>
          <w:numId w:val="1"/>
        </w:numPr>
        <w:spacing w:line="240" w:lineRule="auto"/>
        <w:rPr>
          <w:rFonts w:ascii="Cambria" w:hAnsi="Cambria" w:cs="Narkisim"/>
          <w:b/>
          <w:bCs/>
        </w:rPr>
      </w:pPr>
      <w:r>
        <w:rPr>
          <w:rFonts w:ascii="Cambria" w:hAnsi="Cambria" w:cs="Narkisim" w:hint="cs"/>
          <w:b/>
          <w:bCs/>
        </w:rPr>
        <w:t>P</w:t>
      </w:r>
      <w:r>
        <w:rPr>
          <w:rFonts w:ascii="Cambria" w:hAnsi="Cambria" w:cs="Narkisim"/>
          <w:b/>
          <w:bCs/>
        </w:rPr>
        <w:t xml:space="preserve">rof. </w:t>
      </w:r>
      <w:proofErr w:type="spellStart"/>
      <w:r>
        <w:rPr>
          <w:rFonts w:ascii="Cambria" w:hAnsi="Cambria" w:cs="Narkisim"/>
          <w:b/>
          <w:bCs/>
        </w:rPr>
        <w:t>Haym</w:t>
      </w:r>
      <w:proofErr w:type="spellEnd"/>
      <w:r>
        <w:rPr>
          <w:rFonts w:ascii="Cambria" w:hAnsi="Cambria" w:cs="Narkisim"/>
          <w:b/>
          <w:bCs/>
        </w:rPr>
        <w:t xml:space="preserve"> </w:t>
      </w:r>
      <w:proofErr w:type="spellStart"/>
      <w:r>
        <w:rPr>
          <w:rFonts w:ascii="Cambria" w:hAnsi="Cambria" w:cs="Narkisim"/>
          <w:b/>
          <w:bCs/>
        </w:rPr>
        <w:t>S</w:t>
      </w:r>
      <w:r w:rsidR="001A6211">
        <w:rPr>
          <w:rFonts w:ascii="Cambria" w:hAnsi="Cambria" w:cs="Narkisim"/>
          <w:b/>
          <w:bCs/>
        </w:rPr>
        <w:t>o</w:t>
      </w:r>
      <w:bookmarkStart w:id="0" w:name="_GoBack"/>
      <w:bookmarkEnd w:id="0"/>
      <w:r>
        <w:rPr>
          <w:rFonts w:ascii="Cambria" w:hAnsi="Cambria" w:cs="Narkisim"/>
          <w:b/>
          <w:bCs/>
        </w:rPr>
        <w:t>loveitchik</w:t>
      </w:r>
      <w:proofErr w:type="spellEnd"/>
      <w:r>
        <w:rPr>
          <w:rFonts w:ascii="Cambria" w:hAnsi="Cambria" w:cs="Narkisim"/>
          <w:b/>
          <w:bCs/>
        </w:rPr>
        <w:t>, “Rupture and Reconstruction”</w:t>
      </w:r>
    </w:p>
    <w:p w14:paraId="7D866FA2" w14:textId="710525D4" w:rsidR="002E0E54" w:rsidRPr="001A6211" w:rsidRDefault="002E0E54" w:rsidP="002E0E54">
      <w:pPr>
        <w:spacing w:line="240" w:lineRule="auto"/>
        <w:rPr>
          <w:rFonts w:ascii="Cambria" w:hAnsi="Cambria" w:cs="Narkisim"/>
        </w:rPr>
      </w:pPr>
      <w:r w:rsidRPr="001A6211">
        <w:rPr>
          <w:rFonts w:ascii="Cambria" w:hAnsi="Cambria" w:cs="Narkisim"/>
        </w:rPr>
        <w:t>The current popularity of the Beit ha-</w:t>
      </w:r>
      <w:proofErr w:type="spellStart"/>
      <w:r w:rsidRPr="001A6211">
        <w:rPr>
          <w:rFonts w:ascii="Cambria" w:hAnsi="Cambria" w:cs="Narkisim"/>
        </w:rPr>
        <w:t>Behirah</w:t>
      </w:r>
      <w:proofErr w:type="spellEnd"/>
      <w:r w:rsidRPr="001A6211">
        <w:rPr>
          <w:rFonts w:ascii="Cambria" w:hAnsi="Cambria" w:cs="Narkisim"/>
        </w:rPr>
        <w:t xml:space="preserve"> of R. Menahem ha-</w:t>
      </w:r>
      <w:proofErr w:type="spellStart"/>
      <w:r w:rsidRPr="001A6211">
        <w:rPr>
          <w:rFonts w:ascii="Cambria" w:hAnsi="Cambria" w:cs="Narkisim"/>
        </w:rPr>
        <w:t>Meiri</w:t>
      </w:r>
      <w:proofErr w:type="spellEnd"/>
      <w:r w:rsidRPr="001A6211">
        <w:rPr>
          <w:rFonts w:ascii="Cambria" w:hAnsi="Cambria" w:cs="Narkisim"/>
        </w:rPr>
        <w:t xml:space="preserve"> reflects this change in modes of learning. </w:t>
      </w:r>
      <w:proofErr w:type="spellStart"/>
      <w:r w:rsidRPr="001A6211">
        <w:rPr>
          <w:rFonts w:ascii="Cambria" w:hAnsi="Cambria" w:cs="Narkisim"/>
        </w:rPr>
        <w:t>Meiri</w:t>
      </w:r>
      <w:proofErr w:type="spellEnd"/>
      <w:r w:rsidRPr="001A6211">
        <w:rPr>
          <w:rFonts w:ascii="Cambria" w:hAnsi="Cambria" w:cs="Narkisim"/>
        </w:rPr>
        <w:t xml:space="preserve"> is the only medieval Talmudist (rishon) whose works can be read almost independently of the Talmudic text, upon which it ostensibly comments. The Beit ha-</w:t>
      </w:r>
      <w:proofErr w:type="spellStart"/>
      <w:r w:rsidRPr="001A6211">
        <w:rPr>
          <w:rFonts w:ascii="Cambria" w:hAnsi="Cambria" w:cs="Narkisim"/>
        </w:rPr>
        <w:t>Behirah</w:t>
      </w:r>
      <w:proofErr w:type="spellEnd"/>
      <w:r w:rsidRPr="001A6211">
        <w:rPr>
          <w:rFonts w:ascii="Cambria" w:hAnsi="Cambria" w:cs="Narkisim"/>
        </w:rPr>
        <w:t xml:space="preserve"> is not a running commentary on the Talmud. </w:t>
      </w:r>
      <w:proofErr w:type="spellStart"/>
      <w:r w:rsidRPr="001A6211">
        <w:rPr>
          <w:rFonts w:ascii="Cambria" w:hAnsi="Cambria" w:cs="Narkisim"/>
        </w:rPr>
        <w:t>Meiri</w:t>
      </w:r>
      <w:proofErr w:type="spellEnd"/>
      <w:r w:rsidRPr="001A6211">
        <w:rPr>
          <w:rFonts w:ascii="Cambria" w:hAnsi="Cambria" w:cs="Narkisim"/>
        </w:rPr>
        <w:t xml:space="preserve">, in quasi-Maimonidean fashion, intentionally omits the give and take of the </w:t>
      </w:r>
      <w:proofErr w:type="spellStart"/>
      <w:r w:rsidRPr="001A6211">
        <w:rPr>
          <w:rFonts w:ascii="Cambria" w:hAnsi="Cambria" w:cs="Narkisim"/>
        </w:rPr>
        <w:t>sugya</w:t>
      </w:r>
      <w:proofErr w:type="spellEnd"/>
      <w:r w:rsidRPr="001A6211">
        <w:rPr>
          <w:rFonts w:ascii="Cambria" w:hAnsi="Cambria" w:cs="Narkisim"/>
        </w:rPr>
        <w:t xml:space="preserve">, he focuses, rather, on the final upshot of the discussion and presents the differing views of that upshot and conclusion. Also, he alone, and again intentionally, provides the reader with background information. His writings are the closest thing to a secondary source in the library of </w:t>
      </w:r>
      <w:proofErr w:type="spellStart"/>
      <w:r w:rsidRPr="001A6211">
        <w:rPr>
          <w:rFonts w:ascii="Cambria" w:hAnsi="Cambria" w:cs="Narkisim"/>
        </w:rPr>
        <w:t>rishonim</w:t>
      </w:r>
      <w:proofErr w:type="spellEnd"/>
      <w:r w:rsidRPr="001A6211">
        <w:rPr>
          <w:rFonts w:ascii="Cambria" w:hAnsi="Cambria" w:cs="Narkisim"/>
        </w:rPr>
        <w:t xml:space="preserve">. This trait coupled with the remarkably modern syntax of </w:t>
      </w:r>
      <w:proofErr w:type="spellStart"/>
      <w:r w:rsidRPr="001A6211">
        <w:rPr>
          <w:rFonts w:ascii="Cambria" w:hAnsi="Cambria" w:cs="Narkisim"/>
        </w:rPr>
        <w:t>Meiri’s</w:t>
      </w:r>
      <w:proofErr w:type="spellEnd"/>
      <w:r w:rsidRPr="001A6211">
        <w:rPr>
          <w:rFonts w:ascii="Cambria" w:hAnsi="Cambria" w:cs="Narkisim"/>
        </w:rPr>
        <w:t xml:space="preserve"> Hebrew prose have won for his works their current widespread use. It is not, as commonly thought, because the Beit ha-</w:t>
      </w:r>
      <w:proofErr w:type="spellStart"/>
      <w:r w:rsidRPr="001A6211">
        <w:rPr>
          <w:rFonts w:ascii="Cambria" w:hAnsi="Cambria" w:cs="Narkisim"/>
        </w:rPr>
        <w:t>Behirah</w:t>
      </w:r>
      <w:proofErr w:type="spellEnd"/>
      <w:r w:rsidRPr="001A6211">
        <w:rPr>
          <w:rFonts w:ascii="Cambria" w:hAnsi="Cambria" w:cs="Narkisim"/>
        </w:rPr>
        <w:t xml:space="preserve"> has been recently discovered. True, the massive Parma manuscript has been in employ only for some seventy years. However, even a glance at any Hebrew bibliography will show that much of the Beit ha-</w:t>
      </w:r>
      <w:proofErr w:type="spellStart"/>
      <w:r w:rsidRPr="001A6211">
        <w:rPr>
          <w:rFonts w:ascii="Cambria" w:hAnsi="Cambria" w:cs="Narkisim"/>
        </w:rPr>
        <w:t>Behirah</w:t>
      </w:r>
      <w:proofErr w:type="spellEnd"/>
      <w:r w:rsidRPr="001A6211">
        <w:rPr>
          <w:rFonts w:ascii="Cambria" w:hAnsi="Cambria" w:cs="Narkisim"/>
        </w:rPr>
        <w:t xml:space="preserve"> on </w:t>
      </w:r>
      <w:proofErr w:type="spellStart"/>
      <w:r w:rsidRPr="001A6211">
        <w:rPr>
          <w:rFonts w:ascii="Cambria" w:hAnsi="Cambria" w:cs="Narkisim"/>
        </w:rPr>
        <w:t>sefer</w:t>
      </w:r>
      <w:proofErr w:type="spellEnd"/>
      <w:r w:rsidRPr="001A6211">
        <w:rPr>
          <w:rFonts w:ascii="Cambria" w:hAnsi="Cambria" w:cs="Narkisim"/>
        </w:rPr>
        <w:t xml:space="preserve"> </w:t>
      </w:r>
      <w:proofErr w:type="spellStart"/>
      <w:r w:rsidRPr="001A6211">
        <w:rPr>
          <w:rFonts w:ascii="Cambria" w:hAnsi="Cambria" w:cs="Narkisim"/>
        </w:rPr>
        <w:t>mo’ed</w:t>
      </w:r>
      <w:proofErr w:type="spellEnd"/>
      <w:r w:rsidRPr="001A6211">
        <w:rPr>
          <w:rFonts w:ascii="Cambria" w:hAnsi="Cambria" w:cs="Narkisim"/>
        </w:rPr>
        <w:t xml:space="preserve">, for example, had been published long before Avraham </w:t>
      </w:r>
      <w:proofErr w:type="spellStart"/>
      <w:r w:rsidRPr="001A6211">
        <w:rPr>
          <w:rFonts w:ascii="Cambria" w:hAnsi="Cambria" w:cs="Narkisim"/>
        </w:rPr>
        <w:t>Sofer</w:t>
      </w:r>
      <w:proofErr w:type="spellEnd"/>
      <w:r w:rsidRPr="001A6211">
        <w:rPr>
          <w:rFonts w:ascii="Cambria" w:hAnsi="Cambria" w:cs="Narkisim"/>
        </w:rPr>
        <w:t xml:space="preserve"> began his transcriptions of the Parma manuscript in the nineteen twenties. (E. g. Megillah Amsterdam, 1759; Sukkah Berlin, 1859; Shabbat Vienna, 1864.) Rather, </w:t>
      </w:r>
      <w:proofErr w:type="spellStart"/>
      <w:r w:rsidRPr="001A6211">
        <w:rPr>
          <w:rFonts w:ascii="Cambria" w:hAnsi="Cambria" w:cs="Narkisim"/>
        </w:rPr>
        <w:t>Meiri’s</w:t>
      </w:r>
      <w:proofErr w:type="spellEnd"/>
      <w:r w:rsidRPr="001A6211">
        <w:rPr>
          <w:rFonts w:ascii="Cambria" w:hAnsi="Cambria" w:cs="Narkisim"/>
        </w:rPr>
        <w:t xml:space="preserve"> works had previously fallen stillborn from the press. Sensing its alien character, most scholars simply ignored them, and, judging by the infrequent reprintings, if any, they also appear not to have found a popular audience. They have come into their own only in the past half century. (On </w:t>
      </w:r>
      <w:proofErr w:type="spellStart"/>
      <w:r w:rsidRPr="001A6211">
        <w:rPr>
          <w:rFonts w:ascii="Cambria" w:hAnsi="Cambria" w:cs="Narkisim"/>
        </w:rPr>
        <w:t>Meiri’s</w:t>
      </w:r>
      <w:proofErr w:type="spellEnd"/>
      <w:r w:rsidRPr="001A6211">
        <w:rPr>
          <w:rFonts w:ascii="Cambria" w:hAnsi="Cambria" w:cs="Narkisim"/>
        </w:rPr>
        <w:t xml:space="preserve"> quasi-Maimonidean intentions, see Beit ha-</w:t>
      </w:r>
      <w:proofErr w:type="spellStart"/>
      <w:r w:rsidRPr="001A6211">
        <w:rPr>
          <w:rFonts w:ascii="Cambria" w:hAnsi="Cambria" w:cs="Narkisim"/>
        </w:rPr>
        <w:t>Behirah</w:t>
      </w:r>
      <w:proofErr w:type="spellEnd"/>
      <w:r w:rsidRPr="001A6211">
        <w:rPr>
          <w:rFonts w:ascii="Cambria" w:hAnsi="Cambria" w:cs="Narkisim"/>
        </w:rPr>
        <w:t xml:space="preserve">, </w:t>
      </w:r>
      <w:proofErr w:type="spellStart"/>
      <w:r w:rsidRPr="001A6211">
        <w:rPr>
          <w:rFonts w:ascii="Cambria" w:hAnsi="Cambria" w:cs="Narkisim"/>
        </w:rPr>
        <w:t>Berakhot</w:t>
      </w:r>
      <w:proofErr w:type="spellEnd"/>
      <w:r w:rsidRPr="001A6211">
        <w:rPr>
          <w:rFonts w:ascii="Cambria" w:hAnsi="Cambria" w:cs="Narkisim"/>
        </w:rPr>
        <w:t xml:space="preserve">, ed. Y. Dickman [Jerusalem, 1965], introduction, pp. 25-32. </w:t>
      </w:r>
      <w:proofErr w:type="spellStart"/>
      <w:r w:rsidRPr="001A6211">
        <w:rPr>
          <w:rFonts w:ascii="Cambria" w:hAnsi="Cambria" w:cs="Narkisim"/>
        </w:rPr>
        <w:t>Meiri</w:t>
      </w:r>
      <w:proofErr w:type="spellEnd"/>
      <w:r w:rsidRPr="001A6211">
        <w:rPr>
          <w:rFonts w:ascii="Cambria" w:hAnsi="Cambria" w:cs="Narkisim"/>
        </w:rPr>
        <w:t xml:space="preserve"> consciously follows Maimonides in addressing the halakhic dicta rather than the Talmudic discussion, in gathering scattered halakhic </w:t>
      </w:r>
      <w:r w:rsidRPr="001A6211">
        <w:rPr>
          <w:rFonts w:ascii="Cambria" w:hAnsi="Cambria" w:cs="Narkisim"/>
        </w:rPr>
        <w:t>dicta under one roof, and in writing in neo-Mishnaic rather than Rabbinic Hebrew. He parts company with Maimonides and follows R. Judah ha-</w:t>
      </w:r>
      <w:proofErr w:type="spellStart"/>
      <w:r w:rsidRPr="001A6211">
        <w:rPr>
          <w:rFonts w:ascii="Cambria" w:hAnsi="Cambria" w:cs="Narkisim"/>
        </w:rPr>
        <w:t>Nassi</w:t>
      </w:r>
      <w:proofErr w:type="spellEnd"/>
      <w:r w:rsidRPr="001A6211">
        <w:rPr>
          <w:rFonts w:ascii="Cambria" w:hAnsi="Cambria" w:cs="Narkisim"/>
        </w:rPr>
        <w:t xml:space="preserve"> in writing not topically but </w:t>
      </w:r>
      <w:proofErr w:type="spellStart"/>
      <w:r w:rsidRPr="001A6211">
        <w:rPr>
          <w:rFonts w:ascii="Cambria" w:hAnsi="Cambria" w:cs="Narkisim"/>
        </w:rPr>
        <w:t>tractatewise</w:t>
      </w:r>
      <w:proofErr w:type="spellEnd"/>
      <w:r w:rsidRPr="001A6211">
        <w:rPr>
          <w:rFonts w:ascii="Cambria" w:hAnsi="Cambria" w:cs="Narkisim"/>
        </w:rPr>
        <w:t xml:space="preserve">, and in registering multiple views. Indeed, no one writing after the dialectical revolution of the </w:t>
      </w:r>
      <w:proofErr w:type="spellStart"/>
      <w:r w:rsidRPr="001A6211">
        <w:rPr>
          <w:rFonts w:ascii="Cambria" w:hAnsi="Cambria" w:cs="Narkisim"/>
        </w:rPr>
        <w:t>Tosafists</w:t>
      </w:r>
      <w:proofErr w:type="spellEnd"/>
      <w:r w:rsidRPr="001A6211">
        <w:rPr>
          <w:rFonts w:ascii="Cambria" w:hAnsi="Cambria" w:cs="Narkisim"/>
        </w:rPr>
        <w:t xml:space="preserve"> could entertain again the Maimonidean notion of halakhic </w:t>
      </w:r>
      <w:proofErr w:type="spellStart"/>
      <w:r w:rsidRPr="001A6211">
        <w:rPr>
          <w:rFonts w:ascii="Cambria" w:hAnsi="Cambria" w:cs="Narkisim"/>
        </w:rPr>
        <w:t>univocality</w:t>
      </w:r>
      <w:proofErr w:type="spellEnd"/>
      <w:r w:rsidRPr="001A6211">
        <w:rPr>
          <w:rFonts w:ascii="Cambria" w:hAnsi="Cambria" w:cs="Narkisim"/>
        </w:rPr>
        <w:t>.</w:t>
      </w:r>
    </w:p>
    <w:sectPr w:rsidR="002E0E54" w:rsidRPr="001A6211" w:rsidSect="00825490">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07690" w14:textId="77777777" w:rsidR="00566168" w:rsidRDefault="00566168" w:rsidP="00825490">
      <w:pPr>
        <w:spacing w:after="0" w:line="240" w:lineRule="auto"/>
      </w:pPr>
      <w:r>
        <w:separator/>
      </w:r>
    </w:p>
  </w:endnote>
  <w:endnote w:type="continuationSeparator" w:id="0">
    <w:p w14:paraId="036B6AFA" w14:textId="77777777" w:rsidR="00566168" w:rsidRDefault="00566168" w:rsidP="00825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93022" w14:textId="77777777" w:rsidR="00566168" w:rsidRDefault="00566168" w:rsidP="00825490">
      <w:pPr>
        <w:spacing w:after="0" w:line="240" w:lineRule="auto"/>
      </w:pPr>
      <w:r>
        <w:separator/>
      </w:r>
    </w:p>
  </w:footnote>
  <w:footnote w:type="continuationSeparator" w:id="0">
    <w:p w14:paraId="190C3B9A" w14:textId="77777777" w:rsidR="00566168" w:rsidRDefault="00566168" w:rsidP="008254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49623" w14:textId="488DCB92" w:rsidR="00CB2B9B" w:rsidRPr="00825490" w:rsidRDefault="00CB2B9B">
    <w:pPr>
      <w:pStyle w:val="Header"/>
      <w:rPr>
        <w:rFonts w:ascii="Narkisim" w:hAnsi="Narkisim" w:cs="Narkisim"/>
      </w:rPr>
    </w:pPr>
    <w:r>
      <w:rPr>
        <w:rFonts w:ascii="Narkisim" w:hAnsi="Narkisim" w:cs="Narkisim" w:hint="cs"/>
        <w:rtl/>
      </w:rPr>
      <w:t xml:space="preserve">שיעורים </w:t>
    </w:r>
    <w:r>
      <w:rPr>
        <w:rFonts w:ascii="Narkisim" w:hAnsi="Narkisim" w:cs="Narkisim"/>
        <w:rtl/>
      </w:rPr>
      <w:t>–</w:t>
    </w:r>
    <w:r>
      <w:rPr>
        <w:rFonts w:ascii="Narkisim" w:hAnsi="Narkisim" w:cs="Narkisim" w:hint="cs"/>
        <w:rtl/>
      </w:rPr>
      <w:t xml:space="preserve"> עניני תשובה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21070"/>
    <w:multiLevelType w:val="hybridMultilevel"/>
    <w:tmpl w:val="F8128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1B1771"/>
    <w:multiLevelType w:val="hybridMultilevel"/>
    <w:tmpl w:val="6B9CD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22727B"/>
    <w:multiLevelType w:val="hybridMultilevel"/>
    <w:tmpl w:val="39C6B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490"/>
    <w:rsid w:val="00001F26"/>
    <w:rsid w:val="001A6211"/>
    <w:rsid w:val="002E0E54"/>
    <w:rsid w:val="00342706"/>
    <w:rsid w:val="00385C97"/>
    <w:rsid w:val="003C3163"/>
    <w:rsid w:val="0048433F"/>
    <w:rsid w:val="00566168"/>
    <w:rsid w:val="006D5C2F"/>
    <w:rsid w:val="00825490"/>
    <w:rsid w:val="008A081D"/>
    <w:rsid w:val="008E2766"/>
    <w:rsid w:val="00AE1BA4"/>
    <w:rsid w:val="00BC2E5C"/>
    <w:rsid w:val="00BF1078"/>
    <w:rsid w:val="00C076E9"/>
    <w:rsid w:val="00C34CB7"/>
    <w:rsid w:val="00CB2B9B"/>
    <w:rsid w:val="00F271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97EC"/>
  <w15:chartTrackingRefBased/>
  <w15:docId w15:val="{D9000C09-FCEB-43F7-9EF6-9A94EA9CD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490"/>
    <w:pPr>
      <w:ind w:left="720"/>
      <w:contextualSpacing/>
    </w:pPr>
  </w:style>
  <w:style w:type="paragraph" w:styleId="Header">
    <w:name w:val="header"/>
    <w:basedOn w:val="Normal"/>
    <w:link w:val="HeaderChar"/>
    <w:uiPriority w:val="99"/>
    <w:unhideWhenUsed/>
    <w:rsid w:val="00825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490"/>
  </w:style>
  <w:style w:type="paragraph" w:styleId="Footer">
    <w:name w:val="footer"/>
    <w:basedOn w:val="Normal"/>
    <w:link w:val="FooterChar"/>
    <w:uiPriority w:val="99"/>
    <w:unhideWhenUsed/>
    <w:rsid w:val="00825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490"/>
  </w:style>
  <w:style w:type="paragraph" w:styleId="BalloonText">
    <w:name w:val="Balloon Text"/>
    <w:basedOn w:val="Normal"/>
    <w:link w:val="BalloonTextChar"/>
    <w:uiPriority w:val="99"/>
    <w:semiHidden/>
    <w:unhideWhenUsed/>
    <w:rsid w:val="002E0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E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22473">
      <w:bodyDiv w:val="1"/>
      <w:marLeft w:val="0"/>
      <w:marRight w:val="0"/>
      <w:marTop w:val="0"/>
      <w:marBottom w:val="0"/>
      <w:divBdr>
        <w:top w:val="none" w:sz="0" w:space="0" w:color="auto"/>
        <w:left w:val="none" w:sz="0" w:space="0" w:color="auto"/>
        <w:bottom w:val="none" w:sz="0" w:space="0" w:color="auto"/>
        <w:right w:val="none" w:sz="0" w:space="0" w:color="auto"/>
      </w:divBdr>
    </w:div>
    <w:div w:id="1079981090">
      <w:bodyDiv w:val="1"/>
      <w:marLeft w:val="0"/>
      <w:marRight w:val="0"/>
      <w:marTop w:val="0"/>
      <w:marBottom w:val="0"/>
      <w:divBdr>
        <w:top w:val="none" w:sz="0" w:space="0" w:color="auto"/>
        <w:left w:val="none" w:sz="0" w:space="0" w:color="auto"/>
        <w:bottom w:val="none" w:sz="0" w:space="0" w:color="auto"/>
        <w:right w:val="none" w:sz="0" w:space="0" w:color="auto"/>
      </w:divBdr>
      <w:divsChild>
        <w:div w:id="1619676061">
          <w:marLeft w:val="0"/>
          <w:marRight w:val="-45"/>
          <w:marTop w:val="0"/>
          <w:marBottom w:val="0"/>
          <w:divBdr>
            <w:top w:val="none" w:sz="0" w:space="0" w:color="auto"/>
            <w:left w:val="none" w:sz="0" w:space="0" w:color="auto"/>
            <w:bottom w:val="none" w:sz="0" w:space="0" w:color="auto"/>
            <w:right w:val="none" w:sz="0" w:space="0" w:color="auto"/>
          </w:divBdr>
        </w:div>
        <w:div w:id="1918324346">
          <w:marLeft w:val="0"/>
          <w:marRight w:val="-45"/>
          <w:marTop w:val="0"/>
          <w:marBottom w:val="0"/>
          <w:divBdr>
            <w:top w:val="none" w:sz="0" w:space="0" w:color="auto"/>
            <w:left w:val="none" w:sz="0" w:space="0" w:color="auto"/>
            <w:bottom w:val="none" w:sz="0" w:space="0" w:color="auto"/>
            <w:right w:val="none" w:sz="0" w:space="0" w:color="auto"/>
          </w:divBdr>
        </w:div>
        <w:div w:id="1216817420">
          <w:marLeft w:val="0"/>
          <w:marRight w:val="-45"/>
          <w:marTop w:val="0"/>
          <w:marBottom w:val="0"/>
          <w:divBdr>
            <w:top w:val="none" w:sz="0" w:space="0" w:color="auto"/>
            <w:left w:val="none" w:sz="0" w:space="0" w:color="auto"/>
            <w:bottom w:val="none" w:sz="0" w:space="0" w:color="auto"/>
            <w:right w:val="none" w:sz="0" w:space="0" w:color="auto"/>
          </w:divBdr>
        </w:div>
        <w:div w:id="1165130562">
          <w:marLeft w:val="0"/>
          <w:marRight w:val="-45"/>
          <w:marTop w:val="0"/>
          <w:marBottom w:val="0"/>
          <w:divBdr>
            <w:top w:val="none" w:sz="0" w:space="0" w:color="auto"/>
            <w:left w:val="none" w:sz="0" w:space="0" w:color="auto"/>
            <w:bottom w:val="none" w:sz="0" w:space="0" w:color="auto"/>
            <w:right w:val="none" w:sz="0" w:space="0" w:color="auto"/>
          </w:divBdr>
        </w:div>
        <w:div w:id="908879106">
          <w:marLeft w:val="0"/>
          <w:marRight w:val="-45"/>
          <w:marTop w:val="0"/>
          <w:marBottom w:val="0"/>
          <w:divBdr>
            <w:top w:val="none" w:sz="0" w:space="0" w:color="auto"/>
            <w:left w:val="none" w:sz="0" w:space="0" w:color="auto"/>
            <w:bottom w:val="none" w:sz="0" w:space="0" w:color="auto"/>
            <w:right w:val="none" w:sz="0" w:space="0" w:color="auto"/>
          </w:divBdr>
        </w:div>
        <w:div w:id="746653491">
          <w:marLeft w:val="0"/>
          <w:marRight w:val="-45"/>
          <w:marTop w:val="0"/>
          <w:marBottom w:val="0"/>
          <w:divBdr>
            <w:top w:val="none" w:sz="0" w:space="0" w:color="auto"/>
            <w:left w:val="none" w:sz="0" w:space="0" w:color="auto"/>
            <w:bottom w:val="none" w:sz="0" w:space="0" w:color="auto"/>
            <w:right w:val="none" w:sz="0" w:space="0" w:color="auto"/>
          </w:divBdr>
        </w:div>
      </w:divsChild>
    </w:div>
    <w:div w:id="140479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2582</TotalTime>
  <Pages>3</Pages>
  <Words>905</Words>
  <Characters>5160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Yehuda Turetsky</dc:creator>
  <cp:keywords/>
  <dc:description/>
  <cp:lastModifiedBy>Yehuda Turetsky</cp:lastModifiedBy>
  <cp:revision>5</cp:revision>
  <cp:lastPrinted>2018-08-17T04:41:00Z</cp:lastPrinted>
  <dcterms:created xsi:type="dcterms:W3CDTF">2018-08-15T12:53:00Z</dcterms:created>
  <dcterms:modified xsi:type="dcterms:W3CDTF">2018-08-19T06:23:00Z</dcterms:modified>
</cp:coreProperties>
</file>