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58516"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467F89CA" w14:textId="572154B7" w:rsidR="009F4441" w:rsidRDefault="00663A37" w:rsidP="009F4441">
      <w:pPr>
        <w:pStyle w:val="Subtitle"/>
        <w:rPr>
          <w:rtl/>
        </w:rPr>
      </w:pPr>
      <w:r>
        <w:rPr>
          <w:rFonts w:hint="cs"/>
          <w:rtl/>
        </w:rPr>
        <w:t>אלו נאמרין בכל לשון</w:t>
      </w:r>
    </w:p>
    <w:p w14:paraId="255D5450" w14:textId="02641F47" w:rsidR="0032701D" w:rsidRDefault="0032701D" w:rsidP="002D0ABB">
      <w:pPr>
        <w:pStyle w:val="Heading1"/>
        <w:rPr>
          <w:rtl/>
        </w:rPr>
      </w:pPr>
      <w:r>
        <w:rPr>
          <w:rFonts w:hint="cs"/>
          <w:rtl/>
        </w:rPr>
        <w:t xml:space="preserve">קריאת שמע </w:t>
      </w:r>
      <w:r>
        <w:rPr>
          <w:rtl/>
        </w:rPr>
        <w:t>–</w:t>
      </w:r>
      <w:r>
        <w:rPr>
          <w:rFonts w:hint="cs"/>
          <w:rtl/>
        </w:rPr>
        <w:t xml:space="preserve"> בכל לשון</w:t>
      </w:r>
    </w:p>
    <w:p w14:paraId="561090FA" w14:textId="5871AEE7" w:rsidR="0032701D" w:rsidRDefault="0032701D" w:rsidP="0032701D">
      <w:pPr>
        <w:pStyle w:val="Heading2"/>
        <w:rPr>
          <w:rtl/>
        </w:rPr>
      </w:pPr>
      <w:r>
        <w:rPr>
          <w:rFonts w:hint="cs"/>
          <w:rtl/>
        </w:rPr>
        <w:t>סוטה לב.</w:t>
      </w:r>
    </w:p>
    <w:p w14:paraId="1C4FAEE2" w14:textId="6B5E536F" w:rsidR="0032701D" w:rsidRDefault="009F1D53" w:rsidP="009F1D53">
      <w:pPr>
        <w:pStyle w:val="Heading2"/>
        <w:rPr>
          <w:rtl/>
        </w:rPr>
      </w:pPr>
      <w:r>
        <w:rPr>
          <w:rFonts w:hint="cs"/>
          <w:rtl/>
        </w:rPr>
        <w:t>נפש הרב עמ' קיח</w:t>
      </w:r>
    </w:p>
    <w:p w14:paraId="1CB3AABC" w14:textId="3447C45B" w:rsidR="009F1D53" w:rsidRPr="009F1D53" w:rsidRDefault="009F1D53" w:rsidP="009F1D53">
      <w:pPr>
        <w:pStyle w:val="Heading2"/>
      </w:pPr>
      <w:r>
        <w:rPr>
          <w:rFonts w:hint="cs"/>
          <w:rtl/>
        </w:rPr>
        <w:t>מפניני הרב עמ' לא</w:t>
      </w:r>
    </w:p>
    <w:p w14:paraId="25D5DA55" w14:textId="72CFB4F0" w:rsidR="002D0ABB" w:rsidRDefault="002D0ABB" w:rsidP="002D0ABB">
      <w:pPr>
        <w:pStyle w:val="Heading1"/>
        <w:rPr>
          <w:rtl/>
        </w:rPr>
      </w:pPr>
      <w:r>
        <w:rPr>
          <w:rFonts w:hint="cs"/>
          <w:rtl/>
        </w:rPr>
        <w:t xml:space="preserve">ברכות </w:t>
      </w:r>
      <w:r>
        <w:rPr>
          <w:rtl/>
        </w:rPr>
        <w:t>–</w:t>
      </w:r>
      <w:r>
        <w:rPr>
          <w:rFonts w:hint="cs"/>
          <w:rtl/>
        </w:rPr>
        <w:t xml:space="preserve"> </w:t>
      </w:r>
      <w:r w:rsidRPr="1D1FD8EB">
        <w:rPr>
          <w:rtl/>
        </w:rPr>
        <w:t>משנה ממטבע שטבעו חכמים</w:t>
      </w:r>
    </w:p>
    <w:p w14:paraId="1825C174" w14:textId="77777777" w:rsidR="002D0ABB" w:rsidRDefault="002D0ABB" w:rsidP="002D0ABB">
      <w:pPr>
        <w:pStyle w:val="Heading2"/>
      </w:pPr>
      <w:r w:rsidRPr="1D1FD8EB">
        <w:rPr>
          <w:rtl/>
        </w:rPr>
        <w:t>רמב"ם הלכות ברכות א:ה</w:t>
      </w:r>
    </w:p>
    <w:p w14:paraId="7B7B390F" w14:textId="77777777" w:rsidR="002D0ABB" w:rsidRDefault="002D0ABB" w:rsidP="002D0ABB">
      <w:pPr>
        <w:pStyle w:val="Heading2"/>
      </w:pPr>
      <w:r w:rsidRPr="1D1FD8EB">
        <w:rPr>
          <w:rtl/>
        </w:rPr>
        <w:t>רמב"ם הלכות קריאת שמע א:ז</w:t>
      </w:r>
    </w:p>
    <w:p w14:paraId="4148DDF3" w14:textId="77777777" w:rsidR="002D0ABB" w:rsidRDefault="002D0ABB" w:rsidP="002D0ABB">
      <w:pPr>
        <w:pStyle w:val="Heading2"/>
      </w:pPr>
      <w:r w:rsidRPr="1D1FD8EB">
        <w:rPr>
          <w:rtl/>
        </w:rPr>
        <w:t>כסף משנה קריאת שמע א:ז</w:t>
      </w:r>
      <w:r>
        <w:t xml:space="preserve"> </w:t>
      </w:r>
    </w:p>
    <w:p w14:paraId="23778387" w14:textId="02380443" w:rsidR="002D0ABB" w:rsidRDefault="002D0ABB" w:rsidP="002D0ABB">
      <w:pPr>
        <w:pStyle w:val="Heading2"/>
        <w:rPr>
          <w:rtl/>
        </w:rPr>
      </w:pPr>
      <w:r w:rsidRPr="1D1FD8EB">
        <w:rPr>
          <w:rtl/>
        </w:rPr>
        <w:t>כסף משנה הלכות ברכות א:ה</w:t>
      </w:r>
    </w:p>
    <w:p w14:paraId="3A082155" w14:textId="71836185" w:rsidR="00BE39C9" w:rsidRPr="00BE39C9" w:rsidRDefault="00BE39C9" w:rsidP="00BE39C9">
      <w:pPr>
        <w:pStyle w:val="Heading2"/>
      </w:pPr>
      <w:r>
        <w:rPr>
          <w:rFonts w:hint="cs"/>
          <w:rtl/>
        </w:rPr>
        <w:t>תוספות ברכות יב.</w:t>
      </w:r>
    </w:p>
    <w:p w14:paraId="35D1E9F0" w14:textId="03F68399" w:rsidR="00D729BD" w:rsidRPr="00D729BD" w:rsidRDefault="00D729BD" w:rsidP="00D729BD">
      <w:pPr>
        <w:pStyle w:val="Heading2"/>
        <w:rPr>
          <w:rFonts w:hint="cs"/>
          <w:rtl/>
        </w:rPr>
      </w:pPr>
      <w:r>
        <w:rPr>
          <w:rFonts w:hint="cs"/>
          <w:rtl/>
        </w:rPr>
        <w:t>בעקבי הצאן עמ' מא</w:t>
      </w:r>
    </w:p>
    <w:p w14:paraId="032D2A99" w14:textId="3A654423" w:rsidR="00D729BD" w:rsidRDefault="00D729BD" w:rsidP="00D729BD">
      <w:pPr>
        <w:pStyle w:val="Heading1"/>
        <w:rPr>
          <w:rtl/>
        </w:rPr>
      </w:pPr>
      <w:r>
        <w:rPr>
          <w:rFonts w:hint="cs"/>
          <w:rtl/>
        </w:rPr>
        <w:t xml:space="preserve">ספירת העומר </w:t>
      </w:r>
      <w:r>
        <w:rPr>
          <w:rtl/>
        </w:rPr>
        <w:t>–</w:t>
      </w:r>
      <w:r>
        <w:rPr>
          <w:rFonts w:hint="cs"/>
          <w:rtl/>
        </w:rPr>
        <w:t xml:space="preserve"> בכל לשון</w:t>
      </w:r>
    </w:p>
    <w:p w14:paraId="59F3D4DF" w14:textId="3B319309" w:rsidR="00D729BD" w:rsidRDefault="00D729BD" w:rsidP="00D729BD">
      <w:pPr>
        <w:pStyle w:val="Heading2"/>
        <w:rPr>
          <w:rtl/>
        </w:rPr>
      </w:pPr>
      <w:r>
        <w:rPr>
          <w:rFonts w:hint="cs"/>
          <w:rtl/>
        </w:rPr>
        <w:t>מגן אברהם תפט:ב</w:t>
      </w:r>
    </w:p>
    <w:p w14:paraId="77E28FEA" w14:textId="55D5C78D" w:rsidR="00D729BD" w:rsidRPr="00D729BD" w:rsidRDefault="00D729BD" w:rsidP="00D729BD">
      <w:pPr>
        <w:pStyle w:val="Heading2"/>
      </w:pPr>
      <w:r>
        <w:rPr>
          <w:rFonts w:hint="cs"/>
          <w:rtl/>
        </w:rPr>
        <w:t>מפניני הרב עמ' רצו</w:t>
      </w:r>
    </w:p>
    <w:p w14:paraId="3AFD9A20" w14:textId="1A0980AF" w:rsidR="000C25FD" w:rsidRDefault="00D84DD8" w:rsidP="00D84DD8">
      <w:pPr>
        <w:pStyle w:val="Heading1"/>
        <w:rPr>
          <w:rtl/>
        </w:rPr>
      </w:pPr>
      <w:r>
        <w:rPr>
          <w:rFonts w:hint="cs"/>
          <w:rtl/>
        </w:rPr>
        <w:t xml:space="preserve">תפילה </w:t>
      </w:r>
      <w:r>
        <w:rPr>
          <w:rtl/>
        </w:rPr>
        <w:t>–</w:t>
      </w:r>
      <w:r>
        <w:rPr>
          <w:rFonts w:hint="cs"/>
          <w:rtl/>
        </w:rPr>
        <w:t xml:space="preserve"> הלל </w:t>
      </w:r>
      <w:r>
        <w:rPr>
          <w:rtl/>
        </w:rPr>
        <w:t>–</w:t>
      </w:r>
      <w:r>
        <w:rPr>
          <w:rFonts w:hint="cs"/>
          <w:rtl/>
        </w:rPr>
        <w:t xml:space="preserve"> בכל לשון</w:t>
      </w:r>
    </w:p>
    <w:p w14:paraId="799A7AD5" w14:textId="0FCBA518" w:rsidR="00D84DD8" w:rsidRDefault="00D84DD8" w:rsidP="00D84DD8">
      <w:pPr>
        <w:pStyle w:val="Heading2"/>
      </w:pPr>
      <w:r>
        <w:rPr>
          <w:rFonts w:hint="cs"/>
          <w:rtl/>
        </w:rPr>
        <w:t>תוספות סטה לב. ד"ה קרית</w:t>
      </w:r>
      <w:r w:rsidR="00C85B67">
        <w:rPr>
          <w:rFonts w:hint="cs"/>
          <w:rtl/>
        </w:rPr>
        <w:t xml:space="preserve"> שמע ותפילה</w:t>
      </w:r>
    </w:p>
    <w:p w14:paraId="62ECE905" w14:textId="6E7588F4" w:rsidR="00D84DD8" w:rsidRDefault="00D84DD8" w:rsidP="00D84DD8">
      <w:pPr>
        <w:pStyle w:val="Heading2"/>
        <w:rPr>
          <w:rtl/>
        </w:rPr>
      </w:pPr>
      <w:r>
        <w:rPr>
          <w:rFonts w:hint="cs"/>
          <w:rtl/>
        </w:rPr>
        <w:t xml:space="preserve">רש"ש סוטה לב. </w:t>
      </w:r>
      <w:r w:rsidRPr="00D84DD8">
        <w:rPr>
          <w:rtl/>
        </w:rPr>
        <w:t>תד"ה ק"ש</w:t>
      </w:r>
    </w:p>
    <w:p w14:paraId="1367E197" w14:textId="525F2FCF" w:rsidR="00D84DD8" w:rsidRDefault="00D84DD8" w:rsidP="00D84DD8">
      <w:pPr>
        <w:rPr>
          <w:rtl/>
        </w:rPr>
      </w:pPr>
      <w:r w:rsidRPr="00D84DD8">
        <w:rPr>
          <w:rtl/>
        </w:rPr>
        <w:t>תימה אמאי שייר הלל כו'. אנכי ל"י מאין פסיקא להו דהלל נאמר בכל לשון. הלא ברפ"ב דמגילה יליף ר"א דהלל למפרע לא מדכתיב יהי שם ה' מבורך ופרש"י כהווייתו כו'. א"כ נוכל למילף מזה ג"כ דבלה"ק כדיליף רבי לקמן מוהיו דגבי ק"ש. ואף רבנן ל"פ עליה אלא משום דכתיב שמע. ואין לומר דמבע"ל לענין למפרע וכדפריך לקמן ורבי שלא יקראנה למפרע מנלן. מ"מ לשאר אמוראי דשם דילפי למפרע מקראי אחריני מא"ל. ומש"כ וקידוש של שבת. לכאורה בתפלה נכלל גם תפלת שבת. וע"כ כוונתם על קידוש שעל היין. וא"כ לא א"ש ראייתם דהוא דאורייתא מפרק מי שמתו. ובהעתקת התוי"ט ליתא הראיה מברכות רק מנזיר ונכון. והראיה מנזיר הוא לפי' המפרש שם. ודלא כהתוי"ט שהראה לעיין מש"כ בנזיר ושם לא הביא אלא פי' ר"ת. וממש"כ תראה שדברי התור"ע כאן אינם מוחוורין:</w:t>
      </w:r>
    </w:p>
    <w:p w14:paraId="28BA0A77" w14:textId="2AACC528" w:rsidR="00B11965" w:rsidRDefault="00B11965" w:rsidP="00B11965">
      <w:pPr>
        <w:pStyle w:val="Heading1"/>
        <w:rPr>
          <w:rtl/>
        </w:rPr>
      </w:pPr>
      <w:r>
        <w:rPr>
          <w:rFonts w:hint="cs"/>
          <w:rtl/>
        </w:rPr>
        <w:t>ברכות וקללות שבהר גריזים והר עיבל</w:t>
      </w:r>
    </w:p>
    <w:p w14:paraId="3554E433" w14:textId="77777777" w:rsidR="00B11965" w:rsidRDefault="00B11965" w:rsidP="00B11965">
      <w:pPr>
        <w:pStyle w:val="Heading2"/>
        <w:rPr>
          <w:rtl/>
        </w:rPr>
      </w:pPr>
      <w:r>
        <w:rPr>
          <w:rtl/>
        </w:rPr>
        <w:t>ביאור על ספר המצוות לרס"ג (הרב פערלא) מנין שישים וחמש הפרשיות פרשה נ</w:t>
      </w:r>
    </w:p>
    <w:p w14:paraId="14C340E9" w14:textId="77777777" w:rsidR="00B11965" w:rsidRDefault="00B11965" w:rsidP="00B11965">
      <w:pPr>
        <w:rPr>
          <w:rtl/>
        </w:rPr>
      </w:pPr>
      <w:r>
        <w:rPr>
          <w:rtl/>
        </w:rPr>
        <w:lastRenderedPageBreak/>
        <w:t>...ופרשת ברכות וקללות שבהר גריזים והר עיבל. אע"פ שלא נאמרו אלא להוראת שעה ולא למצוה לדורות. ומטעם זה השיג עליהם הרמב"ם ז"ל שם עיי"ש. ועל זה השיב הרמב"ן ז"ל שם שאע"פ שלא נאמרו מצות אלו אלא לאותה השעה בלבד. מ"מ כיון שענינם קיים לנו לדורות עולם. כמו אבנים גדולות שהמצוה היתה לכתוב עליהן את כל התורה באר היטב בשבעים לשון להיותם לנו זכר לדורות. וכן ברכות וקללות שהן קבלה שקבלו עליהם אבותינו ועל זרעם כל התורה כולה לדורות עולם בכלל ובפרט באלה ובשבועה. הילכך אע"פ שלא נעשה זאת אלא לאותה שעה פעם אחת...</w:t>
      </w:r>
    </w:p>
    <w:p w14:paraId="219DEFF5" w14:textId="77777777" w:rsidR="00B11965" w:rsidRDefault="00B11965" w:rsidP="00B11965">
      <w:pPr>
        <w:pStyle w:val="Heading2"/>
        <w:rPr>
          <w:rtl/>
        </w:rPr>
      </w:pPr>
      <w:r>
        <w:rPr>
          <w:rtl/>
        </w:rPr>
        <w:t>ושם פרשה נז</w:t>
      </w:r>
    </w:p>
    <w:p w14:paraId="411451EB" w14:textId="401F6DFB" w:rsidR="00B11965" w:rsidRDefault="00B11965" w:rsidP="00B11965">
      <w:pPr>
        <w:rPr>
          <w:rtl/>
        </w:rPr>
      </w:pPr>
      <w:r>
        <w:rPr>
          <w:rtl/>
        </w:rPr>
        <w:t>...ומצוה זאת נוהגת לדורות עולם. ונצטוו עליה וקיימוה עליהם וקבלוה בהר גריזים ועיבל בארבעים ושמונה בריתות. וא"כ אין שום ספק שהיא מצוה נמנית במנין המצות. והגאונים ז"ל שמנאוה במנין הפרשיות. היינו מצד שחובה מוטלת על דייני ישראל וחכמיהם ומנהיגיהם לפשפש תמיד ולחזור ולחקור על מעשה העם הנגלות והנסתרות משום מצוה זו דערבות...</w:t>
      </w:r>
    </w:p>
    <w:p w14:paraId="10CB0469" w14:textId="160FD7FD" w:rsidR="007C12C5" w:rsidRDefault="007C12C5" w:rsidP="007C12C5">
      <w:pPr>
        <w:pStyle w:val="Heading2"/>
        <w:rPr>
          <w:rtl/>
        </w:rPr>
      </w:pPr>
      <w:r>
        <w:rPr>
          <w:rFonts w:hint="cs"/>
          <w:rtl/>
        </w:rPr>
        <w:t>רמב"ם</w:t>
      </w:r>
    </w:p>
    <w:p w14:paraId="78DDC3B2" w14:textId="602D4291" w:rsidR="007C12C5" w:rsidRDefault="007C12C5" w:rsidP="007C12C5">
      <w:pPr>
        <w:pStyle w:val="Heading2"/>
        <w:rPr>
          <w:rtl/>
        </w:rPr>
      </w:pPr>
      <w:r>
        <w:rPr>
          <w:rFonts w:hint="cs"/>
          <w:rtl/>
        </w:rPr>
        <w:t>רמב"ן</w:t>
      </w:r>
    </w:p>
    <w:p w14:paraId="435FAE49" w14:textId="6B3BB1D6" w:rsidR="007C12C5" w:rsidRDefault="007C12C5" w:rsidP="007C12C5">
      <w:pPr>
        <w:pStyle w:val="Heading2"/>
        <w:rPr>
          <w:rtl/>
        </w:rPr>
      </w:pPr>
      <w:r>
        <w:rPr>
          <w:rFonts w:hint="cs"/>
          <w:rtl/>
        </w:rPr>
        <w:t>מגילת אסתר</w:t>
      </w:r>
    </w:p>
    <w:p w14:paraId="0C870C57" w14:textId="77777777" w:rsidR="001128F1" w:rsidRDefault="001128F1" w:rsidP="001128F1">
      <w:pPr>
        <w:pStyle w:val="Heading1"/>
      </w:pPr>
      <w:bookmarkStart w:id="0" w:name="_Toc511145819"/>
      <w:r>
        <w:rPr>
          <w:rFonts w:hint="cs"/>
          <w:rtl/>
        </w:rPr>
        <w:t xml:space="preserve">שבע מצוות </w:t>
      </w:r>
      <w:r>
        <w:rPr>
          <w:rtl/>
        </w:rPr>
        <w:t>–</w:t>
      </w:r>
      <w:r>
        <w:rPr>
          <w:rFonts w:hint="cs"/>
          <w:rtl/>
        </w:rPr>
        <w:t xml:space="preserve"> תלמוד תורה לנכרים</w:t>
      </w:r>
      <w:bookmarkEnd w:id="0"/>
    </w:p>
    <w:p w14:paraId="33F11C14" w14:textId="77777777" w:rsidR="001128F1" w:rsidRDefault="001128F1" w:rsidP="001128F1">
      <w:pPr>
        <w:pStyle w:val="Heading2"/>
        <w:rPr>
          <w:shd w:val="clear" w:color="auto" w:fill="FFFFFF"/>
          <w:rtl/>
        </w:rPr>
      </w:pPr>
      <w:r>
        <w:rPr>
          <w:rFonts w:hint="cs"/>
          <w:shd w:val="clear" w:color="auto" w:fill="FFFFFF"/>
          <w:rtl/>
        </w:rPr>
        <w:t>סוטה לב. ומהר"ץ חיות שם</w:t>
      </w:r>
    </w:p>
    <w:p w14:paraId="43CF0721" w14:textId="77777777" w:rsidR="001128F1" w:rsidRDefault="001128F1" w:rsidP="001128F1">
      <w:pPr>
        <w:pStyle w:val="Heading2"/>
        <w:rPr>
          <w:shd w:val="clear" w:color="auto" w:fill="FFFFFF"/>
          <w:rtl/>
        </w:rPr>
      </w:pPr>
      <w:r>
        <w:rPr>
          <w:rFonts w:hint="cs"/>
          <w:shd w:val="clear" w:color="auto" w:fill="FFFFFF"/>
          <w:rtl/>
        </w:rPr>
        <w:t xml:space="preserve">חגיגה יג. </w:t>
      </w:r>
    </w:p>
    <w:p w14:paraId="78514AFC" w14:textId="77777777" w:rsidR="001128F1" w:rsidRPr="00D10CC9" w:rsidRDefault="001128F1" w:rsidP="001128F1">
      <w:pPr>
        <w:rPr>
          <w:rtl/>
        </w:rPr>
      </w:pPr>
      <w:r w:rsidRPr="00F45B9B">
        <w:rPr>
          <w:rtl/>
        </w:rPr>
        <w:t>ואמר רבי אמי: אין מוסרין דברי תורה לנכרי, שנאמר הלא עשה כן לכל גוי ומשפטים בל ידעום.</w:t>
      </w:r>
      <w:r>
        <w:rPr>
          <w:rFonts w:hint="cs"/>
          <w:rtl/>
        </w:rPr>
        <w:t xml:space="preserve"> </w:t>
      </w:r>
      <w:r w:rsidRPr="004B1941">
        <w:rPr>
          <w:rFonts w:hint="cs"/>
          <w:b/>
          <w:bCs/>
          <w:rtl/>
        </w:rPr>
        <w:t>ע"ש תוס'</w:t>
      </w:r>
    </w:p>
    <w:p w14:paraId="61B6A91F" w14:textId="77777777" w:rsidR="001128F1" w:rsidRDefault="001128F1" w:rsidP="001128F1">
      <w:pPr>
        <w:pStyle w:val="Heading2"/>
        <w:rPr>
          <w:shd w:val="clear" w:color="auto" w:fill="FFFFFF"/>
        </w:rPr>
      </w:pPr>
      <w:r>
        <w:rPr>
          <w:shd w:val="clear" w:color="auto" w:fill="FFFFFF"/>
          <w:rtl/>
        </w:rPr>
        <w:t>שו"ת שרידי אש חלק ב סימן נה</w:t>
      </w:r>
      <w:r>
        <w:rPr>
          <w:rFonts w:hint="cs"/>
          <w:shd w:val="clear" w:color="auto" w:fill="FFFFFF"/>
          <w:rtl/>
        </w:rPr>
        <w:t>-נו (כסימן צט במודפס)</w:t>
      </w:r>
      <w:r>
        <w:rPr>
          <w:rStyle w:val="FootnoteReference"/>
          <w:shd w:val="clear" w:color="auto" w:fill="FFFFFF"/>
          <w:rtl/>
        </w:rPr>
        <w:footnoteReference w:id="1"/>
      </w:r>
    </w:p>
    <w:p w14:paraId="4D0C546A" w14:textId="77777777" w:rsidR="005F3CEC" w:rsidRDefault="005F3CEC" w:rsidP="005F3CEC">
      <w:pPr>
        <w:pStyle w:val="Heading1"/>
        <w:rPr>
          <w:rtl/>
        </w:rPr>
      </w:pPr>
      <w:bookmarkStart w:id="1" w:name="_Toc511145995"/>
      <w:r>
        <w:rPr>
          <w:rFonts w:hint="cs"/>
          <w:rtl/>
        </w:rPr>
        <w:t>תפילה בלשון ארמית</w:t>
      </w:r>
      <w:bookmarkEnd w:id="1"/>
    </w:p>
    <w:p w14:paraId="6D0F539A" w14:textId="14076DE4" w:rsidR="005F3CEC" w:rsidRDefault="005F3CEC" w:rsidP="005F3CEC">
      <w:pPr>
        <w:pStyle w:val="Heading4"/>
        <w:rPr>
          <w:rtl/>
        </w:rPr>
      </w:pPr>
      <w:r>
        <w:rPr>
          <w:rFonts w:hint="cs"/>
          <w:rtl/>
        </w:rPr>
        <w:t>סוטה לב</w:t>
      </w:r>
      <w:r w:rsidR="00C95A80">
        <w:rPr>
          <w:rFonts w:hint="cs"/>
          <w:rtl/>
        </w:rPr>
        <w:t>.</w:t>
      </w:r>
      <w:r w:rsidR="0047774C">
        <w:rPr>
          <w:rFonts w:hint="cs"/>
          <w:rtl/>
        </w:rPr>
        <w:t>-לג.</w:t>
      </w:r>
      <w:bookmarkStart w:id="2" w:name="_GoBack"/>
      <w:bookmarkEnd w:id="2"/>
    </w:p>
    <w:p w14:paraId="000726C5" w14:textId="77777777" w:rsidR="005F3CEC" w:rsidRPr="00297941" w:rsidRDefault="005F3CEC" w:rsidP="005F3CEC">
      <w:pPr>
        <w:pStyle w:val="Heading4"/>
        <w:rPr>
          <w:rtl/>
        </w:rPr>
      </w:pPr>
      <w:r>
        <w:rPr>
          <w:rFonts w:hint="cs"/>
          <w:rtl/>
        </w:rPr>
        <w:t>שבת יב:</w:t>
      </w:r>
    </w:p>
    <w:p w14:paraId="2D6715BB" w14:textId="77777777" w:rsidR="005F3CEC" w:rsidRDefault="005F3CEC" w:rsidP="005F3CEC">
      <w:pPr>
        <w:pStyle w:val="Heading4"/>
        <w:rPr>
          <w:rtl/>
        </w:rPr>
      </w:pPr>
      <w:r>
        <w:rPr>
          <w:rFonts w:hint="cs"/>
          <w:rtl/>
        </w:rPr>
        <w:t xml:space="preserve">תמים דעים סימן קפד </w:t>
      </w:r>
      <w:r w:rsidRPr="00930EF7">
        <w:rPr>
          <w:rFonts w:hint="cs"/>
          <w:sz w:val="22"/>
          <w:szCs w:val="22"/>
          <w:rtl/>
        </w:rPr>
        <w:t>(</w:t>
      </w:r>
      <w:hyperlink r:id="rId6" w:history="1">
        <w:r w:rsidRPr="00930EF7">
          <w:rPr>
            <w:rStyle w:val="Hyperlink"/>
            <w:rFonts w:hint="cs"/>
            <w:sz w:val="22"/>
            <w:szCs w:val="22"/>
            <w:rtl/>
          </w:rPr>
          <w:t>קישור</w:t>
        </w:r>
      </w:hyperlink>
      <w:r w:rsidRPr="00930EF7">
        <w:rPr>
          <w:rFonts w:hint="cs"/>
          <w:sz w:val="22"/>
          <w:szCs w:val="22"/>
          <w:rtl/>
        </w:rPr>
        <w:t>)</w:t>
      </w:r>
    </w:p>
    <w:p w14:paraId="66B96952" w14:textId="77777777" w:rsidR="005F3CEC" w:rsidRDefault="005F3CEC" w:rsidP="005F3CEC">
      <w:pPr>
        <w:rPr>
          <w:rtl/>
        </w:rPr>
      </w:pPr>
      <w:r w:rsidRPr="00390716">
        <w:rPr>
          <w:noProof/>
        </w:rPr>
        <w:lastRenderedPageBreak/>
        <w:drawing>
          <wp:inline distT="0" distB="0" distL="0" distR="0" wp14:anchorId="113A8706" wp14:editId="0D5AA841">
            <wp:extent cx="2509497" cy="3043318"/>
            <wp:effectExtent l="0" t="0" r="5715" b="5080"/>
            <wp:docPr id="240686" name="Picture 24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6092" r="50530" b="26926"/>
                    <a:stretch/>
                  </pic:blipFill>
                  <pic:spPr bwMode="auto">
                    <a:xfrm>
                      <a:off x="0" y="0"/>
                      <a:ext cx="2509594" cy="3043435"/>
                    </a:xfrm>
                    <a:prstGeom prst="rect">
                      <a:avLst/>
                    </a:prstGeom>
                    <a:ln>
                      <a:noFill/>
                    </a:ln>
                    <a:extLst>
                      <a:ext uri="{53640926-AAD7-44D8-BBD7-CCE9431645EC}">
                        <a14:shadowObscured xmlns:a14="http://schemas.microsoft.com/office/drawing/2010/main"/>
                      </a:ext>
                    </a:extLst>
                  </pic:spPr>
                </pic:pic>
              </a:graphicData>
            </a:graphic>
          </wp:inline>
        </w:drawing>
      </w:r>
    </w:p>
    <w:p w14:paraId="720A53B7" w14:textId="77777777" w:rsidR="005F3CEC" w:rsidRPr="00390716" w:rsidRDefault="005F3CEC" w:rsidP="005F3CEC">
      <w:pPr>
        <w:rPr>
          <w:rtl/>
        </w:rPr>
      </w:pPr>
      <w:r w:rsidRPr="004A7F36">
        <w:rPr>
          <w:noProof/>
        </w:rPr>
        <w:drawing>
          <wp:inline distT="0" distB="0" distL="0" distR="0" wp14:anchorId="69F58C7E" wp14:editId="0C1BB789">
            <wp:extent cx="2465705" cy="3268133"/>
            <wp:effectExtent l="0" t="0" r="0" b="8890"/>
            <wp:docPr id="240687" name="Picture 24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069" t="37963" b="22318"/>
                    <a:stretch/>
                  </pic:blipFill>
                  <pic:spPr bwMode="auto">
                    <a:xfrm>
                      <a:off x="0" y="0"/>
                      <a:ext cx="2466129" cy="3268695"/>
                    </a:xfrm>
                    <a:prstGeom prst="rect">
                      <a:avLst/>
                    </a:prstGeom>
                    <a:ln>
                      <a:noFill/>
                    </a:ln>
                    <a:extLst>
                      <a:ext uri="{53640926-AAD7-44D8-BBD7-CCE9431645EC}">
                        <a14:shadowObscured xmlns:a14="http://schemas.microsoft.com/office/drawing/2010/main"/>
                      </a:ext>
                    </a:extLst>
                  </pic:spPr>
                </pic:pic>
              </a:graphicData>
            </a:graphic>
          </wp:inline>
        </w:drawing>
      </w:r>
      <w:r w:rsidRPr="004A7F36">
        <w:rPr>
          <w:noProof/>
        </w:rPr>
        <w:drawing>
          <wp:inline distT="0" distB="0" distL="0" distR="0" wp14:anchorId="1E5CBC9E" wp14:editId="66BCB590">
            <wp:extent cx="2513921" cy="1515110"/>
            <wp:effectExtent l="0" t="0" r="1270" b="8890"/>
            <wp:docPr id="240688" name="Picture 24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6" t="3483" r="50601" b="78090"/>
                    <a:stretch/>
                  </pic:blipFill>
                  <pic:spPr bwMode="auto">
                    <a:xfrm>
                      <a:off x="0" y="0"/>
                      <a:ext cx="2516217" cy="1516494"/>
                    </a:xfrm>
                    <a:prstGeom prst="rect">
                      <a:avLst/>
                    </a:prstGeom>
                    <a:ln>
                      <a:noFill/>
                    </a:ln>
                    <a:extLst>
                      <a:ext uri="{53640926-AAD7-44D8-BBD7-CCE9431645EC}">
                        <a14:shadowObscured xmlns:a14="http://schemas.microsoft.com/office/drawing/2010/main"/>
                      </a:ext>
                    </a:extLst>
                  </pic:spPr>
                </pic:pic>
              </a:graphicData>
            </a:graphic>
          </wp:inline>
        </w:drawing>
      </w:r>
    </w:p>
    <w:p w14:paraId="6C224970" w14:textId="77777777" w:rsidR="001128F1" w:rsidRPr="001128F1" w:rsidRDefault="001128F1" w:rsidP="001128F1">
      <w:pPr>
        <w:rPr>
          <w:rFonts w:hint="cs"/>
          <w:rtl/>
        </w:rPr>
      </w:pPr>
    </w:p>
    <w:sectPr w:rsidR="001128F1" w:rsidRPr="001128F1">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E1BDF" w14:textId="77777777" w:rsidR="002D0ABB" w:rsidRDefault="002D0ABB" w:rsidP="009F4441">
      <w:pPr>
        <w:spacing w:after="0" w:line="240" w:lineRule="auto"/>
      </w:pPr>
      <w:r>
        <w:separator/>
      </w:r>
    </w:p>
  </w:endnote>
  <w:endnote w:type="continuationSeparator" w:id="0">
    <w:p w14:paraId="31219CE3" w14:textId="77777777" w:rsidR="002D0ABB" w:rsidRDefault="002D0ABB"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574A8"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83DD3" w14:textId="77777777" w:rsidR="002D0ABB" w:rsidRDefault="002D0ABB" w:rsidP="009F4441">
      <w:pPr>
        <w:spacing w:after="0" w:line="240" w:lineRule="auto"/>
      </w:pPr>
      <w:r>
        <w:separator/>
      </w:r>
    </w:p>
  </w:footnote>
  <w:footnote w:type="continuationSeparator" w:id="0">
    <w:p w14:paraId="5FA4280E" w14:textId="77777777" w:rsidR="002D0ABB" w:rsidRDefault="002D0ABB" w:rsidP="009F4441">
      <w:pPr>
        <w:spacing w:after="0" w:line="240" w:lineRule="auto"/>
      </w:pPr>
      <w:r>
        <w:continuationSeparator/>
      </w:r>
    </w:p>
  </w:footnote>
  <w:footnote w:id="1">
    <w:p w14:paraId="3782E29A" w14:textId="77777777" w:rsidR="001128F1" w:rsidRDefault="001128F1" w:rsidP="001128F1">
      <w:pPr>
        <w:pStyle w:val="FootnoteText"/>
      </w:pPr>
      <w:r>
        <w:rPr>
          <w:rStyle w:val="FootnoteReference"/>
        </w:rPr>
        <w:footnoteRef/>
      </w:r>
      <w:r>
        <w:rPr>
          <w:rtl/>
        </w:rPr>
        <w:t xml:space="preserve"> </w:t>
      </w:r>
      <w:r>
        <w:rPr>
          <w:rFonts w:hint="cs"/>
          <w:rtl/>
        </w:rPr>
        <w:t>ע"ע באריכות ביביע אומר ח"ב יו"ד סי' יז בפרט במש"כ באות ז לגבי המהר"ץ חיות וע"ע במהדו"ח בהערה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6D9CF" w14:textId="45887202"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sidR="001F75D4">
      <w:rPr>
        <w:rFonts w:hint="cs"/>
        <w:rtl/>
      </w:rPr>
      <w:t xml:space="preserve">          </w:t>
    </w:r>
    <w:r>
      <w:rPr>
        <w:rFonts w:hint="cs"/>
        <w:rtl/>
      </w:rPr>
      <w:t xml:space="preserve">מסכת </w:t>
    </w:r>
    <w:r w:rsidR="00663A37">
      <w:rPr>
        <w:rFonts w:hint="cs"/>
        <w:rtl/>
      </w:rPr>
      <w:t>סוטה</w:t>
    </w:r>
    <w:r>
      <w:rPr>
        <w:rFonts w:hint="cs"/>
        <w:rtl/>
      </w:rPr>
      <w:t xml:space="preserve"> </w:t>
    </w:r>
    <w:r w:rsidR="00663A37">
      <w:rPr>
        <w:rFonts w:hint="cs"/>
        <w:rtl/>
      </w:rPr>
      <w:t>ל</w:t>
    </w:r>
    <w:r>
      <w:rPr>
        <w:rFonts w:hint="cs"/>
        <w:rtl/>
      </w:rPr>
      <w:t>ב</w:t>
    </w:r>
    <w:r w:rsidR="001F75D4">
      <w:rPr>
        <w:rFonts w:hint="cs"/>
        <w:rtl/>
      </w:rPr>
      <w:t>.-לג</w:t>
    </w:r>
    <w:r>
      <w:rPr>
        <w:rFonts w:hint="cs"/>
        <w:rtl/>
      </w:rPr>
      <w:t>.</w:t>
    </w:r>
  </w:p>
  <w:p w14:paraId="430EA7C0" w14:textId="0A96EAE2" w:rsidR="00E019E9" w:rsidRPr="009F4441" w:rsidRDefault="00E019E9" w:rsidP="000D7D13">
    <w:pPr>
      <w:spacing w:after="0" w:line="240" w:lineRule="auto"/>
    </w:pPr>
    <w:r w:rsidRPr="00C52284">
      <w:rPr>
        <w:rtl/>
      </w:rPr>
      <w:t>‏</w:t>
    </w:r>
    <w:r>
      <w:rPr>
        <w:rFonts w:hint="cs"/>
        <w:rtl/>
      </w:rPr>
      <w:t>‏</w:t>
    </w:r>
    <w:r w:rsidR="00663A37" w:rsidRPr="00663A37">
      <w:rPr>
        <w:rtl/>
      </w:rPr>
      <w:t>‏ח' תמוז תשע"ח</w:t>
    </w:r>
    <w:r w:rsidR="00663A37" w:rsidRPr="00663A37">
      <w:rPr>
        <w:rtl/>
      </w:rPr>
      <w:tab/>
    </w:r>
    <w:r w:rsidR="000D7D13">
      <w:rPr>
        <w:rtl/>
      </w:rPr>
      <w:tab/>
    </w:r>
    <w:r>
      <w:rPr>
        <w:rtl/>
      </w:rPr>
      <w:tab/>
    </w:r>
    <w:r>
      <w:rPr>
        <w:rtl/>
      </w:rPr>
      <w:tab/>
    </w:r>
    <w:r>
      <w:rPr>
        <w:rtl/>
      </w:rPr>
      <w:tab/>
    </w:r>
    <w:r>
      <w:rPr>
        <w:rtl/>
      </w:rPr>
      <w:tab/>
    </w:r>
    <w:r>
      <w:rPr>
        <w:rtl/>
      </w:rPr>
      <w:tab/>
    </w:r>
    <w:r>
      <w:rPr>
        <w:rtl/>
      </w:rPr>
      <w:tab/>
    </w:r>
    <w:r>
      <w:rPr>
        <w:rtl/>
      </w:rPr>
      <w:tab/>
    </w:r>
    <w:r>
      <w:rPr>
        <w:rtl/>
      </w:rPr>
      <w:tab/>
    </w:r>
    <w:r>
      <w:rPr>
        <w:rtl/>
      </w:rPr>
      <w:tab/>
    </w:r>
    <w:r w:rsidRPr="00C52284">
      <w:rPr>
        <w:rtl/>
      </w:rPr>
      <w:t xml:space="preserve">שיעור </w:t>
    </w:r>
    <w:r>
      <w:rPr>
        <w:rFonts w:hint="cs"/>
        <w:rtl/>
      </w:rPr>
      <w:t>א'</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BB"/>
    <w:rsid w:val="000C25FD"/>
    <w:rsid w:val="000D7D13"/>
    <w:rsid w:val="001128F1"/>
    <w:rsid w:val="001A3E2F"/>
    <w:rsid w:val="001F75D4"/>
    <w:rsid w:val="002D0ABB"/>
    <w:rsid w:val="002D7162"/>
    <w:rsid w:val="0032701D"/>
    <w:rsid w:val="0047774C"/>
    <w:rsid w:val="00567A74"/>
    <w:rsid w:val="005F3CEC"/>
    <w:rsid w:val="00663A37"/>
    <w:rsid w:val="00771609"/>
    <w:rsid w:val="007C12C5"/>
    <w:rsid w:val="009F1D53"/>
    <w:rsid w:val="009F4441"/>
    <w:rsid w:val="00B11965"/>
    <w:rsid w:val="00BE39C9"/>
    <w:rsid w:val="00C47AA7"/>
    <w:rsid w:val="00C85B67"/>
    <w:rsid w:val="00C95A80"/>
    <w:rsid w:val="00D729BD"/>
    <w:rsid w:val="00D84DD8"/>
    <w:rsid w:val="00E019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1A3E4"/>
  <w15:chartTrackingRefBased/>
  <w15:docId w15:val="{AF7E7174-6558-4190-A3B5-BC430A6B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D0ABB"/>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2D0ABB"/>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1128F1"/>
    <w:rPr>
      <w:rFonts w:ascii="Narkisim" w:hAnsi="Narkisim" w:cs="Narkisim"/>
      <w:sz w:val="20"/>
      <w:szCs w:val="20"/>
    </w:rPr>
  </w:style>
  <w:style w:type="paragraph" w:styleId="FootnoteText">
    <w:name w:val="footnote text"/>
    <w:basedOn w:val="Normal"/>
    <w:link w:val="FootnoteTextChar"/>
    <w:uiPriority w:val="99"/>
    <w:unhideWhenUsed/>
    <w:rsid w:val="001128F1"/>
    <w:pPr>
      <w:spacing w:after="0" w:line="240" w:lineRule="auto"/>
    </w:pPr>
    <w:rPr>
      <w:sz w:val="20"/>
      <w:szCs w:val="20"/>
    </w:rPr>
  </w:style>
  <w:style w:type="character" w:customStyle="1" w:styleId="FootnoteTextChar1">
    <w:name w:val="Footnote Text Char1"/>
    <w:basedOn w:val="DefaultParagraphFont"/>
    <w:uiPriority w:val="99"/>
    <w:semiHidden/>
    <w:rsid w:val="001128F1"/>
    <w:rPr>
      <w:rFonts w:ascii="Narkisim" w:hAnsi="Narkisim" w:cs="Narkisim"/>
      <w:sz w:val="20"/>
      <w:szCs w:val="20"/>
    </w:rPr>
  </w:style>
  <w:style w:type="character" w:styleId="FootnoteReference">
    <w:name w:val="footnote reference"/>
    <w:basedOn w:val="DefaultParagraphFont"/>
    <w:uiPriority w:val="99"/>
    <w:semiHidden/>
    <w:unhideWhenUsed/>
    <w:rsid w:val="001128F1"/>
    <w:rPr>
      <w:vertAlign w:val="superscript"/>
    </w:rPr>
  </w:style>
  <w:style w:type="character" w:styleId="Hyperlink">
    <w:name w:val="Hyperlink"/>
    <w:basedOn w:val="DefaultParagraphFont"/>
    <w:uiPriority w:val="99"/>
    <w:unhideWhenUsed/>
    <w:rsid w:val="005F3C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26736&amp;pageid=P0098"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28</TotalTime>
  <Pages>3</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13</cp:revision>
  <dcterms:created xsi:type="dcterms:W3CDTF">2018-06-21T17:07:00Z</dcterms:created>
  <dcterms:modified xsi:type="dcterms:W3CDTF">2018-06-21T18:19:00Z</dcterms:modified>
</cp:coreProperties>
</file>