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9C4D8"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44D162DE" w14:textId="448FAA8E" w:rsidR="009F4441" w:rsidRDefault="001B2630" w:rsidP="009F4441">
      <w:pPr>
        <w:pStyle w:val="Subtitle"/>
        <w:rPr>
          <w:rFonts w:hint="cs"/>
          <w:rtl/>
        </w:rPr>
      </w:pPr>
      <w:r>
        <w:rPr>
          <w:rFonts w:hint="cs"/>
          <w:rtl/>
        </w:rPr>
        <w:t>אין עומדים, שבירת הכוס, תנאים</w:t>
      </w:r>
      <w:r>
        <w:rPr>
          <w:rtl/>
        </w:rPr>
        <w:br/>
      </w:r>
      <w:r w:rsidR="000A4AF9">
        <w:rPr>
          <w:rFonts w:hint="cs"/>
          <w:rtl/>
        </w:rPr>
        <w:t>ענייני נדה</w:t>
      </w:r>
      <w:bookmarkStart w:id="0" w:name="_GoBack"/>
      <w:bookmarkEnd w:id="0"/>
    </w:p>
    <w:p w14:paraId="2FCAB4AB" w14:textId="77777777" w:rsidR="001B2630" w:rsidRDefault="001B2630" w:rsidP="001B2630">
      <w:pPr>
        <w:pStyle w:val="Heading1"/>
        <w:rPr>
          <w:rtl/>
        </w:rPr>
      </w:pPr>
      <w:bookmarkStart w:id="1" w:name="_Toc511144920"/>
      <w:r>
        <w:rPr>
          <w:rFonts w:hint="cs"/>
          <w:rtl/>
        </w:rPr>
        <w:t xml:space="preserve">חופה וקידושין </w:t>
      </w:r>
      <w:r>
        <w:rPr>
          <w:rtl/>
        </w:rPr>
        <w:t>–</w:t>
      </w:r>
      <w:r>
        <w:rPr>
          <w:rFonts w:hint="cs"/>
          <w:rtl/>
        </w:rPr>
        <w:t xml:space="preserve"> תנאים </w:t>
      </w:r>
      <w:r>
        <w:rPr>
          <w:rtl/>
        </w:rPr>
        <w:t>–</w:t>
      </w:r>
      <w:r>
        <w:rPr>
          <w:rFonts w:hint="cs"/>
          <w:rtl/>
        </w:rPr>
        <w:t xml:space="preserve"> חרם על ביטולם</w:t>
      </w:r>
      <w:bookmarkEnd w:id="1"/>
    </w:p>
    <w:p w14:paraId="0E81CBAE" w14:textId="77777777" w:rsidR="001B2630" w:rsidRDefault="001B2630" w:rsidP="001B2630">
      <w:pPr>
        <w:pStyle w:val="Heading2"/>
        <w:rPr>
          <w:rtl/>
        </w:rPr>
      </w:pPr>
      <w:r>
        <w:rPr>
          <w:rFonts w:hint="cs"/>
          <w:rtl/>
        </w:rPr>
        <w:t>שלחן ערוך אבן העזר נ:ו</w:t>
      </w:r>
    </w:p>
    <w:p w14:paraId="246F9799" w14:textId="77777777" w:rsidR="001B2630" w:rsidRDefault="001B2630" w:rsidP="001B2630">
      <w:pPr>
        <w:rPr>
          <w:sz w:val="18"/>
          <w:szCs w:val="18"/>
          <w:rtl/>
        </w:rPr>
      </w:pPr>
      <w:proofErr w:type="spellStart"/>
      <w:r w:rsidRPr="008319BD">
        <w:rPr>
          <w:rtl/>
        </w:rPr>
        <w:t>כשרוצין</w:t>
      </w:r>
      <w:proofErr w:type="spellEnd"/>
      <w:r w:rsidRPr="008319BD">
        <w:rPr>
          <w:rtl/>
        </w:rPr>
        <w:t xml:space="preserve"> לעשות ה</w:t>
      </w:r>
      <w:r>
        <w:rPr>
          <w:rtl/>
        </w:rPr>
        <w:t xml:space="preserve">בטחות </w:t>
      </w:r>
      <w:proofErr w:type="spellStart"/>
      <w:r>
        <w:rPr>
          <w:rtl/>
        </w:rPr>
        <w:t>לשדוכין</w:t>
      </w:r>
      <w:proofErr w:type="spellEnd"/>
      <w:r>
        <w:rPr>
          <w:rtl/>
        </w:rPr>
        <w:t xml:space="preserve">, עושים </w:t>
      </w:r>
      <w:proofErr w:type="spellStart"/>
      <w:r>
        <w:rPr>
          <w:rtl/>
        </w:rPr>
        <w:t>בענין</w:t>
      </w:r>
      <w:proofErr w:type="spellEnd"/>
      <w:r>
        <w:rPr>
          <w:rtl/>
        </w:rPr>
        <w:t xml:space="preserve"> </w:t>
      </w:r>
      <w:r w:rsidRPr="008319BD">
        <w:rPr>
          <w:rtl/>
        </w:rPr>
        <w:t xml:space="preserve">שלא יהא אסמכתא, דהיינו שעושים שטר מזה שחייב </w:t>
      </w:r>
      <w:proofErr w:type="spellStart"/>
      <w:r w:rsidRPr="008319BD">
        <w:rPr>
          <w:rtl/>
        </w:rPr>
        <w:t>לחבירו</w:t>
      </w:r>
      <w:proofErr w:type="spellEnd"/>
      <w:r w:rsidRPr="008319BD">
        <w:rPr>
          <w:rtl/>
        </w:rPr>
        <w:t xml:space="preserve"> מנה, ואחר שחייב עצמו מנה (מתנה עם אבי הכלה) שאם יקיים </w:t>
      </w:r>
      <w:proofErr w:type="spellStart"/>
      <w:r w:rsidRPr="008319BD">
        <w:rPr>
          <w:rtl/>
        </w:rPr>
        <w:t>השדוכין</w:t>
      </w:r>
      <w:proofErr w:type="spellEnd"/>
      <w:r w:rsidRPr="008319BD">
        <w:rPr>
          <w:rtl/>
        </w:rPr>
        <w:t xml:space="preserve"> ויכנס לחופה עם </w:t>
      </w:r>
      <w:proofErr w:type="spellStart"/>
      <w:r w:rsidRPr="008319BD">
        <w:rPr>
          <w:rtl/>
        </w:rPr>
        <w:t>משודכתו</w:t>
      </w:r>
      <w:proofErr w:type="spellEnd"/>
      <w:r w:rsidRPr="008319BD">
        <w:rPr>
          <w:rtl/>
        </w:rPr>
        <w:t xml:space="preserve"> זאת הרי החוב מחול לו, ואח"כ עושים שטר </w:t>
      </w:r>
      <w:proofErr w:type="spellStart"/>
      <w:r w:rsidRPr="008319BD">
        <w:rPr>
          <w:rtl/>
        </w:rPr>
        <w:t>שחבירו</w:t>
      </w:r>
      <w:proofErr w:type="spellEnd"/>
      <w:r w:rsidRPr="008319BD">
        <w:rPr>
          <w:rtl/>
        </w:rPr>
        <w:t xml:space="preserve"> חייב לזה מנה, ומתנה עמו שאם יכניס בתו לחופה עם זה המשודך יהא החוב מחול לו, ומניחים שני שטרות אלו ביד שליש. </w:t>
      </w:r>
      <w:r w:rsidRPr="008319BD">
        <w:rPr>
          <w:sz w:val="18"/>
          <w:szCs w:val="18"/>
          <w:rtl/>
        </w:rPr>
        <w:t xml:space="preserve">הגה: ויש אומרים </w:t>
      </w:r>
      <w:proofErr w:type="spellStart"/>
      <w:r>
        <w:rPr>
          <w:sz w:val="18"/>
          <w:szCs w:val="18"/>
          <w:rtl/>
        </w:rPr>
        <w:t>דכל</w:t>
      </w:r>
      <w:proofErr w:type="spellEnd"/>
      <w:r>
        <w:rPr>
          <w:sz w:val="18"/>
          <w:szCs w:val="18"/>
          <w:rtl/>
        </w:rPr>
        <w:t xml:space="preserve"> קנסות</w:t>
      </w:r>
      <w:r>
        <w:rPr>
          <w:rFonts w:hint="cs"/>
          <w:sz w:val="18"/>
          <w:szCs w:val="18"/>
          <w:rtl/>
        </w:rPr>
        <w:t xml:space="preserve"> </w:t>
      </w:r>
      <w:r>
        <w:rPr>
          <w:sz w:val="18"/>
          <w:szCs w:val="18"/>
          <w:rtl/>
        </w:rPr>
        <w:t xml:space="preserve">שעושים </w:t>
      </w:r>
      <w:proofErr w:type="spellStart"/>
      <w:r>
        <w:rPr>
          <w:sz w:val="18"/>
          <w:szCs w:val="18"/>
          <w:rtl/>
        </w:rPr>
        <w:t>בשדוכין</w:t>
      </w:r>
      <w:proofErr w:type="spellEnd"/>
      <w:r w:rsidRPr="008319BD">
        <w:rPr>
          <w:sz w:val="18"/>
          <w:szCs w:val="18"/>
          <w:rtl/>
        </w:rPr>
        <w:t xml:space="preserve"> אין בהם משום אסמכתא (</w:t>
      </w:r>
      <w:proofErr w:type="spellStart"/>
      <w:r w:rsidRPr="008319BD">
        <w:rPr>
          <w:sz w:val="18"/>
          <w:szCs w:val="18"/>
          <w:rtl/>
        </w:rPr>
        <w:t>תוס</w:t>
      </w:r>
      <w:proofErr w:type="spellEnd"/>
      <w:r w:rsidRPr="008319BD">
        <w:rPr>
          <w:sz w:val="18"/>
          <w:szCs w:val="18"/>
          <w:rtl/>
        </w:rPr>
        <w:t xml:space="preserve">' פרק איזהו נשך </w:t>
      </w:r>
      <w:proofErr w:type="spellStart"/>
      <w:r w:rsidRPr="008319BD">
        <w:rPr>
          <w:sz w:val="18"/>
          <w:szCs w:val="18"/>
          <w:rtl/>
        </w:rPr>
        <w:t>והרא"ש</w:t>
      </w:r>
      <w:proofErr w:type="spellEnd"/>
      <w:r w:rsidRPr="008319BD">
        <w:rPr>
          <w:sz w:val="18"/>
          <w:szCs w:val="18"/>
          <w:rtl/>
        </w:rPr>
        <w:t xml:space="preserve"> פ"ד </w:t>
      </w:r>
      <w:proofErr w:type="spellStart"/>
      <w:r w:rsidRPr="008319BD">
        <w:rPr>
          <w:sz w:val="18"/>
          <w:szCs w:val="18"/>
          <w:rtl/>
        </w:rPr>
        <w:t>דנדרים</w:t>
      </w:r>
      <w:proofErr w:type="spellEnd"/>
      <w:r w:rsidRPr="008319BD">
        <w:rPr>
          <w:sz w:val="18"/>
          <w:szCs w:val="18"/>
          <w:rtl/>
        </w:rPr>
        <w:t xml:space="preserve">). וכן המנהג פשוט לגבות קנסות </w:t>
      </w:r>
      <w:proofErr w:type="spellStart"/>
      <w:r w:rsidRPr="008319BD">
        <w:rPr>
          <w:sz w:val="18"/>
          <w:szCs w:val="18"/>
          <w:rtl/>
        </w:rPr>
        <w:t>שעושי</w:t>
      </w:r>
      <w:r>
        <w:rPr>
          <w:sz w:val="18"/>
          <w:szCs w:val="18"/>
          <w:rtl/>
        </w:rPr>
        <w:t>ן</w:t>
      </w:r>
      <w:proofErr w:type="spellEnd"/>
      <w:r>
        <w:rPr>
          <w:sz w:val="18"/>
          <w:szCs w:val="18"/>
          <w:rtl/>
        </w:rPr>
        <w:t xml:space="preserve"> </w:t>
      </w:r>
      <w:proofErr w:type="spellStart"/>
      <w:r>
        <w:rPr>
          <w:sz w:val="18"/>
          <w:szCs w:val="18"/>
          <w:rtl/>
        </w:rPr>
        <w:t>בשדוכין</w:t>
      </w:r>
      <w:proofErr w:type="spellEnd"/>
      <w:r>
        <w:rPr>
          <w:sz w:val="18"/>
          <w:szCs w:val="18"/>
          <w:rtl/>
        </w:rPr>
        <w:t xml:space="preserve">, וכמו שיתבאר </w:t>
      </w:r>
      <w:proofErr w:type="spellStart"/>
      <w:r>
        <w:rPr>
          <w:sz w:val="18"/>
          <w:szCs w:val="18"/>
          <w:rtl/>
        </w:rPr>
        <w:t>בח"ה</w:t>
      </w:r>
      <w:proofErr w:type="spellEnd"/>
      <w:r>
        <w:rPr>
          <w:sz w:val="18"/>
          <w:szCs w:val="18"/>
          <w:rtl/>
        </w:rPr>
        <w:t xml:space="preserve"> סימן ר"ז. </w:t>
      </w:r>
      <w:proofErr w:type="spellStart"/>
      <w:r w:rsidRPr="008319BD">
        <w:rPr>
          <w:sz w:val="18"/>
          <w:szCs w:val="18"/>
          <w:rtl/>
        </w:rPr>
        <w:t>ודוקא</w:t>
      </w:r>
      <w:proofErr w:type="spellEnd"/>
      <w:r w:rsidRPr="008319BD">
        <w:rPr>
          <w:sz w:val="18"/>
          <w:szCs w:val="18"/>
          <w:rtl/>
        </w:rPr>
        <w:t xml:space="preserve"> אם כבר נכתבו שטר</w:t>
      </w:r>
      <w:r>
        <w:rPr>
          <w:sz w:val="18"/>
          <w:szCs w:val="18"/>
          <w:rtl/>
        </w:rPr>
        <w:t xml:space="preserve">י הקנסות, אבל קבלו קנין </w:t>
      </w:r>
      <w:r w:rsidRPr="008319BD">
        <w:rPr>
          <w:sz w:val="18"/>
          <w:szCs w:val="18"/>
          <w:rtl/>
        </w:rPr>
        <w:t xml:space="preserve">על מנת </w:t>
      </w:r>
      <w:r>
        <w:rPr>
          <w:sz w:val="18"/>
          <w:szCs w:val="18"/>
          <w:rtl/>
        </w:rPr>
        <w:t>לכתוב השטרות, וקודם שנכתבו</w:t>
      </w:r>
      <w:r w:rsidRPr="008319BD">
        <w:rPr>
          <w:sz w:val="18"/>
          <w:szCs w:val="18"/>
          <w:rtl/>
        </w:rPr>
        <w:t xml:space="preserve"> חזר אחד בהם ומ</w:t>
      </w:r>
      <w:r>
        <w:rPr>
          <w:sz w:val="18"/>
          <w:szCs w:val="18"/>
          <w:rtl/>
        </w:rPr>
        <w:t>יחה בעדים שלא לכתוב השטרות,</w:t>
      </w:r>
      <w:r w:rsidRPr="008319BD">
        <w:rPr>
          <w:sz w:val="18"/>
          <w:szCs w:val="18"/>
          <w:rtl/>
        </w:rPr>
        <w:t xml:space="preserve"> הרשות בידו למחות בשטר (תשובת </w:t>
      </w:r>
      <w:proofErr w:type="spellStart"/>
      <w:r w:rsidRPr="008319BD">
        <w:rPr>
          <w:sz w:val="18"/>
          <w:szCs w:val="18"/>
          <w:rtl/>
        </w:rPr>
        <w:t>הרא"ש</w:t>
      </w:r>
      <w:proofErr w:type="spellEnd"/>
      <w:r w:rsidRPr="008319BD">
        <w:rPr>
          <w:sz w:val="18"/>
          <w:szCs w:val="18"/>
          <w:rtl/>
        </w:rPr>
        <w:t xml:space="preserve"> כלל ל"ד) (וכמו שי</w:t>
      </w:r>
      <w:r>
        <w:rPr>
          <w:sz w:val="18"/>
          <w:szCs w:val="18"/>
          <w:rtl/>
        </w:rPr>
        <w:t xml:space="preserve">תבאר </w:t>
      </w:r>
      <w:proofErr w:type="spellStart"/>
      <w:r>
        <w:rPr>
          <w:sz w:val="18"/>
          <w:szCs w:val="18"/>
          <w:rtl/>
        </w:rPr>
        <w:t>בח"ה</w:t>
      </w:r>
      <w:proofErr w:type="spellEnd"/>
      <w:r>
        <w:rPr>
          <w:sz w:val="18"/>
          <w:szCs w:val="18"/>
          <w:rtl/>
        </w:rPr>
        <w:t xml:space="preserve"> סי' ל"ט וסי' רמ"ג).</w:t>
      </w:r>
      <w:r w:rsidRPr="008319BD">
        <w:rPr>
          <w:sz w:val="18"/>
          <w:szCs w:val="18"/>
          <w:rtl/>
        </w:rPr>
        <w:t xml:space="preserve"> י"א דמי שפסק על בתו (שם כלל מ"ג) או על בת בתו (הרשב"א סי' תשכ"א /תשע"א/) א</w:t>
      </w:r>
      <w:r>
        <w:rPr>
          <w:sz w:val="18"/>
          <w:szCs w:val="18"/>
          <w:rtl/>
        </w:rPr>
        <w:t xml:space="preserve">ו קרובתו </w:t>
      </w:r>
      <w:proofErr w:type="spellStart"/>
      <w:r>
        <w:rPr>
          <w:sz w:val="18"/>
          <w:szCs w:val="18"/>
          <w:rtl/>
        </w:rPr>
        <w:t>שתנשא</w:t>
      </w:r>
      <w:proofErr w:type="spellEnd"/>
      <w:r>
        <w:rPr>
          <w:sz w:val="18"/>
          <w:szCs w:val="18"/>
          <w:rtl/>
        </w:rPr>
        <w:t xml:space="preserve"> לפלוני, ואחר</w:t>
      </w:r>
      <w:r w:rsidRPr="008319BD">
        <w:rPr>
          <w:sz w:val="18"/>
          <w:szCs w:val="18"/>
          <w:rtl/>
        </w:rPr>
        <w:t xml:space="preserve"> כך אין הבת רוצה, </w:t>
      </w:r>
      <w:proofErr w:type="spellStart"/>
      <w:r>
        <w:rPr>
          <w:sz w:val="18"/>
          <w:szCs w:val="18"/>
          <w:rtl/>
        </w:rPr>
        <w:t>דהפוסק</w:t>
      </w:r>
      <w:proofErr w:type="spellEnd"/>
      <w:r>
        <w:rPr>
          <w:sz w:val="18"/>
          <w:szCs w:val="18"/>
          <w:rtl/>
        </w:rPr>
        <w:t xml:space="preserve"> פטור מן הקנס, </w:t>
      </w:r>
      <w:proofErr w:type="spellStart"/>
      <w:r w:rsidRPr="008319BD">
        <w:rPr>
          <w:sz w:val="18"/>
          <w:szCs w:val="18"/>
          <w:rtl/>
        </w:rPr>
        <w:t>דז</w:t>
      </w:r>
      <w:r>
        <w:rPr>
          <w:sz w:val="18"/>
          <w:szCs w:val="18"/>
          <w:rtl/>
        </w:rPr>
        <w:t>ה</w:t>
      </w:r>
      <w:proofErr w:type="spellEnd"/>
      <w:r>
        <w:rPr>
          <w:sz w:val="18"/>
          <w:szCs w:val="18"/>
          <w:rtl/>
        </w:rPr>
        <w:t xml:space="preserve"> מקרי אונס אע"ג דלא התנה,</w:t>
      </w:r>
      <w:r w:rsidRPr="008319BD">
        <w:rPr>
          <w:sz w:val="18"/>
          <w:szCs w:val="18"/>
          <w:rtl/>
        </w:rPr>
        <w:t xml:space="preserve"> ובלבד שלא יהא ערמה</w:t>
      </w:r>
      <w:r>
        <w:rPr>
          <w:sz w:val="18"/>
          <w:szCs w:val="18"/>
          <w:rtl/>
        </w:rPr>
        <w:t xml:space="preserve"> בדבר. </w:t>
      </w:r>
      <w:r>
        <w:rPr>
          <w:rFonts w:hint="cs"/>
          <w:sz w:val="18"/>
          <w:szCs w:val="18"/>
          <w:rtl/>
        </w:rPr>
        <w:t>(</w:t>
      </w:r>
      <w:r>
        <w:rPr>
          <w:sz w:val="18"/>
          <w:szCs w:val="18"/>
          <w:rtl/>
        </w:rPr>
        <w:t>ועיין לקמן ס"ס ע"ז). וכן בשאר אונסים, (</w:t>
      </w:r>
      <w:r w:rsidRPr="008319BD">
        <w:rPr>
          <w:sz w:val="18"/>
          <w:szCs w:val="18"/>
          <w:rtl/>
        </w:rPr>
        <w:t xml:space="preserve">כגון שמת הפוסק, אין יורשים </w:t>
      </w:r>
      <w:proofErr w:type="spellStart"/>
      <w:r w:rsidRPr="008319BD">
        <w:rPr>
          <w:sz w:val="18"/>
          <w:szCs w:val="18"/>
          <w:rtl/>
        </w:rPr>
        <w:t>צריכין</w:t>
      </w:r>
      <w:proofErr w:type="spellEnd"/>
      <w:r w:rsidRPr="008319BD">
        <w:rPr>
          <w:sz w:val="18"/>
          <w:szCs w:val="18"/>
          <w:rtl/>
        </w:rPr>
        <w:t xml:space="preserve"> לקיי</w:t>
      </w:r>
      <w:r>
        <w:rPr>
          <w:sz w:val="18"/>
          <w:szCs w:val="18"/>
          <w:rtl/>
        </w:rPr>
        <w:t>ם, ופטורים מן הקנס.</w:t>
      </w:r>
      <w:r w:rsidRPr="008319BD">
        <w:rPr>
          <w:sz w:val="18"/>
          <w:szCs w:val="18"/>
          <w:rtl/>
        </w:rPr>
        <w:t xml:space="preserve"> </w:t>
      </w:r>
      <w:proofErr w:type="spellStart"/>
      <w:r w:rsidRPr="008319BD">
        <w:rPr>
          <w:sz w:val="18"/>
          <w:szCs w:val="18"/>
          <w:rtl/>
        </w:rPr>
        <w:t>ודוקא</w:t>
      </w:r>
      <w:proofErr w:type="spellEnd"/>
      <w:r w:rsidRPr="008319BD">
        <w:rPr>
          <w:sz w:val="18"/>
          <w:szCs w:val="18"/>
          <w:rtl/>
        </w:rPr>
        <w:t xml:space="preserve"> </w:t>
      </w:r>
      <w:proofErr w:type="spellStart"/>
      <w:r w:rsidRPr="008319BD">
        <w:rPr>
          <w:sz w:val="18"/>
          <w:szCs w:val="18"/>
          <w:rtl/>
        </w:rPr>
        <w:t>בפסיקא</w:t>
      </w:r>
      <w:proofErr w:type="spellEnd"/>
      <w:r w:rsidRPr="008319BD">
        <w:rPr>
          <w:sz w:val="18"/>
          <w:szCs w:val="18"/>
          <w:rtl/>
        </w:rPr>
        <w:t xml:space="preserve"> בעלמא פטורים מן הק</w:t>
      </w:r>
      <w:r>
        <w:rPr>
          <w:sz w:val="18"/>
          <w:szCs w:val="18"/>
          <w:rtl/>
        </w:rPr>
        <w:t>נס, אבל אם נתחייב עצמו בשטר,</w:t>
      </w:r>
      <w:r w:rsidRPr="008319BD">
        <w:rPr>
          <w:sz w:val="18"/>
          <w:szCs w:val="18"/>
          <w:rtl/>
        </w:rPr>
        <w:t xml:space="preserve"> חייבין יורשיו לשלם, ולא מהני אונס ועי</w:t>
      </w:r>
      <w:r>
        <w:rPr>
          <w:sz w:val="18"/>
          <w:szCs w:val="18"/>
          <w:rtl/>
        </w:rPr>
        <w:t>ין לקמן סי' נ"א (שם תמצאנה).</w:t>
      </w:r>
      <w:r w:rsidRPr="008319BD">
        <w:rPr>
          <w:sz w:val="18"/>
          <w:szCs w:val="18"/>
          <w:rtl/>
        </w:rPr>
        <w:t xml:space="preserve"> שנים ששידכו ביניהם והיו דרים בעיר אחת </w:t>
      </w:r>
      <w:r>
        <w:rPr>
          <w:sz w:val="18"/>
          <w:szCs w:val="18"/>
          <w:rtl/>
        </w:rPr>
        <w:t>ועשו קנס ביניהם, ואח"כ יצא</w:t>
      </w:r>
      <w:r>
        <w:rPr>
          <w:rFonts w:hint="cs"/>
          <w:sz w:val="18"/>
          <w:szCs w:val="18"/>
          <w:rtl/>
        </w:rPr>
        <w:t xml:space="preserve"> </w:t>
      </w:r>
      <w:r w:rsidRPr="008319BD">
        <w:rPr>
          <w:sz w:val="18"/>
          <w:szCs w:val="18"/>
          <w:rtl/>
        </w:rPr>
        <w:t>אחד מן העיר ו</w:t>
      </w:r>
      <w:r>
        <w:rPr>
          <w:sz w:val="18"/>
          <w:szCs w:val="18"/>
          <w:rtl/>
        </w:rPr>
        <w:t>רוצה שהשני ילך אחריו לקדש, אם אינו רוצה,</w:t>
      </w:r>
      <w:r w:rsidRPr="008319BD">
        <w:rPr>
          <w:sz w:val="18"/>
          <w:szCs w:val="18"/>
          <w:rtl/>
        </w:rPr>
        <w:t xml:space="preserve"> פטור מן הקנס (</w:t>
      </w:r>
      <w:proofErr w:type="spellStart"/>
      <w:r w:rsidRPr="008319BD">
        <w:rPr>
          <w:sz w:val="18"/>
          <w:szCs w:val="18"/>
          <w:rtl/>
        </w:rPr>
        <w:t>ריב"ש</w:t>
      </w:r>
      <w:proofErr w:type="spellEnd"/>
      <w:r w:rsidRPr="008319BD">
        <w:rPr>
          <w:sz w:val="18"/>
          <w:szCs w:val="18"/>
          <w:rtl/>
        </w:rPr>
        <w:t xml:space="preserve"> סימן קע"ז ובתשובת הרמב"ן סי' רע"ח). ועיין </w:t>
      </w:r>
      <w:proofErr w:type="spellStart"/>
      <w:r w:rsidRPr="008319BD">
        <w:rPr>
          <w:sz w:val="18"/>
          <w:szCs w:val="18"/>
          <w:rtl/>
        </w:rPr>
        <w:t>בח"ה</w:t>
      </w:r>
      <w:proofErr w:type="spellEnd"/>
      <w:r w:rsidRPr="008319BD">
        <w:rPr>
          <w:sz w:val="18"/>
          <w:szCs w:val="18"/>
          <w:rtl/>
        </w:rPr>
        <w:t xml:space="preserve"> סימן י"ב סעיף ט' אם רוצה העובר </w:t>
      </w:r>
      <w:proofErr w:type="spellStart"/>
      <w:r w:rsidRPr="008319BD">
        <w:rPr>
          <w:sz w:val="18"/>
          <w:szCs w:val="18"/>
          <w:rtl/>
        </w:rPr>
        <w:t>ליתן</w:t>
      </w:r>
      <w:proofErr w:type="spellEnd"/>
      <w:r w:rsidRPr="008319BD">
        <w:rPr>
          <w:sz w:val="18"/>
          <w:szCs w:val="18"/>
          <w:rtl/>
        </w:rPr>
        <w:t xml:space="preserve"> הקנס, אי מחויב לקיים הדבר מצד קיבול </w:t>
      </w:r>
      <w:proofErr w:type="spellStart"/>
      <w:r w:rsidRPr="008319BD">
        <w:rPr>
          <w:sz w:val="18"/>
          <w:szCs w:val="18"/>
          <w:rtl/>
        </w:rPr>
        <w:t>הקנין</w:t>
      </w:r>
      <w:proofErr w:type="spellEnd"/>
      <w:r w:rsidRPr="008319BD">
        <w:rPr>
          <w:sz w:val="18"/>
          <w:szCs w:val="18"/>
          <w:rtl/>
        </w:rPr>
        <w:t>.</w:t>
      </w:r>
    </w:p>
    <w:p w14:paraId="681783B3" w14:textId="77777777" w:rsidR="001B2630" w:rsidRDefault="001B2630" w:rsidP="001B2630">
      <w:pPr>
        <w:pStyle w:val="Heading2"/>
        <w:rPr>
          <w:rtl/>
        </w:rPr>
      </w:pPr>
      <w:r>
        <w:rPr>
          <w:rFonts w:hint="cs"/>
          <w:rtl/>
        </w:rPr>
        <w:t>פתחי תשובה אבן העזר נ:ח</w:t>
      </w:r>
    </w:p>
    <w:p w14:paraId="69244FED" w14:textId="77777777" w:rsidR="001B2630" w:rsidRPr="005266FA" w:rsidRDefault="001B2630" w:rsidP="001B2630">
      <w:r w:rsidRPr="005266FA">
        <w:rPr>
          <w:rtl/>
        </w:rPr>
        <w:t xml:space="preserve">וי"א </w:t>
      </w:r>
      <w:proofErr w:type="spellStart"/>
      <w:r w:rsidRPr="005266FA">
        <w:rPr>
          <w:rtl/>
        </w:rPr>
        <w:t>דכל</w:t>
      </w:r>
      <w:proofErr w:type="spellEnd"/>
      <w:r w:rsidRPr="005266FA">
        <w:rPr>
          <w:rtl/>
        </w:rPr>
        <w:t xml:space="preserve"> קנסות. ע' בס' ישועות יעקב </w:t>
      </w:r>
      <w:proofErr w:type="spellStart"/>
      <w:r w:rsidRPr="005266FA">
        <w:rPr>
          <w:rtl/>
        </w:rPr>
        <w:t>סק"ו</w:t>
      </w:r>
      <w:proofErr w:type="spellEnd"/>
      <w:r w:rsidRPr="005266FA">
        <w:rPr>
          <w:rtl/>
        </w:rPr>
        <w:t xml:space="preserve"> שהרבה לתמוה על קנסות וח' </w:t>
      </w:r>
      <w:proofErr w:type="spellStart"/>
      <w:r w:rsidRPr="005266FA">
        <w:rPr>
          <w:rtl/>
        </w:rPr>
        <w:t>שעושין</w:t>
      </w:r>
      <w:proofErr w:type="spellEnd"/>
      <w:r w:rsidRPr="005266FA">
        <w:rPr>
          <w:rtl/>
        </w:rPr>
        <w:t xml:space="preserve"> </w:t>
      </w:r>
      <w:proofErr w:type="spellStart"/>
      <w:r w:rsidRPr="005266FA">
        <w:rPr>
          <w:rtl/>
        </w:rPr>
        <w:t>בשידוכין</w:t>
      </w:r>
      <w:proofErr w:type="spellEnd"/>
      <w:r w:rsidRPr="005266FA">
        <w:rPr>
          <w:rtl/>
        </w:rPr>
        <w:t xml:space="preserve"> שאם לא </w:t>
      </w:r>
      <w:proofErr w:type="spellStart"/>
      <w:r w:rsidRPr="005266FA">
        <w:rPr>
          <w:rtl/>
        </w:rPr>
        <w:t>ישא</w:t>
      </w:r>
      <w:proofErr w:type="spellEnd"/>
      <w:r w:rsidRPr="005266FA">
        <w:rPr>
          <w:rtl/>
        </w:rPr>
        <w:t xml:space="preserve"> פלוני' ליום ידוע יחול עליו עונש </w:t>
      </w:r>
      <w:proofErr w:type="spellStart"/>
      <w:r w:rsidRPr="005266FA">
        <w:rPr>
          <w:rtl/>
        </w:rPr>
        <w:t>הח</w:t>
      </w:r>
      <w:proofErr w:type="spellEnd"/>
      <w:r w:rsidRPr="005266FA">
        <w:rPr>
          <w:rtl/>
        </w:rPr>
        <w:t xml:space="preserve">' </w:t>
      </w:r>
      <w:proofErr w:type="spellStart"/>
      <w:r w:rsidRPr="005266FA">
        <w:rPr>
          <w:rtl/>
        </w:rPr>
        <w:t>ואח"ז</w:t>
      </w:r>
      <w:proofErr w:type="spellEnd"/>
      <w:r w:rsidRPr="005266FA">
        <w:rPr>
          <w:rtl/>
        </w:rPr>
        <w:t xml:space="preserve"> מקדשה ונישאה כדמו"י ואין משים על הלב דהרי בגירושין </w:t>
      </w:r>
      <w:proofErr w:type="spellStart"/>
      <w:r w:rsidRPr="005266FA">
        <w:rPr>
          <w:rtl/>
        </w:rPr>
        <w:t>מתירין</w:t>
      </w:r>
      <w:proofErr w:type="spellEnd"/>
      <w:r w:rsidRPr="005266FA">
        <w:rPr>
          <w:rtl/>
        </w:rPr>
        <w:t xml:space="preserve"> לו מקודם (כמ"ש לקמן סי' קל"ד ס"ד) אם נדר או נשבע לגרשה כדי שלא יהא כמוכרח על הגירושין וכ"ש אם קיבל עליו בקנס ידוע אם לא </w:t>
      </w:r>
      <w:proofErr w:type="spellStart"/>
      <w:r w:rsidRPr="005266FA">
        <w:rPr>
          <w:rtl/>
        </w:rPr>
        <w:t>יגרשנה</w:t>
      </w:r>
      <w:proofErr w:type="spellEnd"/>
      <w:r w:rsidRPr="005266FA">
        <w:rPr>
          <w:rtl/>
        </w:rPr>
        <w:t xml:space="preserve"> ליום ידוע כ' הרשב"א שקרוב הדבר לו' דאף בדיעבד הגט בטל וא"כ בקידושין שאין גם א' שלא יהיה נקשר בחבלי עבותות </w:t>
      </w:r>
      <w:proofErr w:type="spellStart"/>
      <w:r w:rsidRPr="005266FA">
        <w:rPr>
          <w:rtl/>
        </w:rPr>
        <w:t>הח</w:t>
      </w:r>
      <w:proofErr w:type="spellEnd"/>
      <w:r w:rsidRPr="005266FA">
        <w:rPr>
          <w:rtl/>
        </w:rPr>
        <w:t xml:space="preserve">' וקנס הנעשה בעת </w:t>
      </w:r>
      <w:proofErr w:type="spellStart"/>
      <w:r w:rsidRPr="005266FA">
        <w:rPr>
          <w:rtl/>
        </w:rPr>
        <w:t>השידוכין</w:t>
      </w:r>
      <w:proofErr w:type="spellEnd"/>
      <w:r w:rsidRPr="005266FA">
        <w:rPr>
          <w:rtl/>
        </w:rPr>
        <w:t xml:space="preserve"> והוא מוכרח לקדשה </w:t>
      </w:r>
      <w:proofErr w:type="spellStart"/>
      <w:r w:rsidRPr="005266FA">
        <w:rPr>
          <w:rtl/>
        </w:rPr>
        <w:t>ולישאנה</w:t>
      </w:r>
      <w:proofErr w:type="spellEnd"/>
      <w:r w:rsidRPr="005266FA">
        <w:rPr>
          <w:rtl/>
        </w:rPr>
        <w:t xml:space="preserve"> ליום המוגבל בתנאים וא"כ </w:t>
      </w:r>
      <w:proofErr w:type="spellStart"/>
      <w:r w:rsidRPr="005266FA">
        <w:rPr>
          <w:rtl/>
        </w:rPr>
        <w:t>מיחזי</w:t>
      </w:r>
      <w:proofErr w:type="spellEnd"/>
      <w:r w:rsidRPr="005266FA">
        <w:rPr>
          <w:rtl/>
        </w:rPr>
        <w:t xml:space="preserve"> כאנוס על הקידושין (</w:t>
      </w:r>
      <w:proofErr w:type="spellStart"/>
      <w:r w:rsidRPr="005266FA">
        <w:rPr>
          <w:rtl/>
        </w:rPr>
        <w:t>ע"ל</w:t>
      </w:r>
      <w:proofErr w:type="spellEnd"/>
      <w:r w:rsidRPr="005266FA">
        <w:rPr>
          <w:rtl/>
        </w:rPr>
        <w:t xml:space="preserve"> סי' מ"ב ס"א </w:t>
      </w:r>
      <w:proofErr w:type="spellStart"/>
      <w:r w:rsidRPr="005266FA">
        <w:rPr>
          <w:rtl/>
        </w:rPr>
        <w:t>בח"מ</w:t>
      </w:r>
      <w:proofErr w:type="spellEnd"/>
      <w:r w:rsidRPr="005266FA">
        <w:rPr>
          <w:rtl/>
        </w:rPr>
        <w:t xml:space="preserve"> וב"ש שם) וכ"ש שעינינו רואות שכמה פעמים החתן רוצה לחזור מהשידוך </w:t>
      </w:r>
      <w:proofErr w:type="spellStart"/>
      <w:r w:rsidRPr="005266FA">
        <w:rPr>
          <w:rtl/>
        </w:rPr>
        <w:t>והב"ד</w:t>
      </w:r>
      <w:proofErr w:type="spellEnd"/>
      <w:r w:rsidRPr="005266FA">
        <w:rPr>
          <w:rtl/>
        </w:rPr>
        <w:t xml:space="preserve"> </w:t>
      </w:r>
      <w:proofErr w:type="spellStart"/>
      <w:r w:rsidRPr="005266FA">
        <w:rPr>
          <w:rtl/>
        </w:rPr>
        <w:t>כופין</w:t>
      </w:r>
      <w:proofErr w:type="spellEnd"/>
      <w:r w:rsidRPr="005266FA">
        <w:rPr>
          <w:rtl/>
        </w:rPr>
        <w:t xml:space="preserve"> אותו ע"י הקנס </w:t>
      </w:r>
      <w:proofErr w:type="spellStart"/>
      <w:r w:rsidRPr="005266FA">
        <w:rPr>
          <w:rtl/>
        </w:rPr>
        <w:t>והח</w:t>
      </w:r>
      <w:proofErr w:type="spellEnd"/>
      <w:r w:rsidRPr="005266FA">
        <w:rPr>
          <w:rtl/>
        </w:rPr>
        <w:t xml:space="preserve">' וע"י כן חוזר ומקדשה ונכנס עמה לחופה </w:t>
      </w:r>
      <w:proofErr w:type="spellStart"/>
      <w:r w:rsidRPr="005266FA">
        <w:rPr>
          <w:rtl/>
        </w:rPr>
        <w:t>כו</w:t>
      </w:r>
      <w:proofErr w:type="spellEnd"/>
      <w:r w:rsidRPr="005266FA">
        <w:rPr>
          <w:rtl/>
        </w:rPr>
        <w:t xml:space="preserve">' והי' מהראוי שקודם הקידושין והחופה יתירו זה לזה הקשר של קיימא שביניהם כמו </w:t>
      </w:r>
      <w:proofErr w:type="spellStart"/>
      <w:r w:rsidRPr="005266FA">
        <w:rPr>
          <w:rtl/>
        </w:rPr>
        <w:t>בגיטין</w:t>
      </w:r>
      <w:proofErr w:type="spellEnd"/>
      <w:r w:rsidRPr="005266FA">
        <w:rPr>
          <w:rtl/>
        </w:rPr>
        <w:t xml:space="preserve"> למען יהי' הקידושין </w:t>
      </w:r>
      <w:proofErr w:type="spellStart"/>
      <w:r w:rsidRPr="005266FA">
        <w:rPr>
          <w:rtl/>
        </w:rPr>
        <w:t>ונשואין</w:t>
      </w:r>
      <w:proofErr w:type="spellEnd"/>
      <w:r w:rsidRPr="005266FA">
        <w:rPr>
          <w:rtl/>
        </w:rPr>
        <w:t xml:space="preserve"> ברצון עכ"ד </w:t>
      </w:r>
      <w:proofErr w:type="spellStart"/>
      <w:r w:rsidRPr="005266FA">
        <w:rPr>
          <w:rtl/>
        </w:rPr>
        <w:t>ולע"ד</w:t>
      </w:r>
      <w:proofErr w:type="spellEnd"/>
      <w:r w:rsidRPr="005266FA">
        <w:rPr>
          <w:rtl/>
        </w:rPr>
        <w:t xml:space="preserve"> אין זה </w:t>
      </w:r>
      <w:proofErr w:type="spellStart"/>
      <w:r w:rsidRPr="005266FA">
        <w:rPr>
          <w:rtl/>
        </w:rPr>
        <w:t>תימה</w:t>
      </w:r>
      <w:proofErr w:type="spellEnd"/>
      <w:r w:rsidRPr="005266FA">
        <w:rPr>
          <w:rtl/>
        </w:rPr>
        <w:t xml:space="preserve"> כ"כ </w:t>
      </w:r>
      <w:proofErr w:type="spellStart"/>
      <w:r w:rsidRPr="005266FA">
        <w:rPr>
          <w:rtl/>
        </w:rPr>
        <w:t>דבאמת</w:t>
      </w:r>
      <w:proofErr w:type="spellEnd"/>
      <w:r w:rsidRPr="005266FA">
        <w:rPr>
          <w:rtl/>
        </w:rPr>
        <w:t xml:space="preserve"> נראה דעת </w:t>
      </w:r>
      <w:proofErr w:type="spellStart"/>
      <w:r w:rsidRPr="005266FA">
        <w:rPr>
          <w:rtl/>
        </w:rPr>
        <w:t>הש"ע</w:t>
      </w:r>
      <w:proofErr w:type="spellEnd"/>
      <w:r w:rsidRPr="005266FA">
        <w:rPr>
          <w:rtl/>
        </w:rPr>
        <w:t xml:space="preserve"> לעיל סי' מ"ב ס"א לפסוק </w:t>
      </w:r>
      <w:proofErr w:type="spellStart"/>
      <w:r w:rsidRPr="005266FA">
        <w:rPr>
          <w:rtl/>
        </w:rPr>
        <w:t>כהרמב"ם</w:t>
      </w:r>
      <w:proofErr w:type="spellEnd"/>
      <w:r w:rsidRPr="005266FA">
        <w:rPr>
          <w:rtl/>
        </w:rPr>
        <w:t xml:space="preserve"> </w:t>
      </w:r>
      <w:proofErr w:type="spellStart"/>
      <w:r w:rsidRPr="005266FA">
        <w:rPr>
          <w:rtl/>
        </w:rPr>
        <w:t>דאנסוהו</w:t>
      </w:r>
      <w:proofErr w:type="spellEnd"/>
      <w:r w:rsidRPr="005266FA">
        <w:rPr>
          <w:rtl/>
        </w:rPr>
        <w:t xml:space="preserve"> לקדש </w:t>
      </w:r>
      <w:proofErr w:type="spellStart"/>
      <w:r w:rsidRPr="005266FA">
        <w:rPr>
          <w:rtl/>
        </w:rPr>
        <w:t>ה"ז</w:t>
      </w:r>
      <w:proofErr w:type="spellEnd"/>
      <w:r w:rsidRPr="005266FA">
        <w:rPr>
          <w:rtl/>
        </w:rPr>
        <w:t xml:space="preserve"> מקודשת </w:t>
      </w:r>
      <w:proofErr w:type="spellStart"/>
      <w:r w:rsidRPr="005266FA">
        <w:rPr>
          <w:rtl/>
        </w:rPr>
        <w:t>מדהביא</w:t>
      </w:r>
      <w:proofErr w:type="spellEnd"/>
      <w:r w:rsidRPr="005266FA">
        <w:rPr>
          <w:rtl/>
        </w:rPr>
        <w:t xml:space="preserve"> </w:t>
      </w:r>
      <w:proofErr w:type="spellStart"/>
      <w:r w:rsidRPr="005266FA">
        <w:rPr>
          <w:rtl/>
        </w:rPr>
        <w:t>דיעה</w:t>
      </w:r>
      <w:proofErr w:type="spellEnd"/>
      <w:r w:rsidRPr="005266FA">
        <w:rPr>
          <w:rtl/>
        </w:rPr>
        <w:t xml:space="preserve"> </w:t>
      </w:r>
      <w:proofErr w:type="spellStart"/>
      <w:r w:rsidRPr="005266FA">
        <w:rPr>
          <w:rtl/>
        </w:rPr>
        <w:t>הראשונ</w:t>
      </w:r>
      <w:proofErr w:type="spellEnd"/>
      <w:r w:rsidRPr="005266FA">
        <w:rPr>
          <w:rtl/>
        </w:rPr>
        <w:t xml:space="preserve">' בסתם ושני' בשם י"א ורק משום חומר' </w:t>
      </w:r>
      <w:proofErr w:type="spellStart"/>
      <w:r w:rsidRPr="005266FA">
        <w:rPr>
          <w:rtl/>
        </w:rPr>
        <w:t>דקידושין</w:t>
      </w:r>
      <w:proofErr w:type="spellEnd"/>
      <w:r w:rsidRPr="005266FA">
        <w:rPr>
          <w:rtl/>
        </w:rPr>
        <w:t xml:space="preserve"> פסק שם דהוי ספק (עי' </w:t>
      </w:r>
      <w:proofErr w:type="spellStart"/>
      <w:r w:rsidRPr="005266FA">
        <w:rPr>
          <w:rtl/>
        </w:rPr>
        <w:t>בנה"מ</w:t>
      </w:r>
      <w:proofErr w:type="spellEnd"/>
      <w:r w:rsidRPr="005266FA">
        <w:rPr>
          <w:rtl/>
        </w:rPr>
        <w:t xml:space="preserve"> </w:t>
      </w:r>
      <w:proofErr w:type="spellStart"/>
      <w:r w:rsidRPr="005266FA">
        <w:rPr>
          <w:rtl/>
        </w:rPr>
        <w:t>בח"מ</w:t>
      </w:r>
      <w:proofErr w:type="spellEnd"/>
      <w:r w:rsidRPr="005266FA">
        <w:rPr>
          <w:rtl/>
        </w:rPr>
        <w:t xml:space="preserve"> ס"ס ר"ה שכ' להיפך </w:t>
      </w:r>
      <w:proofErr w:type="spellStart"/>
      <w:r w:rsidRPr="005266FA">
        <w:rPr>
          <w:rtl/>
        </w:rPr>
        <w:t>ולע"ד</w:t>
      </w:r>
      <w:proofErr w:type="spellEnd"/>
      <w:r w:rsidRPr="005266FA">
        <w:rPr>
          <w:rtl/>
        </w:rPr>
        <w:t xml:space="preserve"> הא </w:t>
      </w:r>
      <w:proofErr w:type="spellStart"/>
      <w:r w:rsidRPr="005266FA">
        <w:rPr>
          <w:rtl/>
        </w:rPr>
        <w:t>ליתא</w:t>
      </w:r>
      <w:proofErr w:type="spellEnd"/>
      <w:r w:rsidRPr="005266FA">
        <w:rPr>
          <w:rtl/>
        </w:rPr>
        <w:t xml:space="preserve"> ע' </w:t>
      </w:r>
      <w:proofErr w:type="spellStart"/>
      <w:r w:rsidRPr="005266FA">
        <w:rPr>
          <w:rtl/>
        </w:rPr>
        <w:t>בתשו</w:t>
      </w:r>
      <w:proofErr w:type="spellEnd"/>
      <w:r w:rsidRPr="005266FA">
        <w:rPr>
          <w:rtl/>
        </w:rPr>
        <w:t xml:space="preserve">' </w:t>
      </w:r>
      <w:proofErr w:type="spellStart"/>
      <w:r w:rsidRPr="005266FA">
        <w:rPr>
          <w:rtl/>
        </w:rPr>
        <w:t>אא"ז</w:t>
      </w:r>
      <w:proofErr w:type="spellEnd"/>
      <w:r w:rsidRPr="005266FA">
        <w:rPr>
          <w:rtl/>
        </w:rPr>
        <w:t xml:space="preserve"> </w:t>
      </w:r>
      <w:proofErr w:type="spellStart"/>
      <w:r w:rsidRPr="005266FA">
        <w:rPr>
          <w:rtl/>
        </w:rPr>
        <w:t>פמ"א</w:t>
      </w:r>
      <w:proofErr w:type="spellEnd"/>
      <w:r w:rsidRPr="005266FA">
        <w:rPr>
          <w:rtl/>
        </w:rPr>
        <w:t xml:space="preserve"> </w:t>
      </w:r>
      <w:proofErr w:type="spellStart"/>
      <w:r w:rsidRPr="005266FA">
        <w:rPr>
          <w:rtl/>
        </w:rPr>
        <w:t>ח"ב</w:t>
      </w:r>
      <w:proofErr w:type="spellEnd"/>
      <w:r w:rsidRPr="005266FA">
        <w:rPr>
          <w:rtl/>
        </w:rPr>
        <w:t xml:space="preserve"> סי' ע"א) ולדעת הרמב"ם </w:t>
      </w:r>
      <w:proofErr w:type="spellStart"/>
      <w:r w:rsidRPr="005266FA">
        <w:rPr>
          <w:rtl/>
        </w:rPr>
        <w:t>פשיט</w:t>
      </w:r>
      <w:proofErr w:type="spellEnd"/>
      <w:r w:rsidRPr="005266FA">
        <w:rPr>
          <w:rtl/>
        </w:rPr>
        <w:t xml:space="preserve">' שאין כאן חשש אף שגם האש' אנוסה מחמת הקנס וח' ובדידה אם היא אנוסה </w:t>
      </w:r>
      <w:proofErr w:type="spellStart"/>
      <w:r w:rsidRPr="005266FA">
        <w:rPr>
          <w:rtl/>
        </w:rPr>
        <w:t>לכ"ע</w:t>
      </w:r>
      <w:proofErr w:type="spellEnd"/>
      <w:r w:rsidRPr="005266FA">
        <w:rPr>
          <w:rtl/>
        </w:rPr>
        <w:t xml:space="preserve"> אינה מקודשת מ"מ הרי שם הטעם מחמת הוא עשה שלא כהוגן </w:t>
      </w:r>
      <w:proofErr w:type="spellStart"/>
      <w:r w:rsidRPr="005266FA">
        <w:rPr>
          <w:rtl/>
        </w:rPr>
        <w:t>כו</w:t>
      </w:r>
      <w:proofErr w:type="spellEnd"/>
      <w:r w:rsidRPr="005266FA">
        <w:rPr>
          <w:rtl/>
        </w:rPr>
        <w:t xml:space="preserve">' וכאן לא שייך זה שהיא קיבלה ע"ע הקנס </w:t>
      </w:r>
      <w:proofErr w:type="spellStart"/>
      <w:r w:rsidRPr="005266FA">
        <w:rPr>
          <w:rtl/>
        </w:rPr>
        <w:t>והח</w:t>
      </w:r>
      <w:proofErr w:type="spellEnd"/>
      <w:r w:rsidRPr="005266FA">
        <w:rPr>
          <w:rtl/>
        </w:rPr>
        <w:t xml:space="preserve">' מעצמה. ועיקר החשש בזה הוא רק לדעת בעל העיטור </w:t>
      </w:r>
      <w:proofErr w:type="spellStart"/>
      <w:r w:rsidRPr="005266FA">
        <w:rPr>
          <w:rtl/>
        </w:rPr>
        <w:t>דס"ל</w:t>
      </w:r>
      <w:proofErr w:type="spellEnd"/>
      <w:r w:rsidRPr="005266FA">
        <w:rPr>
          <w:rtl/>
        </w:rPr>
        <w:t xml:space="preserve"> </w:t>
      </w:r>
      <w:proofErr w:type="spellStart"/>
      <w:r w:rsidRPr="005266FA">
        <w:rPr>
          <w:rtl/>
        </w:rPr>
        <w:t>דזה</w:t>
      </w:r>
      <w:proofErr w:type="spellEnd"/>
      <w:r w:rsidRPr="005266FA">
        <w:rPr>
          <w:rtl/>
        </w:rPr>
        <w:t xml:space="preserve"> הוי אנסוהו לקנות ואינו קנין </w:t>
      </w:r>
      <w:proofErr w:type="spellStart"/>
      <w:r w:rsidRPr="005266FA">
        <w:rPr>
          <w:rtl/>
        </w:rPr>
        <w:t>מדינא</w:t>
      </w:r>
      <w:proofErr w:type="spellEnd"/>
      <w:r w:rsidRPr="005266FA">
        <w:rPr>
          <w:rtl/>
        </w:rPr>
        <w:t xml:space="preserve">. וא"כ הרי גם בגט מה </w:t>
      </w:r>
      <w:proofErr w:type="spellStart"/>
      <w:r w:rsidRPr="005266FA">
        <w:rPr>
          <w:rtl/>
        </w:rPr>
        <w:t>דחיישי</w:t>
      </w:r>
      <w:proofErr w:type="spellEnd"/>
      <w:r w:rsidRPr="005266FA">
        <w:rPr>
          <w:rtl/>
        </w:rPr>
        <w:t xml:space="preserve">' בקנס ושבועה שקיבל מעצמו לומר שזה דמי לאונס הוא רק חומר' </w:t>
      </w:r>
      <w:proofErr w:type="spellStart"/>
      <w:r w:rsidRPr="005266FA">
        <w:rPr>
          <w:rtl/>
        </w:rPr>
        <w:t>בעלמ</w:t>
      </w:r>
      <w:proofErr w:type="spellEnd"/>
      <w:r w:rsidRPr="005266FA">
        <w:rPr>
          <w:rtl/>
        </w:rPr>
        <w:t xml:space="preserve">' לכתחילה כמבואר בסי' קל"ד שם בהגה ע"כ הכא בקידושין דאף באונס גמור אינו ברור לפסול אין להחמיר כל כך ובפרט </w:t>
      </w:r>
      <w:proofErr w:type="spellStart"/>
      <w:r w:rsidRPr="005266FA">
        <w:rPr>
          <w:rtl/>
        </w:rPr>
        <w:t>דעיקר</w:t>
      </w:r>
      <w:proofErr w:type="spellEnd"/>
      <w:r w:rsidRPr="005266FA">
        <w:rPr>
          <w:rtl/>
        </w:rPr>
        <w:t xml:space="preserve"> המחמיר בגט שם הוא הרשב"א והוא ז"ל בעצמו הכריע כדעת הרמב"ם הנ"ל כמבואר בב"י בסי' מ"ב שם לית לן </w:t>
      </w:r>
      <w:proofErr w:type="spellStart"/>
      <w:r w:rsidRPr="005266FA">
        <w:rPr>
          <w:rtl/>
        </w:rPr>
        <w:t>למינקט</w:t>
      </w:r>
      <w:proofErr w:type="spellEnd"/>
      <w:r w:rsidRPr="005266FA">
        <w:rPr>
          <w:rtl/>
        </w:rPr>
        <w:t xml:space="preserve"> חומר' </w:t>
      </w:r>
      <w:proofErr w:type="spellStart"/>
      <w:r w:rsidRPr="005266FA">
        <w:rPr>
          <w:rtl/>
        </w:rPr>
        <w:t>דתרווייהו</w:t>
      </w:r>
      <w:proofErr w:type="spellEnd"/>
      <w:r w:rsidRPr="005266FA">
        <w:rPr>
          <w:rtl/>
        </w:rPr>
        <w:t xml:space="preserve"> ע' </w:t>
      </w:r>
      <w:proofErr w:type="spellStart"/>
      <w:r w:rsidRPr="005266FA">
        <w:rPr>
          <w:rtl/>
        </w:rPr>
        <w:t>בש"ך</w:t>
      </w:r>
      <w:proofErr w:type="spellEnd"/>
      <w:r w:rsidRPr="005266FA">
        <w:rPr>
          <w:rtl/>
        </w:rPr>
        <w:t xml:space="preserve"> יו"ד סי' נ"ד </w:t>
      </w:r>
      <w:proofErr w:type="spellStart"/>
      <w:r w:rsidRPr="005266FA">
        <w:rPr>
          <w:rtl/>
        </w:rPr>
        <w:t>סק"ט</w:t>
      </w:r>
      <w:proofErr w:type="spellEnd"/>
      <w:r w:rsidRPr="005266FA">
        <w:rPr>
          <w:rtl/>
        </w:rPr>
        <w:t xml:space="preserve"> [</w:t>
      </w:r>
      <w:proofErr w:type="spellStart"/>
      <w:r w:rsidRPr="005266FA">
        <w:rPr>
          <w:rtl/>
        </w:rPr>
        <w:t>ועמ"ש</w:t>
      </w:r>
      <w:proofErr w:type="spellEnd"/>
      <w:r w:rsidRPr="005266FA">
        <w:rPr>
          <w:rtl/>
        </w:rPr>
        <w:t xml:space="preserve"> לעיל סי' מ"ב </w:t>
      </w:r>
      <w:proofErr w:type="spellStart"/>
      <w:r w:rsidRPr="005266FA">
        <w:rPr>
          <w:rtl/>
        </w:rPr>
        <w:t>סק"ב</w:t>
      </w:r>
      <w:proofErr w:type="spellEnd"/>
      <w:r w:rsidRPr="005266FA">
        <w:rPr>
          <w:rtl/>
        </w:rPr>
        <w:t>]:</w:t>
      </w:r>
    </w:p>
    <w:p w14:paraId="311B3880" w14:textId="0DD27887" w:rsidR="000C25FD" w:rsidRDefault="00D559E7" w:rsidP="00D559E7">
      <w:pPr>
        <w:pStyle w:val="Heading1"/>
        <w:rPr>
          <w:rtl/>
        </w:rPr>
      </w:pPr>
      <w:r>
        <w:rPr>
          <w:rFonts w:hint="cs"/>
          <w:rtl/>
        </w:rPr>
        <w:t xml:space="preserve">תפילה </w:t>
      </w:r>
      <w:r>
        <w:rPr>
          <w:rtl/>
        </w:rPr>
        <w:t>–</w:t>
      </w:r>
      <w:r>
        <w:rPr>
          <w:rFonts w:hint="cs"/>
          <w:rtl/>
        </w:rPr>
        <w:t xml:space="preserve"> הלכה פסוקה</w:t>
      </w:r>
    </w:p>
    <w:p w14:paraId="70D50A7D" w14:textId="4D3E2E25" w:rsidR="00D559E7" w:rsidRDefault="00D559E7" w:rsidP="00D559E7">
      <w:pPr>
        <w:pStyle w:val="Heading2"/>
        <w:rPr>
          <w:rtl/>
        </w:rPr>
      </w:pPr>
      <w:r>
        <w:rPr>
          <w:rtl/>
        </w:rPr>
        <w:t xml:space="preserve">רמב"ם סדר תפילות כל השנה   </w:t>
      </w:r>
    </w:p>
    <w:p w14:paraId="5E66963C" w14:textId="2A84CE08" w:rsidR="00D559E7" w:rsidRDefault="00D559E7" w:rsidP="00D559E7">
      <w:r>
        <w:rPr>
          <w:rtl/>
        </w:rPr>
        <w:t xml:space="preserve">סדר תפלות כל השנה. נהגו העם לקרות בכל יום א בשחר אחר שקורין פרשת צו וברכת </w:t>
      </w:r>
      <w:proofErr w:type="spellStart"/>
      <w:r>
        <w:rPr>
          <w:rtl/>
        </w:rPr>
        <w:t>כהנים</w:t>
      </w:r>
      <w:proofErr w:type="spellEnd"/>
      <w:r>
        <w:rPr>
          <w:rtl/>
        </w:rPr>
        <w:t xml:space="preserve"> קורין משנה זו, אלו דברים שאין להם שיעור הפאה והבכורים </w:t>
      </w:r>
      <w:proofErr w:type="spellStart"/>
      <w:r>
        <w:rPr>
          <w:rtl/>
        </w:rPr>
        <w:t>והראיון</w:t>
      </w:r>
      <w:proofErr w:type="spellEnd"/>
      <w:r>
        <w:rPr>
          <w:rtl/>
        </w:rPr>
        <w:t xml:space="preserve"> וגמילות חסדים ותלמוד תורה, אלו דברים שאדם אוכל פירותיהן בעולם הזה והקרן קיימת לו לעולם הבא, כיבוד אב ואם וגמילות חסדים ועיון תפלה וביקור חולים והשכמת בית המדרש והכנסת אורחים והבאת שלום בין אדם </w:t>
      </w:r>
      <w:proofErr w:type="spellStart"/>
      <w:r>
        <w:rPr>
          <w:rtl/>
        </w:rPr>
        <w:t>לחבירו</w:t>
      </w:r>
      <w:proofErr w:type="spellEnd"/>
      <w:r>
        <w:rPr>
          <w:rtl/>
        </w:rPr>
        <w:t xml:space="preserve"> ותלמוד תורה כנגד כולן, אמר רבי </w:t>
      </w:r>
      <w:proofErr w:type="spellStart"/>
      <w:r>
        <w:rPr>
          <w:rtl/>
        </w:rPr>
        <w:t>זירא</w:t>
      </w:r>
      <w:proofErr w:type="spellEnd"/>
      <w:r>
        <w:rPr>
          <w:rtl/>
        </w:rPr>
        <w:t xml:space="preserve"> בנות ישראל הן החמירו על עצמן שאפילו רואות טיפת דם כחרדל יושבות עליה שבעה נקיים, תנא דבי אליהו כל השונה הלכות בכל יום מובטח לו שהוא </w:t>
      </w:r>
      <w:r>
        <w:rPr>
          <w:rtl/>
        </w:rPr>
        <w:lastRenderedPageBreak/>
        <w:t xml:space="preserve">בן העולם הבא שנאמר הליכות עולם לו אל תקרי הליכות אלא הלכות, אמר רבי אלעזר אמר רבי </w:t>
      </w:r>
      <w:proofErr w:type="spellStart"/>
      <w:r>
        <w:rPr>
          <w:rtl/>
        </w:rPr>
        <w:t>חנינא</w:t>
      </w:r>
      <w:proofErr w:type="spellEnd"/>
      <w:r>
        <w:rPr>
          <w:rtl/>
        </w:rPr>
        <w:t xml:space="preserve"> תלמידי חכמים מרבים שלום בעולם שנאמר וכל בניך למודי יי' וכו'</w:t>
      </w:r>
    </w:p>
    <w:p w14:paraId="2EF1BD92" w14:textId="5EC87164" w:rsidR="00791DB2" w:rsidRDefault="00791DB2" w:rsidP="00992F1D">
      <w:pPr>
        <w:pStyle w:val="Heading1"/>
      </w:pPr>
      <w:r>
        <w:rPr>
          <w:rFonts w:hint="cs"/>
          <w:rtl/>
        </w:rPr>
        <w:t xml:space="preserve">נדה </w:t>
      </w:r>
      <w:r>
        <w:rPr>
          <w:rtl/>
        </w:rPr>
        <w:t>–</w:t>
      </w:r>
      <w:r>
        <w:rPr>
          <w:rFonts w:hint="cs"/>
          <w:rtl/>
        </w:rPr>
        <w:t xml:space="preserve"> בנות ישראל החמירו</w:t>
      </w:r>
    </w:p>
    <w:p w14:paraId="4AB2E0FE" w14:textId="5825FC74" w:rsidR="00893CF9" w:rsidRPr="00893CF9" w:rsidRDefault="00893CF9" w:rsidP="00893CF9">
      <w:pPr>
        <w:pStyle w:val="Heading2"/>
        <w:rPr>
          <w:rFonts w:hint="cs"/>
          <w:rtl/>
        </w:rPr>
      </w:pPr>
      <w:proofErr w:type="spellStart"/>
      <w:r>
        <w:rPr>
          <w:rFonts w:hint="cs"/>
          <w:rtl/>
        </w:rPr>
        <w:t>ש"ך</w:t>
      </w:r>
      <w:proofErr w:type="spellEnd"/>
      <w:r>
        <w:rPr>
          <w:rFonts w:hint="cs"/>
          <w:rtl/>
        </w:rPr>
        <w:t xml:space="preserve"> יורה דעה </w:t>
      </w:r>
      <w:proofErr w:type="spellStart"/>
      <w:r>
        <w:rPr>
          <w:rFonts w:hint="cs"/>
          <w:rtl/>
        </w:rPr>
        <w:t>קצ:נד</w:t>
      </w:r>
      <w:proofErr w:type="spellEnd"/>
    </w:p>
    <w:p w14:paraId="7C96C6E9" w14:textId="0E843658" w:rsidR="00B126DD" w:rsidRPr="00B126DD" w:rsidRDefault="00B126DD" w:rsidP="00B126DD">
      <w:pPr>
        <w:rPr>
          <w:rtl/>
        </w:rPr>
      </w:pPr>
      <w:r w:rsidRPr="00B126DD">
        <w:rPr>
          <w:rtl/>
        </w:rPr>
        <w:t xml:space="preserve">ואפילו בזמן הזה. שאין </w:t>
      </w:r>
      <w:proofErr w:type="spellStart"/>
      <w:r w:rsidRPr="00B126DD">
        <w:rPr>
          <w:rtl/>
        </w:rPr>
        <w:t>נותנין</w:t>
      </w:r>
      <w:proofErr w:type="spellEnd"/>
      <w:r w:rsidRPr="00B126DD">
        <w:rPr>
          <w:rtl/>
        </w:rPr>
        <w:t xml:space="preserve"> לשום בתולה שנבעלה אלא בעילת מצוה </w:t>
      </w:r>
      <w:proofErr w:type="spellStart"/>
      <w:r w:rsidRPr="00B126DD">
        <w:rPr>
          <w:rtl/>
        </w:rPr>
        <w:t>וכדלקמן</w:t>
      </w:r>
      <w:proofErr w:type="spellEnd"/>
      <w:r w:rsidRPr="00B126DD">
        <w:rPr>
          <w:rtl/>
        </w:rPr>
        <w:t xml:space="preserve"> סימן קצ"ג </w:t>
      </w:r>
      <w:proofErr w:type="spellStart"/>
      <w:r w:rsidRPr="00B126DD">
        <w:rPr>
          <w:rtl/>
        </w:rPr>
        <w:t>אפ"התולה</w:t>
      </w:r>
      <w:proofErr w:type="spellEnd"/>
      <w:r w:rsidRPr="00B126DD">
        <w:rPr>
          <w:rtl/>
        </w:rPr>
        <w:t xml:space="preserve"> בה לפי שדמים מצויים בה וכן היושבת על דם טוהר אע"ג </w:t>
      </w:r>
      <w:proofErr w:type="spellStart"/>
      <w:r w:rsidRPr="00B126DD">
        <w:rPr>
          <w:rtl/>
        </w:rPr>
        <w:t>דבזמן</w:t>
      </w:r>
      <w:proofErr w:type="spellEnd"/>
      <w:r w:rsidRPr="00B126DD">
        <w:rPr>
          <w:rtl/>
        </w:rPr>
        <w:t xml:space="preserve"> הזה היא ככל הנשים כדלקמן </w:t>
      </w:r>
      <w:proofErr w:type="spellStart"/>
      <w:r w:rsidRPr="00B126DD">
        <w:rPr>
          <w:rtl/>
        </w:rPr>
        <w:t>סי'קצ"ד</w:t>
      </w:r>
      <w:proofErr w:type="spellEnd"/>
      <w:r w:rsidRPr="00B126DD">
        <w:rPr>
          <w:rtl/>
        </w:rPr>
        <w:t xml:space="preserve"> </w:t>
      </w:r>
      <w:proofErr w:type="spellStart"/>
      <w:r w:rsidRPr="00B126DD">
        <w:rPr>
          <w:rtl/>
        </w:rPr>
        <w:t>אפ"ה</w:t>
      </w:r>
      <w:proofErr w:type="spellEnd"/>
      <w:r w:rsidRPr="00B126DD">
        <w:rPr>
          <w:rtl/>
        </w:rPr>
        <w:t xml:space="preserve"> תולה בה לפי שמן הדין היא טהורה ואם תתלה בה אין כאן קלקול ומה שהחמירו שלא </w:t>
      </w:r>
      <w:proofErr w:type="spellStart"/>
      <w:r w:rsidRPr="00B126DD">
        <w:rPr>
          <w:rtl/>
        </w:rPr>
        <w:t>לבעולעל</w:t>
      </w:r>
      <w:proofErr w:type="spellEnd"/>
      <w:r w:rsidRPr="00B126DD">
        <w:rPr>
          <w:rtl/>
        </w:rPr>
        <w:t xml:space="preserve"> דם טוהר לעצמן החמירו אבל </w:t>
      </w:r>
      <w:proofErr w:type="spellStart"/>
      <w:r w:rsidRPr="00B126DD">
        <w:rPr>
          <w:rtl/>
        </w:rPr>
        <w:t>לענין</w:t>
      </w:r>
      <w:proofErr w:type="spellEnd"/>
      <w:r w:rsidRPr="00B126DD">
        <w:rPr>
          <w:rtl/>
        </w:rPr>
        <w:t xml:space="preserve"> שלא תציל חברתה לא החמירו, טור ופוסקים</w:t>
      </w:r>
    </w:p>
    <w:p w14:paraId="5599B111" w14:textId="34050C0B" w:rsidR="00C23004" w:rsidRDefault="00C23004" w:rsidP="00791DB2">
      <w:pPr>
        <w:pStyle w:val="Heading2"/>
      </w:pPr>
      <w:r w:rsidRPr="00C23004">
        <w:rPr>
          <w:rtl/>
        </w:rPr>
        <w:t xml:space="preserve">שו"ת אגרות משה יורה דעה חלק ד סימן </w:t>
      </w:r>
      <w:proofErr w:type="spellStart"/>
      <w:r w:rsidRPr="00C23004">
        <w:rPr>
          <w:rtl/>
        </w:rPr>
        <w:t>יז</w:t>
      </w:r>
      <w:proofErr w:type="spellEnd"/>
    </w:p>
    <w:p w14:paraId="54EFEC0E" w14:textId="77777777" w:rsidR="00C23004" w:rsidRDefault="00C23004" w:rsidP="00C23004">
      <w:pPr>
        <w:rPr>
          <w:rtl/>
        </w:rPr>
      </w:pPr>
      <w:proofErr w:type="spellStart"/>
      <w:r>
        <w:rPr>
          <w:rtl/>
        </w:rPr>
        <w:t>כב</w:t>
      </w:r>
      <w:proofErr w:type="spellEnd"/>
      <w:r>
        <w:rPr>
          <w:rtl/>
        </w:rPr>
        <w:t xml:space="preserve">. בדין </w:t>
      </w:r>
      <w:proofErr w:type="spellStart"/>
      <w:r>
        <w:rPr>
          <w:rtl/>
        </w:rPr>
        <w:t>אשה</w:t>
      </w:r>
      <w:proofErr w:type="spellEnd"/>
      <w:r>
        <w:rPr>
          <w:rtl/>
        </w:rPr>
        <w:t xml:space="preserve"> שאין לה בנים ותוכל להתעבר רק אם תטבול קודם ליל י"ג לראייתה  </w:t>
      </w:r>
    </w:p>
    <w:p w14:paraId="133FAE07" w14:textId="77777777" w:rsidR="00C23004" w:rsidRDefault="00C23004" w:rsidP="00C23004">
      <w:pPr>
        <w:rPr>
          <w:rtl/>
        </w:rPr>
      </w:pPr>
      <w:r>
        <w:rPr>
          <w:rtl/>
        </w:rPr>
        <w:t xml:space="preserve">  </w:t>
      </w:r>
      <w:proofErr w:type="spellStart"/>
      <w:r>
        <w:rPr>
          <w:rtl/>
        </w:rPr>
        <w:t>אשה</w:t>
      </w:r>
      <w:proofErr w:type="spellEnd"/>
      <w:r>
        <w:rPr>
          <w:rtl/>
        </w:rPr>
        <w:t xml:space="preserve"> שאין לה בנים, ולא מצאו הרופאים חיסרון אלא זה שלפי טבעה והסימנים לא תוכל להתעבר כשתטבול ככל הנשים שהוא בליל י"ג, אלא קודם לזה, </w:t>
      </w:r>
      <w:proofErr w:type="spellStart"/>
      <w:r>
        <w:rPr>
          <w:rtl/>
        </w:rPr>
        <w:t>דצריכה</w:t>
      </w:r>
      <w:proofErr w:type="spellEnd"/>
      <w:r>
        <w:rPr>
          <w:rtl/>
        </w:rPr>
        <w:t xml:space="preserve"> להתחיל לספור ז' נקיים תיכף אחרי ד' ימים. שהביא </w:t>
      </w:r>
      <w:proofErr w:type="spellStart"/>
      <w:r>
        <w:rPr>
          <w:rtl/>
        </w:rPr>
        <w:t>כתר"ה</w:t>
      </w:r>
      <w:proofErr w:type="spellEnd"/>
      <w:r>
        <w:rPr>
          <w:rtl/>
        </w:rPr>
        <w:t xml:space="preserve"> מספרי איזה גדולי דורנו שהחמירו, אלא נתנו לה עצה שלא תטבול בכל פעם אלא לסירוגין. שהוא שלא </w:t>
      </w:r>
      <w:proofErr w:type="spellStart"/>
      <w:r>
        <w:rPr>
          <w:rtl/>
        </w:rPr>
        <w:t>כדחייב</w:t>
      </w:r>
      <w:proofErr w:type="spellEnd"/>
      <w:r>
        <w:rPr>
          <w:rtl/>
        </w:rPr>
        <w:t xml:space="preserve"> </w:t>
      </w:r>
      <w:proofErr w:type="spellStart"/>
      <w:r>
        <w:rPr>
          <w:rtl/>
        </w:rPr>
        <w:t>מדינא</w:t>
      </w:r>
      <w:proofErr w:type="spellEnd"/>
      <w:r>
        <w:rPr>
          <w:rtl/>
        </w:rPr>
        <w:t xml:space="preserve"> מי שלא קיים פריה ורביה, לבעול בכל עונה עד שיקיים, </w:t>
      </w:r>
      <w:proofErr w:type="spellStart"/>
      <w:r>
        <w:rPr>
          <w:rtl/>
        </w:rPr>
        <w:t>כדאיתא</w:t>
      </w:r>
      <w:proofErr w:type="spellEnd"/>
      <w:r>
        <w:rPr>
          <w:rtl/>
        </w:rPr>
        <w:t xml:space="preserve"> </w:t>
      </w:r>
      <w:proofErr w:type="spellStart"/>
      <w:r>
        <w:rPr>
          <w:rtl/>
        </w:rPr>
        <w:t>בש"ע</w:t>
      </w:r>
      <w:proofErr w:type="spellEnd"/>
      <w:r>
        <w:rPr>
          <w:rtl/>
        </w:rPr>
        <w:t xml:space="preserve"> </w:t>
      </w:r>
      <w:proofErr w:type="spellStart"/>
      <w:r>
        <w:rPr>
          <w:rtl/>
        </w:rPr>
        <w:t>אה"ע</w:t>
      </w:r>
      <w:proofErr w:type="spellEnd"/>
      <w:r>
        <w:rPr>
          <w:rtl/>
        </w:rPr>
        <w:t xml:space="preserve"> סימן ע"ו סעיף ו', אף באופן שפטור מצד מצות עונה </w:t>
      </w:r>
      <w:proofErr w:type="spellStart"/>
      <w:r>
        <w:rPr>
          <w:rtl/>
        </w:rPr>
        <w:t>דחיוב</w:t>
      </w:r>
      <w:proofErr w:type="spellEnd"/>
      <w:r>
        <w:rPr>
          <w:rtl/>
        </w:rPr>
        <w:t xml:space="preserve"> הבעל </w:t>
      </w:r>
      <w:proofErr w:type="spellStart"/>
      <w:r>
        <w:rPr>
          <w:rtl/>
        </w:rPr>
        <w:t>להאשה</w:t>
      </w:r>
      <w:proofErr w:type="spellEnd"/>
      <w:r>
        <w:rPr>
          <w:rtl/>
        </w:rPr>
        <w:t xml:space="preserve">. והוא אף במי שמצד טבעה נקל לה להתעבר, כי הא לא ידוע מתי הוא הרצון מלפני השי"ת שתתעבר ממנו, וא"כ כ"ש שאין זו עצה לפני נשי כאלו למנוע מהן תשמיש של חדש שלם. אבל העיקר </w:t>
      </w:r>
      <w:proofErr w:type="spellStart"/>
      <w:r>
        <w:rPr>
          <w:rtl/>
        </w:rPr>
        <w:t>כדהביא</w:t>
      </w:r>
      <w:proofErr w:type="spellEnd"/>
      <w:r>
        <w:rPr>
          <w:rtl/>
        </w:rPr>
        <w:t xml:space="preserve"> </w:t>
      </w:r>
      <w:proofErr w:type="spellStart"/>
      <w:r>
        <w:rPr>
          <w:rtl/>
        </w:rPr>
        <w:t>כתר"ה</w:t>
      </w:r>
      <w:proofErr w:type="spellEnd"/>
      <w:r>
        <w:rPr>
          <w:rtl/>
        </w:rPr>
        <w:t xml:space="preserve"> מדברי מלכיאל ומערוך </w:t>
      </w:r>
      <w:proofErr w:type="spellStart"/>
      <w:r>
        <w:rPr>
          <w:rtl/>
        </w:rPr>
        <w:t>השלחן</w:t>
      </w:r>
      <w:proofErr w:type="spellEnd"/>
      <w:r>
        <w:rPr>
          <w:rtl/>
        </w:rPr>
        <w:t xml:space="preserve"> (סימן קצ"ו סעיף מ') שכשהוא צורך גדול להתיר לה להתחיל לספור ז' הנקיים מיום ה' לראייתה אם אפשר לה. וגם בפ"ת </w:t>
      </w:r>
      <w:proofErr w:type="spellStart"/>
      <w:r>
        <w:rPr>
          <w:rtl/>
        </w:rPr>
        <w:t>ס"ק</w:t>
      </w:r>
      <w:proofErr w:type="spellEnd"/>
      <w:r>
        <w:rPr>
          <w:rtl/>
        </w:rPr>
        <w:t xml:space="preserve"> ט"ו הביא בשם </w:t>
      </w:r>
      <w:proofErr w:type="spellStart"/>
      <w:r>
        <w:rPr>
          <w:rtl/>
        </w:rPr>
        <w:t>השל"ה</w:t>
      </w:r>
      <w:proofErr w:type="spellEnd"/>
      <w:r>
        <w:rPr>
          <w:rtl/>
        </w:rPr>
        <w:t>, להתיר להתחיל לספור ביום ה', כדי שלא תטבול בליל שבת שבמוצאי יום טוב, בלא שמשה יום שקודם הראייה, ולהסדרי טהרה (</w:t>
      </w:r>
      <w:proofErr w:type="spellStart"/>
      <w:r>
        <w:rPr>
          <w:rtl/>
        </w:rPr>
        <w:t>ס"ק</w:t>
      </w:r>
      <w:proofErr w:type="spellEnd"/>
      <w:r>
        <w:rPr>
          <w:rtl/>
        </w:rPr>
        <w:t xml:space="preserve"> מ"ב) אף בשמשה. ולכן אין שום טעם להחמיר בזה במקום צורך גדול כזה. אבל כשידוע מתחילה שתצטרך להמתין רק ד' ימים, גם הסדרי טהרה יודה שטוב שלא תשמש עם בעלה כל </w:t>
      </w:r>
      <w:proofErr w:type="spellStart"/>
      <w:r>
        <w:rPr>
          <w:rtl/>
        </w:rPr>
        <w:t>המעל"ע</w:t>
      </w:r>
      <w:proofErr w:type="spellEnd"/>
      <w:r>
        <w:rPr>
          <w:rtl/>
        </w:rPr>
        <w:t xml:space="preserve"> שקודם זמן ראייתה, כדי שיהיו לה חמישה ימים קודם שתתחיל לספור ז' הנקיים. אבל כשלא עשתה כן, יש לעשות לכתחילה להתחיל לספור מיום ה' לראייתה </w:t>
      </w:r>
      <w:proofErr w:type="spellStart"/>
      <w:r>
        <w:rPr>
          <w:rtl/>
        </w:rPr>
        <w:t>כהשל"ה</w:t>
      </w:r>
      <w:proofErr w:type="spellEnd"/>
      <w:r>
        <w:rPr>
          <w:rtl/>
        </w:rPr>
        <w:t xml:space="preserve"> - בלא שמשה ביום שקודם הראייה בפשיטות. </w:t>
      </w:r>
      <w:proofErr w:type="spellStart"/>
      <w:r>
        <w:rPr>
          <w:rtl/>
        </w:rPr>
        <w:t>וכשאיכא</w:t>
      </w:r>
      <w:proofErr w:type="spellEnd"/>
      <w:r>
        <w:rPr>
          <w:rtl/>
        </w:rPr>
        <w:t xml:space="preserve"> צורך יותר כגון שמצטערים </w:t>
      </w:r>
      <w:proofErr w:type="spellStart"/>
      <w:r>
        <w:rPr>
          <w:rtl/>
        </w:rPr>
        <w:t>טובא</w:t>
      </w:r>
      <w:proofErr w:type="spellEnd"/>
      <w:r>
        <w:rPr>
          <w:rtl/>
        </w:rPr>
        <w:t xml:space="preserve">, יש להתיר להם אף בשמשה כהסדרי טהרה. כי בעצם צדק הסדרי טהרה שבכל אופן יש להתיר לצורך גדול כזה להתחיל לספור </w:t>
      </w:r>
      <w:proofErr w:type="spellStart"/>
      <w:r>
        <w:rPr>
          <w:rtl/>
        </w:rPr>
        <w:t>הז</w:t>
      </w:r>
      <w:proofErr w:type="spellEnd"/>
      <w:r>
        <w:rPr>
          <w:rtl/>
        </w:rPr>
        <w:t xml:space="preserve">' נקיים מיום ה'.  </w:t>
      </w:r>
    </w:p>
    <w:p w14:paraId="0D040D53" w14:textId="77777777" w:rsidR="00C23004" w:rsidRDefault="00C23004" w:rsidP="00C23004">
      <w:pPr>
        <w:rPr>
          <w:rtl/>
        </w:rPr>
      </w:pPr>
      <w:r>
        <w:rPr>
          <w:rtl/>
        </w:rPr>
        <w:t xml:space="preserve">  ולכן כשצריכה לטבול בליל י"ב, משום דאז לדעת הרופאים הוא הזמן שראוי לה להתעבר, אף שג"כ היה יותר טוב שלא תשמש עם בעלה </w:t>
      </w:r>
      <w:proofErr w:type="spellStart"/>
      <w:r>
        <w:rPr>
          <w:rtl/>
        </w:rPr>
        <w:t>בהמעל"ע</w:t>
      </w:r>
      <w:proofErr w:type="spellEnd"/>
      <w:r>
        <w:rPr>
          <w:rtl/>
        </w:rPr>
        <w:t xml:space="preserve"> שקודם הוסת, מ"מ אם שכחה, או שלא היה ברור לה יום הוסת ולא פרשה, יהא לה העצה אם אפשר לה להתחיל לספור </w:t>
      </w:r>
      <w:proofErr w:type="spellStart"/>
      <w:r>
        <w:rPr>
          <w:rtl/>
        </w:rPr>
        <w:t>הז</w:t>
      </w:r>
      <w:proofErr w:type="spellEnd"/>
      <w:r>
        <w:rPr>
          <w:rtl/>
        </w:rPr>
        <w:t xml:space="preserve">' נקיים מיום ה' ויגמרו ז' הנקיים ביום י"א. אבל כשזמן שאפשר לה להתעבר הוא בליל עשירי, ואפשר לה </w:t>
      </w:r>
      <w:proofErr w:type="spellStart"/>
      <w:r>
        <w:rPr>
          <w:rtl/>
        </w:rPr>
        <w:t>ליטהר</w:t>
      </w:r>
      <w:proofErr w:type="spellEnd"/>
      <w:r>
        <w:rPr>
          <w:rtl/>
        </w:rPr>
        <w:t xml:space="preserve"> מצד </w:t>
      </w:r>
      <w:proofErr w:type="spellStart"/>
      <w:r>
        <w:rPr>
          <w:rtl/>
        </w:rPr>
        <w:t>נדותה</w:t>
      </w:r>
      <w:proofErr w:type="spellEnd"/>
      <w:r>
        <w:rPr>
          <w:rtl/>
        </w:rPr>
        <w:t xml:space="preserve"> משום דאינה רואה יותר משני ימים, הא </w:t>
      </w:r>
      <w:proofErr w:type="spellStart"/>
      <w:r>
        <w:rPr>
          <w:rtl/>
        </w:rPr>
        <w:t>ליכא</w:t>
      </w:r>
      <w:proofErr w:type="spellEnd"/>
      <w:r>
        <w:rPr>
          <w:rtl/>
        </w:rPr>
        <w:t xml:space="preserve"> עצה אחרת אלא אם תפרוש קודם הוסת. שלכן מאחר שהיא פורשת תחילה, אין להתיר לה אלא כשתפרוש ג' ימים קודם הוסת </w:t>
      </w:r>
      <w:proofErr w:type="spellStart"/>
      <w:r>
        <w:rPr>
          <w:rtl/>
        </w:rPr>
        <w:t>כדכתבתי</w:t>
      </w:r>
      <w:proofErr w:type="spellEnd"/>
      <w:r>
        <w:rPr>
          <w:rtl/>
        </w:rPr>
        <w:t xml:space="preserve">.  </w:t>
      </w:r>
    </w:p>
    <w:p w14:paraId="6F7FE744" w14:textId="77777777" w:rsidR="00C23004" w:rsidRDefault="00C23004" w:rsidP="00C23004">
      <w:pPr>
        <w:rPr>
          <w:rtl/>
        </w:rPr>
      </w:pPr>
      <w:r>
        <w:rPr>
          <w:rtl/>
        </w:rPr>
        <w:t xml:space="preserve">  </w:t>
      </w:r>
      <w:proofErr w:type="spellStart"/>
      <w:r>
        <w:rPr>
          <w:rtl/>
        </w:rPr>
        <w:t>כג</w:t>
      </w:r>
      <w:proofErr w:type="spellEnd"/>
      <w:r>
        <w:rPr>
          <w:rtl/>
        </w:rPr>
        <w:t xml:space="preserve">. כשהבעל לא יכול להיות בקאנטרי אלא בי"א </w:t>
      </w:r>
      <w:proofErr w:type="spellStart"/>
      <w:r>
        <w:rPr>
          <w:rtl/>
        </w:rPr>
        <w:t>לראיתה</w:t>
      </w:r>
      <w:proofErr w:type="spellEnd"/>
      <w:r>
        <w:rPr>
          <w:rtl/>
        </w:rPr>
        <w:t xml:space="preserve"> אם נחשב שעת הדחק  </w:t>
      </w:r>
    </w:p>
    <w:p w14:paraId="29E7AD44" w14:textId="18D80BCC" w:rsidR="00C23004" w:rsidRPr="00C23004" w:rsidRDefault="00C23004" w:rsidP="00C23004">
      <w:r>
        <w:rPr>
          <w:rtl/>
        </w:rPr>
        <w:t xml:space="preserve">  כשהבעל אינו יכול להיות במקום הנופש (קאונטרי) אלא מעש"ק עד יום ב' בבוקר, שצריך אז לחזור לעיר לעבודתו, והיא פוסקת הדם באופן שיכולה להפסיק בטהרה ביום א' שהוא יום ד' לראייתה, אם </w:t>
      </w:r>
      <w:proofErr w:type="spellStart"/>
      <w:r>
        <w:rPr>
          <w:rtl/>
        </w:rPr>
        <w:t>רשאה</w:t>
      </w:r>
      <w:proofErr w:type="spellEnd"/>
      <w:r>
        <w:rPr>
          <w:rtl/>
        </w:rPr>
        <w:t xml:space="preserve"> לעשות כן מחמת </w:t>
      </w:r>
      <w:proofErr w:type="spellStart"/>
      <w:r>
        <w:rPr>
          <w:rtl/>
        </w:rPr>
        <w:t>שנימא</w:t>
      </w:r>
      <w:proofErr w:type="spellEnd"/>
      <w:r>
        <w:rPr>
          <w:rtl/>
        </w:rPr>
        <w:t xml:space="preserve"> שגם זה יש להחשיב שעת הדחק שכתבתי לעיל (אות כ"ב) שיש לעשות </w:t>
      </w:r>
      <w:proofErr w:type="spellStart"/>
      <w:r>
        <w:rPr>
          <w:rtl/>
        </w:rPr>
        <w:t>כהשל"ה</w:t>
      </w:r>
      <w:proofErr w:type="spellEnd"/>
      <w:r>
        <w:rPr>
          <w:rtl/>
        </w:rPr>
        <w:t xml:space="preserve">. הנה </w:t>
      </w:r>
      <w:proofErr w:type="spellStart"/>
      <w:r>
        <w:rPr>
          <w:rtl/>
        </w:rPr>
        <w:t>השל"ה</w:t>
      </w:r>
      <w:proofErr w:type="spellEnd"/>
      <w:r>
        <w:rPr>
          <w:rtl/>
        </w:rPr>
        <w:t xml:space="preserve"> הא מתיר שם בשביל זה שאם תרצה להמתין חמישה ימים תהיה ליל הטבילה בליל שבת שאחר יו"ט, ומוטב שנניח </w:t>
      </w:r>
      <w:proofErr w:type="spellStart"/>
      <w:r>
        <w:rPr>
          <w:rtl/>
        </w:rPr>
        <w:t>חומרא</w:t>
      </w:r>
      <w:proofErr w:type="spellEnd"/>
      <w:r>
        <w:rPr>
          <w:rtl/>
        </w:rPr>
        <w:t xml:space="preserve"> זו כדי לקרב הטבילה לחפיפה. ואם לא היה </w:t>
      </w:r>
      <w:proofErr w:type="spellStart"/>
      <w:r>
        <w:rPr>
          <w:rtl/>
        </w:rPr>
        <w:t>איכפת</w:t>
      </w:r>
      <w:proofErr w:type="spellEnd"/>
      <w:r>
        <w:rPr>
          <w:rtl/>
        </w:rPr>
        <w:t xml:space="preserve"> לן על מה שיתאחר עוד יום ויומיים, הא אין לנו להתיר בשביל זה, דהרי יכולה לדחות טבילתה עד אחר שבת ותעשה חפיפה סמוך לטבילה. אלא הוא משום איחור הטבילה ויצטער הבעל ביום יתר, שלכן הרי מחשיב זה </w:t>
      </w:r>
      <w:proofErr w:type="spellStart"/>
      <w:r>
        <w:rPr>
          <w:rtl/>
        </w:rPr>
        <w:t>השל"ה</w:t>
      </w:r>
      <w:proofErr w:type="spellEnd"/>
      <w:r>
        <w:rPr>
          <w:rtl/>
        </w:rPr>
        <w:t xml:space="preserve"> לשעת הדחק. וא"כ כ"ש כשיהיה הבעל מוכרח להמתין ג' וד' ימים כשלא תטבול, </w:t>
      </w:r>
      <w:proofErr w:type="spellStart"/>
      <w:r>
        <w:rPr>
          <w:rtl/>
        </w:rPr>
        <w:t>שלהשל"ה</w:t>
      </w:r>
      <w:proofErr w:type="spellEnd"/>
      <w:r>
        <w:rPr>
          <w:rtl/>
        </w:rPr>
        <w:t xml:space="preserve"> יש להתיר. וכיוון שיש להורות כוותיה </w:t>
      </w:r>
      <w:proofErr w:type="spellStart"/>
      <w:r>
        <w:rPr>
          <w:rtl/>
        </w:rPr>
        <w:t>כדלעיל</w:t>
      </w:r>
      <w:proofErr w:type="spellEnd"/>
      <w:r>
        <w:rPr>
          <w:rtl/>
        </w:rPr>
        <w:t xml:space="preserve">, יש להתיר. אבל מ"מ מסתבר שהוא רק כשנזדמן פעם אחד, ולא כשנזדמן כן עוד פעם בקיץ זה, </w:t>
      </w:r>
      <w:proofErr w:type="spellStart"/>
      <w:r>
        <w:rPr>
          <w:rtl/>
        </w:rPr>
        <w:t>דיהיה</w:t>
      </w:r>
      <w:proofErr w:type="spellEnd"/>
      <w:r>
        <w:rPr>
          <w:rtl/>
        </w:rPr>
        <w:t xml:space="preserve"> נראה זה כקביעות ובטול </w:t>
      </w:r>
      <w:proofErr w:type="spellStart"/>
      <w:r>
        <w:rPr>
          <w:rtl/>
        </w:rPr>
        <w:t>החומרא</w:t>
      </w:r>
      <w:proofErr w:type="spellEnd"/>
      <w:r>
        <w:rPr>
          <w:rtl/>
        </w:rPr>
        <w:t xml:space="preserve"> שזה אי אפשר</w:t>
      </w:r>
    </w:p>
    <w:p w14:paraId="731AFECD" w14:textId="420BB132" w:rsidR="00791DB2" w:rsidRDefault="00791DB2" w:rsidP="00791DB2">
      <w:pPr>
        <w:pStyle w:val="Heading2"/>
        <w:rPr>
          <w:rtl/>
        </w:rPr>
      </w:pPr>
      <w:r>
        <w:rPr>
          <w:rFonts w:hint="cs"/>
          <w:rtl/>
        </w:rPr>
        <w:t xml:space="preserve">קונטרסי שיעורים קידושין </w:t>
      </w:r>
      <w:proofErr w:type="spellStart"/>
      <w:r>
        <w:rPr>
          <w:rFonts w:hint="cs"/>
          <w:rtl/>
        </w:rPr>
        <w:t>ספי</w:t>
      </w:r>
      <w:r w:rsidR="00D65614">
        <w:rPr>
          <w:rFonts w:hint="cs"/>
          <w:rtl/>
        </w:rPr>
        <w:t>קא</w:t>
      </w:r>
      <w:proofErr w:type="spellEnd"/>
      <w:r w:rsidR="00D65614">
        <w:rPr>
          <w:rFonts w:hint="cs"/>
          <w:rtl/>
        </w:rPr>
        <w:t xml:space="preserve"> דרבנן </w:t>
      </w:r>
      <w:proofErr w:type="spellStart"/>
      <w:r w:rsidR="00D65614">
        <w:rPr>
          <w:rFonts w:hint="cs"/>
          <w:rtl/>
        </w:rPr>
        <w:t>לקולא</w:t>
      </w:r>
      <w:proofErr w:type="spellEnd"/>
      <w:r w:rsidR="00D65614">
        <w:rPr>
          <w:rFonts w:hint="cs"/>
          <w:rtl/>
        </w:rPr>
        <w:t xml:space="preserve"> ודיני מנהג אות </w:t>
      </w:r>
      <w:proofErr w:type="spellStart"/>
      <w:r w:rsidR="00D65614">
        <w:rPr>
          <w:rFonts w:hint="cs"/>
          <w:rtl/>
        </w:rPr>
        <w:t>טז</w:t>
      </w:r>
      <w:proofErr w:type="spellEnd"/>
      <w:r>
        <w:rPr>
          <w:rFonts w:hint="cs"/>
          <w:rtl/>
        </w:rPr>
        <w:t>-</w:t>
      </w:r>
    </w:p>
    <w:p w14:paraId="1933945C" w14:textId="1DE19FED" w:rsidR="00791DB2" w:rsidRDefault="00791DB2" w:rsidP="00791DB2">
      <w:pPr>
        <w:rPr>
          <w:rtl/>
        </w:rPr>
      </w:pPr>
      <w:r w:rsidRPr="00791DB2">
        <w:lastRenderedPageBreak/>
        <w:drawing>
          <wp:inline distT="0" distB="0" distL="0" distR="0" wp14:anchorId="6B389F93" wp14:editId="189A2A42">
            <wp:extent cx="2543973" cy="4745543"/>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42334" r="51950"/>
                    <a:stretch/>
                  </pic:blipFill>
                  <pic:spPr bwMode="auto">
                    <a:xfrm>
                      <a:off x="0" y="0"/>
                      <a:ext cx="2544039" cy="4745665"/>
                    </a:xfrm>
                    <a:prstGeom prst="rect">
                      <a:avLst/>
                    </a:prstGeom>
                    <a:ln>
                      <a:noFill/>
                    </a:ln>
                    <a:extLst>
                      <a:ext uri="{53640926-AAD7-44D8-BBD7-CCE9431645EC}">
                        <a14:shadowObscured xmlns:a14="http://schemas.microsoft.com/office/drawing/2010/main"/>
                      </a:ext>
                    </a:extLst>
                  </pic:spPr>
                </pic:pic>
              </a:graphicData>
            </a:graphic>
          </wp:inline>
        </w:drawing>
      </w:r>
    </w:p>
    <w:p w14:paraId="73C11818" w14:textId="0999630D" w:rsidR="0073637E" w:rsidRPr="00791DB2" w:rsidRDefault="0073637E" w:rsidP="00791DB2">
      <w:r w:rsidRPr="0073637E">
        <w:lastRenderedPageBreak/>
        <w:drawing>
          <wp:inline distT="0" distB="0" distL="0" distR="0" wp14:anchorId="6990369E" wp14:editId="5C8C37BF">
            <wp:extent cx="5306695" cy="82296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06695" cy="8229600"/>
                    </a:xfrm>
                    <a:prstGeom prst="rect">
                      <a:avLst/>
                    </a:prstGeom>
                  </pic:spPr>
                </pic:pic>
              </a:graphicData>
            </a:graphic>
          </wp:inline>
        </w:drawing>
      </w:r>
      <w:r w:rsidR="00A917F7" w:rsidRPr="00A917F7">
        <w:lastRenderedPageBreak/>
        <w:drawing>
          <wp:inline distT="0" distB="0" distL="0" distR="0" wp14:anchorId="5C79A3DE" wp14:editId="63A80A2C">
            <wp:extent cx="5943600" cy="55956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595620"/>
                    </a:xfrm>
                    <a:prstGeom prst="rect">
                      <a:avLst/>
                    </a:prstGeom>
                  </pic:spPr>
                </pic:pic>
              </a:graphicData>
            </a:graphic>
          </wp:inline>
        </w:drawing>
      </w:r>
    </w:p>
    <w:p w14:paraId="1CC9205A" w14:textId="165C1382" w:rsidR="00925712" w:rsidRDefault="00925712" w:rsidP="00992F1D">
      <w:pPr>
        <w:pStyle w:val="Heading1"/>
        <w:rPr>
          <w:rtl/>
        </w:rPr>
      </w:pPr>
      <w:r>
        <w:rPr>
          <w:rFonts w:hint="cs"/>
          <w:rtl/>
        </w:rPr>
        <w:t xml:space="preserve">נדה </w:t>
      </w:r>
      <w:r>
        <w:rPr>
          <w:rtl/>
        </w:rPr>
        <w:t>–</w:t>
      </w:r>
      <w:r>
        <w:rPr>
          <w:rFonts w:hint="cs"/>
          <w:rtl/>
        </w:rPr>
        <w:t xml:space="preserve"> התקין רבי</w:t>
      </w:r>
    </w:p>
    <w:p w14:paraId="6565189F" w14:textId="7C33F82D" w:rsidR="00925712" w:rsidRDefault="00925712" w:rsidP="00925712">
      <w:pPr>
        <w:pStyle w:val="Heading2"/>
        <w:rPr>
          <w:rtl/>
        </w:rPr>
      </w:pPr>
      <w:r>
        <w:rPr>
          <w:rFonts w:hint="cs"/>
          <w:rtl/>
        </w:rPr>
        <w:t xml:space="preserve">נדה </w:t>
      </w:r>
      <w:proofErr w:type="spellStart"/>
      <w:r>
        <w:rPr>
          <w:rFonts w:hint="cs"/>
          <w:rtl/>
        </w:rPr>
        <w:t>סו</w:t>
      </w:r>
      <w:proofErr w:type="spellEnd"/>
      <w:r>
        <w:rPr>
          <w:rFonts w:hint="cs"/>
          <w:rtl/>
        </w:rPr>
        <w:t>.</w:t>
      </w:r>
    </w:p>
    <w:p w14:paraId="70C4DA12" w14:textId="6407FD54" w:rsidR="00925712" w:rsidRDefault="00925712" w:rsidP="00925712">
      <w:pPr>
        <w:pStyle w:val="Heading2"/>
        <w:rPr>
          <w:rtl/>
        </w:rPr>
      </w:pPr>
      <w:proofErr w:type="spellStart"/>
      <w:r>
        <w:rPr>
          <w:rFonts w:hint="cs"/>
          <w:rtl/>
        </w:rPr>
        <w:t>ר"ן</w:t>
      </w:r>
      <w:proofErr w:type="spellEnd"/>
      <w:r>
        <w:rPr>
          <w:rFonts w:hint="cs"/>
          <w:rtl/>
        </w:rPr>
        <w:t xml:space="preserve"> על </w:t>
      </w:r>
      <w:proofErr w:type="spellStart"/>
      <w:r>
        <w:rPr>
          <w:rFonts w:hint="cs"/>
          <w:rtl/>
        </w:rPr>
        <w:t>הרי"ף</w:t>
      </w:r>
      <w:proofErr w:type="spellEnd"/>
      <w:r>
        <w:rPr>
          <w:rFonts w:hint="cs"/>
          <w:rtl/>
        </w:rPr>
        <w:t xml:space="preserve"> שם</w:t>
      </w:r>
    </w:p>
    <w:p w14:paraId="45D8A932" w14:textId="59C9C0DF" w:rsidR="00925712" w:rsidRDefault="00925712" w:rsidP="00925712">
      <w:pPr>
        <w:pStyle w:val="Heading1"/>
        <w:ind w:left="720" w:hanging="720"/>
      </w:pPr>
      <w:r>
        <w:rPr>
          <w:rFonts w:hint="cs"/>
          <w:rtl/>
        </w:rPr>
        <w:t>נדה - צהוב</w:t>
      </w:r>
    </w:p>
    <w:p w14:paraId="218E6C50" w14:textId="2BF91C88" w:rsidR="00925712" w:rsidRDefault="00925712" w:rsidP="00925712">
      <w:pPr>
        <w:pStyle w:val="Heading2"/>
      </w:pPr>
      <w:r>
        <w:rPr>
          <w:rFonts w:hint="cs"/>
          <w:rtl/>
        </w:rPr>
        <w:t>ר' יונה ברכות ל.</w:t>
      </w:r>
    </w:p>
    <w:p w14:paraId="0EC84801" w14:textId="2AFB8B70" w:rsidR="00925712" w:rsidRPr="00925712" w:rsidRDefault="00925712" w:rsidP="00230041">
      <w:pPr>
        <w:pStyle w:val="Heading2"/>
        <w:rPr>
          <w:rFonts w:hint="cs"/>
          <w:rtl/>
        </w:rPr>
      </w:pPr>
      <w:r>
        <w:rPr>
          <w:rFonts w:hint="cs"/>
          <w:rtl/>
        </w:rPr>
        <w:t>פתחי תשובה יורה דעה קפח</w:t>
      </w:r>
    </w:p>
    <w:p w14:paraId="38A052BE" w14:textId="67FE2B1F" w:rsidR="00992F1D" w:rsidRDefault="00925712" w:rsidP="00992F1D">
      <w:pPr>
        <w:pStyle w:val="Heading1"/>
        <w:rPr>
          <w:rtl/>
        </w:rPr>
      </w:pPr>
      <w:r>
        <w:rPr>
          <w:rFonts w:hint="cs"/>
          <w:rtl/>
        </w:rPr>
        <w:t xml:space="preserve">נדה </w:t>
      </w:r>
      <w:r>
        <w:rPr>
          <w:rtl/>
        </w:rPr>
        <w:t>–</w:t>
      </w:r>
      <w:r>
        <w:rPr>
          <w:rFonts w:hint="cs"/>
          <w:rtl/>
        </w:rPr>
        <w:t xml:space="preserve"> </w:t>
      </w:r>
      <w:r w:rsidR="00992F1D">
        <w:rPr>
          <w:rFonts w:hint="cs"/>
          <w:rtl/>
        </w:rPr>
        <w:t>טבילה זמנה מצוה</w:t>
      </w:r>
    </w:p>
    <w:p w14:paraId="725C82C1" w14:textId="7DDE46FB" w:rsidR="00992F1D" w:rsidRDefault="00992F1D" w:rsidP="00992F1D">
      <w:pPr>
        <w:pStyle w:val="Heading2"/>
        <w:rPr>
          <w:rtl/>
        </w:rPr>
      </w:pPr>
      <w:r>
        <w:rPr>
          <w:rFonts w:hint="cs"/>
          <w:rtl/>
        </w:rPr>
        <w:t>יומא ח</w:t>
      </w:r>
      <w:r w:rsidR="00C34C90">
        <w:rPr>
          <w:rFonts w:hint="cs"/>
          <w:rtl/>
        </w:rPr>
        <w:t>.</w:t>
      </w:r>
    </w:p>
    <w:p w14:paraId="53560577" w14:textId="2EB9E631" w:rsidR="00C34C90" w:rsidRDefault="00C34C90" w:rsidP="00C34C90">
      <w:pPr>
        <w:pStyle w:val="Heading2"/>
        <w:rPr>
          <w:rtl/>
        </w:rPr>
      </w:pPr>
      <w:r>
        <w:rPr>
          <w:rFonts w:hint="cs"/>
          <w:rtl/>
        </w:rPr>
        <w:lastRenderedPageBreak/>
        <w:t>תוספות יומא ח.</w:t>
      </w:r>
    </w:p>
    <w:p w14:paraId="2CC0BFDE" w14:textId="57ED98B7" w:rsidR="00C34C90" w:rsidRDefault="00C34C90" w:rsidP="00C34C90">
      <w:pPr>
        <w:pStyle w:val="Heading2"/>
        <w:rPr>
          <w:rtl/>
        </w:rPr>
      </w:pPr>
      <w:proofErr w:type="spellStart"/>
      <w:r>
        <w:rPr>
          <w:rtl/>
        </w:rPr>
        <w:t>ש</w:t>
      </w:r>
      <w:r>
        <w:rPr>
          <w:rFonts w:hint="cs"/>
          <w:rtl/>
        </w:rPr>
        <w:t>"ך</w:t>
      </w:r>
      <w:proofErr w:type="spellEnd"/>
      <w:r>
        <w:rPr>
          <w:rFonts w:hint="cs"/>
          <w:rtl/>
        </w:rPr>
        <w:t xml:space="preserve"> יורה דעה </w:t>
      </w:r>
      <w:proofErr w:type="spellStart"/>
      <w:r>
        <w:rPr>
          <w:rFonts w:hint="cs"/>
          <w:rtl/>
        </w:rPr>
        <w:t>קצז:ג</w:t>
      </w:r>
      <w:proofErr w:type="spellEnd"/>
    </w:p>
    <w:p w14:paraId="51088D4E" w14:textId="5D9412FB" w:rsidR="00C34C90" w:rsidRDefault="00C34C90" w:rsidP="00C34C90">
      <w:pPr>
        <w:pStyle w:val="Heading2"/>
      </w:pPr>
      <w:r>
        <w:rPr>
          <w:rFonts w:hint="cs"/>
          <w:rtl/>
        </w:rPr>
        <w:t xml:space="preserve">שו"ת </w:t>
      </w:r>
      <w:proofErr w:type="spellStart"/>
      <w:r>
        <w:rPr>
          <w:rFonts w:hint="cs"/>
          <w:rtl/>
        </w:rPr>
        <w:t>הריב"ש</w:t>
      </w:r>
      <w:proofErr w:type="spellEnd"/>
      <w:r>
        <w:rPr>
          <w:rFonts w:hint="cs"/>
          <w:rtl/>
        </w:rPr>
        <w:t xml:space="preserve"> סימן תכה</w:t>
      </w:r>
    </w:p>
    <w:p w14:paraId="14A918ED" w14:textId="18F3CDFB" w:rsidR="00C34C90" w:rsidRDefault="00C34C90" w:rsidP="00C34C90">
      <w:pPr>
        <w:pStyle w:val="Heading2"/>
        <w:rPr>
          <w:rtl/>
        </w:rPr>
      </w:pPr>
      <w:r>
        <w:rPr>
          <w:rFonts w:hint="cs"/>
          <w:rtl/>
        </w:rPr>
        <w:t>שו"ת אגרות משה</w:t>
      </w:r>
    </w:p>
    <w:p w14:paraId="099CC203" w14:textId="4553673D" w:rsidR="00C34C90" w:rsidRDefault="00C34C90" w:rsidP="00C34C90">
      <w:pPr>
        <w:pStyle w:val="Heading1"/>
        <w:rPr>
          <w:rtl/>
        </w:rPr>
      </w:pPr>
      <w:r>
        <w:rPr>
          <w:rFonts w:hint="cs"/>
          <w:rtl/>
        </w:rPr>
        <w:t xml:space="preserve">נדה </w:t>
      </w:r>
      <w:r>
        <w:rPr>
          <w:rtl/>
        </w:rPr>
        <w:t>–</w:t>
      </w:r>
      <w:r>
        <w:rPr>
          <w:rFonts w:hint="cs"/>
          <w:rtl/>
        </w:rPr>
        <w:t xml:space="preserve"> תלייה במאכולת</w:t>
      </w:r>
    </w:p>
    <w:p w14:paraId="2BAC60E9" w14:textId="59BF2521" w:rsidR="00FB5965" w:rsidRDefault="00CD2639" w:rsidP="00FB5965">
      <w:pPr>
        <w:pStyle w:val="Heading2"/>
        <w:rPr>
          <w:rtl/>
        </w:rPr>
      </w:pPr>
      <w:hyperlink r:id="rId9" w:history="1">
        <w:r w:rsidR="00FB5965" w:rsidRPr="00CD2639">
          <w:rPr>
            <w:rStyle w:val="Hyperlink"/>
            <w:rFonts w:hint="cs"/>
            <w:rtl/>
          </w:rPr>
          <w:t>חזון יחזקאל</w:t>
        </w:r>
      </w:hyperlink>
      <w:r w:rsidR="00FB5965">
        <w:rPr>
          <w:rFonts w:hint="cs"/>
          <w:rtl/>
        </w:rPr>
        <w:t xml:space="preserve"> נדה ז:ג</w:t>
      </w:r>
    </w:p>
    <w:p w14:paraId="5F516B7F" w14:textId="45B06EF7" w:rsidR="00C019E4" w:rsidRDefault="00C019E4" w:rsidP="00C019E4">
      <w:pPr>
        <w:rPr>
          <w:rtl/>
        </w:rPr>
      </w:pPr>
      <w:r w:rsidRPr="00C019E4">
        <w:lastRenderedPageBreak/>
        <w:drawing>
          <wp:inline distT="0" distB="0" distL="0" distR="0" wp14:anchorId="2AE8BB29" wp14:editId="3D60CD4A">
            <wp:extent cx="5122545" cy="8229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2545" cy="8229600"/>
                    </a:xfrm>
                    <a:prstGeom prst="rect">
                      <a:avLst/>
                    </a:prstGeom>
                  </pic:spPr>
                </pic:pic>
              </a:graphicData>
            </a:graphic>
          </wp:inline>
        </w:drawing>
      </w:r>
    </w:p>
    <w:p w14:paraId="1C9DE6D4" w14:textId="1FDBFC27" w:rsidR="00C019E4" w:rsidRPr="00C019E4" w:rsidRDefault="00C019E4" w:rsidP="00C019E4">
      <w:r w:rsidRPr="00C019E4">
        <w:lastRenderedPageBreak/>
        <w:drawing>
          <wp:inline distT="0" distB="0" distL="0" distR="0" wp14:anchorId="6FF3B822" wp14:editId="73EBD31B">
            <wp:extent cx="518731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7315" cy="8229600"/>
                    </a:xfrm>
                    <a:prstGeom prst="rect">
                      <a:avLst/>
                    </a:prstGeom>
                  </pic:spPr>
                </pic:pic>
              </a:graphicData>
            </a:graphic>
          </wp:inline>
        </w:drawing>
      </w:r>
      <w:r w:rsidR="007441B6" w:rsidRPr="007441B6">
        <w:lastRenderedPageBreak/>
        <w:drawing>
          <wp:inline distT="0" distB="0" distL="0" distR="0" wp14:anchorId="0B654907" wp14:editId="47AF483E">
            <wp:extent cx="507111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1110" cy="8229600"/>
                    </a:xfrm>
                    <a:prstGeom prst="rect">
                      <a:avLst/>
                    </a:prstGeom>
                  </pic:spPr>
                </pic:pic>
              </a:graphicData>
            </a:graphic>
          </wp:inline>
        </w:drawing>
      </w:r>
      <w:r w:rsidR="007441B6" w:rsidRPr="007441B6">
        <w:lastRenderedPageBreak/>
        <w:drawing>
          <wp:inline distT="0" distB="0" distL="0" distR="0" wp14:anchorId="5565383D" wp14:editId="272B4E5C">
            <wp:extent cx="520573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5730" cy="8229600"/>
                    </a:xfrm>
                    <a:prstGeom prst="rect">
                      <a:avLst/>
                    </a:prstGeom>
                  </pic:spPr>
                </pic:pic>
              </a:graphicData>
            </a:graphic>
          </wp:inline>
        </w:drawing>
      </w:r>
    </w:p>
    <w:p w14:paraId="24EA54C3" w14:textId="45249A02" w:rsidR="00FB5965" w:rsidRPr="00FB5965" w:rsidRDefault="00FB5965" w:rsidP="00FB5965">
      <w:pPr>
        <w:pStyle w:val="Heading2"/>
        <w:rPr>
          <w:rFonts w:hint="cs"/>
          <w:rtl/>
        </w:rPr>
      </w:pPr>
      <w:r>
        <w:rPr>
          <w:rFonts w:hint="cs"/>
          <w:rtl/>
        </w:rPr>
        <w:lastRenderedPageBreak/>
        <w:t xml:space="preserve">בעקבי הצאן עמ' </w:t>
      </w:r>
      <w:proofErr w:type="spellStart"/>
      <w:r>
        <w:rPr>
          <w:rFonts w:hint="cs"/>
          <w:rtl/>
        </w:rPr>
        <w:t>קעט</w:t>
      </w:r>
      <w:proofErr w:type="spellEnd"/>
    </w:p>
    <w:p w14:paraId="5C31E5C2" w14:textId="61154FA1" w:rsidR="00C34C90" w:rsidRDefault="00C34C90" w:rsidP="00C34C90">
      <w:pPr>
        <w:pStyle w:val="Heading1"/>
        <w:rPr>
          <w:rtl/>
        </w:rPr>
      </w:pPr>
      <w:r>
        <w:rPr>
          <w:rFonts w:hint="cs"/>
          <w:rtl/>
        </w:rPr>
        <w:t xml:space="preserve">נדה </w:t>
      </w:r>
      <w:r>
        <w:rPr>
          <w:rtl/>
        </w:rPr>
        <w:t>–</w:t>
      </w:r>
      <w:r>
        <w:rPr>
          <w:rFonts w:hint="cs"/>
          <w:rtl/>
        </w:rPr>
        <w:t xml:space="preserve"> דם ירוק</w:t>
      </w:r>
    </w:p>
    <w:p w14:paraId="798E8EAD" w14:textId="3FA913FC" w:rsidR="00C34C90" w:rsidRDefault="00C34C90" w:rsidP="00C34C90">
      <w:pPr>
        <w:pStyle w:val="Heading2"/>
        <w:rPr>
          <w:rtl/>
        </w:rPr>
      </w:pPr>
      <w:r>
        <w:rPr>
          <w:rFonts w:hint="cs"/>
          <w:rtl/>
        </w:rPr>
        <w:t xml:space="preserve">נדה </w:t>
      </w:r>
      <w:proofErr w:type="spellStart"/>
      <w:r>
        <w:rPr>
          <w:rFonts w:hint="cs"/>
          <w:rtl/>
        </w:rPr>
        <w:t>יט</w:t>
      </w:r>
      <w:proofErr w:type="spellEnd"/>
      <w:r>
        <w:rPr>
          <w:rFonts w:hint="cs"/>
          <w:rtl/>
        </w:rPr>
        <w:t>.</w:t>
      </w:r>
    </w:p>
    <w:p w14:paraId="5470880E" w14:textId="29C8FFFE" w:rsidR="00C34C90" w:rsidRPr="00C34C90" w:rsidRDefault="00C34C90" w:rsidP="00C34C90">
      <w:pPr>
        <w:pStyle w:val="Heading2"/>
        <w:rPr>
          <w:rFonts w:hint="cs"/>
          <w:rtl/>
        </w:rPr>
      </w:pPr>
      <w:r>
        <w:rPr>
          <w:rFonts w:hint="cs"/>
          <w:rtl/>
        </w:rPr>
        <w:t xml:space="preserve">מפניני הרב עמ' </w:t>
      </w:r>
      <w:proofErr w:type="spellStart"/>
      <w:r>
        <w:rPr>
          <w:rFonts w:hint="cs"/>
          <w:rtl/>
        </w:rPr>
        <w:t>קצח</w:t>
      </w:r>
      <w:proofErr w:type="spellEnd"/>
    </w:p>
    <w:sectPr w:rsidR="00C34C90" w:rsidRPr="00C34C90">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A6917" w14:textId="77777777" w:rsidR="001B2630" w:rsidRDefault="001B2630" w:rsidP="009F4441">
      <w:pPr>
        <w:spacing w:after="0" w:line="240" w:lineRule="auto"/>
      </w:pPr>
      <w:r>
        <w:separator/>
      </w:r>
    </w:p>
  </w:endnote>
  <w:endnote w:type="continuationSeparator" w:id="0">
    <w:p w14:paraId="5656FF7F" w14:textId="77777777" w:rsidR="001B2630" w:rsidRDefault="001B2630"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86C9A"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6A77A" w14:textId="77777777" w:rsidR="001B2630" w:rsidRDefault="001B2630" w:rsidP="009F4441">
      <w:pPr>
        <w:spacing w:after="0" w:line="240" w:lineRule="auto"/>
      </w:pPr>
      <w:r>
        <w:separator/>
      </w:r>
    </w:p>
  </w:footnote>
  <w:footnote w:type="continuationSeparator" w:id="0">
    <w:p w14:paraId="267C58CF" w14:textId="77777777" w:rsidR="001B2630" w:rsidRDefault="001B2630"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68B3B" w14:textId="77777777"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rPr>
        <w:rtl/>
      </w:rPr>
      <w:tab/>
    </w:r>
    <w:r w:rsidRPr="00C52284">
      <w:tab/>
    </w:r>
    <w:r w:rsidRPr="00C52284">
      <w:rPr>
        <w:rtl/>
      </w:rPr>
      <w:tab/>
    </w:r>
    <w:r>
      <w:rPr>
        <w:rtl/>
      </w:rPr>
      <w:tab/>
    </w:r>
    <w:r w:rsidR="001B2630">
      <w:rPr>
        <w:rFonts w:hint="cs"/>
        <w:rtl/>
      </w:rPr>
      <w:t xml:space="preserve">        </w:t>
    </w:r>
    <w:r w:rsidRPr="00C52284">
      <w:rPr>
        <w:rtl/>
      </w:rPr>
      <w:t xml:space="preserve"> </w:t>
    </w:r>
    <w:r>
      <w:rPr>
        <w:rFonts w:hint="cs"/>
        <w:rtl/>
      </w:rPr>
      <w:t xml:space="preserve">מסכת </w:t>
    </w:r>
    <w:r w:rsidR="001B2630">
      <w:rPr>
        <w:rFonts w:hint="cs"/>
        <w:rtl/>
      </w:rPr>
      <w:t>ברכות ל:-לא.</w:t>
    </w:r>
  </w:p>
  <w:p w14:paraId="5FC85FA0" w14:textId="77777777" w:rsidR="00E019E9" w:rsidRPr="009F4441" w:rsidRDefault="001B2630" w:rsidP="000D7D13">
    <w:pPr>
      <w:spacing w:after="0" w:line="240" w:lineRule="auto"/>
    </w:pPr>
    <w:r w:rsidRPr="001B2630">
      <w:rPr>
        <w:rtl/>
      </w:rPr>
      <w:t>‏‏‏ח' סיון תשע"ח</w:t>
    </w:r>
    <w:r w:rsidRPr="001B2630">
      <w:rPr>
        <w:rtl/>
      </w:rPr>
      <w:tab/>
    </w:r>
    <w:r w:rsidR="000D7D13">
      <w:rPr>
        <w:rtl/>
      </w:rPr>
      <w:tab/>
    </w:r>
    <w:r>
      <w:rPr>
        <w:rtl/>
      </w:rPr>
      <w:tab/>
    </w:r>
    <w:r>
      <w:rPr>
        <w:rtl/>
      </w:rPr>
      <w:tab/>
    </w:r>
    <w:r>
      <w:rPr>
        <w:rtl/>
      </w:rPr>
      <w:tab/>
    </w:r>
    <w:r>
      <w:rPr>
        <w:rtl/>
      </w:rPr>
      <w:tab/>
    </w:r>
    <w:r>
      <w:rPr>
        <w:rtl/>
      </w:rPr>
      <w:tab/>
    </w:r>
    <w:r>
      <w:rPr>
        <w:rtl/>
      </w:rPr>
      <w:tab/>
    </w:r>
    <w:r>
      <w:rPr>
        <w:rtl/>
      </w:rPr>
      <w:tab/>
    </w:r>
    <w:r>
      <w:rPr>
        <w:rtl/>
      </w:rPr>
      <w:tab/>
    </w:r>
    <w:r>
      <w:rPr>
        <w:rFonts w:hint="cs"/>
        <w:rtl/>
      </w:rPr>
      <w:t xml:space="preserve">          </w:t>
    </w:r>
    <w:r w:rsidR="00E019E9" w:rsidRPr="00C52284">
      <w:rPr>
        <w:rtl/>
      </w:rPr>
      <w:t xml:space="preserve">שיעור </w:t>
    </w:r>
    <w:r>
      <w:rPr>
        <w:rFonts w:hint="cs"/>
        <w:rtl/>
      </w:rPr>
      <w:t>ק"י</w:t>
    </w:r>
    <w:r w:rsidR="00E019E9">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630"/>
    <w:rsid w:val="000A4AF9"/>
    <w:rsid w:val="000C25FD"/>
    <w:rsid w:val="000D7D13"/>
    <w:rsid w:val="001A3E2F"/>
    <w:rsid w:val="001B2630"/>
    <w:rsid w:val="00230041"/>
    <w:rsid w:val="002D7162"/>
    <w:rsid w:val="006F5C66"/>
    <w:rsid w:val="0073637E"/>
    <w:rsid w:val="007441B6"/>
    <w:rsid w:val="00771609"/>
    <w:rsid w:val="00791DB2"/>
    <w:rsid w:val="00893CF9"/>
    <w:rsid w:val="00925712"/>
    <w:rsid w:val="00992F1D"/>
    <w:rsid w:val="009F4441"/>
    <w:rsid w:val="00A917F7"/>
    <w:rsid w:val="00B126DD"/>
    <w:rsid w:val="00C019E4"/>
    <w:rsid w:val="00C23004"/>
    <w:rsid w:val="00C34C90"/>
    <w:rsid w:val="00C47AA7"/>
    <w:rsid w:val="00CD2639"/>
    <w:rsid w:val="00D559E7"/>
    <w:rsid w:val="00D65614"/>
    <w:rsid w:val="00E019E9"/>
    <w:rsid w:val="00FB596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DAD7F"/>
  <w15:chartTrackingRefBased/>
  <w15:docId w15:val="{F1B7D972-086F-4791-9EDD-857FBAC67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2630"/>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B2630"/>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1B2630"/>
    <w:rPr>
      <w:rFonts w:ascii="Narkisim" w:hAnsi="Narkisim" w:cs="Narkisim"/>
      <w:color w:val="000080"/>
      <w:sz w:val="28"/>
      <w:szCs w:val="28"/>
    </w:rPr>
  </w:style>
  <w:style w:type="character" w:styleId="Hyperlink">
    <w:name w:val="Hyperlink"/>
    <w:basedOn w:val="DefaultParagraphFont"/>
    <w:uiPriority w:val="99"/>
    <w:unhideWhenUsed/>
    <w:rsid w:val="00CD2639"/>
    <w:rPr>
      <w:color w:val="0563C1" w:themeColor="hyperlink"/>
      <w:u w:val="single"/>
    </w:rPr>
  </w:style>
  <w:style w:type="character" w:styleId="UnresolvedMention">
    <w:name w:val="Unresolved Mention"/>
    <w:basedOn w:val="DefaultParagraphFont"/>
    <w:uiPriority w:val="99"/>
    <w:semiHidden/>
    <w:unhideWhenUsed/>
    <w:rsid w:val="00CD26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628036">
      <w:bodyDiv w:val="1"/>
      <w:marLeft w:val="0"/>
      <w:marRight w:val="0"/>
      <w:marTop w:val="0"/>
      <w:marBottom w:val="0"/>
      <w:divBdr>
        <w:top w:val="none" w:sz="0" w:space="0" w:color="auto"/>
        <w:left w:val="none" w:sz="0" w:space="0" w:color="auto"/>
        <w:bottom w:val="none" w:sz="0" w:space="0" w:color="auto"/>
        <w:right w:val="none" w:sz="0" w:space="0" w:color="auto"/>
      </w:divBdr>
      <w:divsChild>
        <w:div w:id="897088375">
          <w:marLeft w:val="0"/>
          <w:marRight w:val="-45"/>
          <w:marTop w:val="0"/>
          <w:marBottom w:val="0"/>
          <w:divBdr>
            <w:top w:val="none" w:sz="0" w:space="0" w:color="auto"/>
            <w:left w:val="none" w:sz="0" w:space="0" w:color="auto"/>
            <w:bottom w:val="none" w:sz="0" w:space="0" w:color="auto"/>
            <w:right w:val="none" w:sz="0" w:space="0" w:color="auto"/>
          </w:divBdr>
        </w:div>
        <w:div w:id="646938275">
          <w:marLeft w:val="0"/>
          <w:marRight w:val="-45"/>
          <w:marTop w:val="0"/>
          <w:marBottom w:val="0"/>
          <w:divBdr>
            <w:top w:val="none" w:sz="0" w:space="0" w:color="auto"/>
            <w:left w:val="none" w:sz="0" w:space="0" w:color="auto"/>
            <w:bottom w:val="none" w:sz="0" w:space="0" w:color="auto"/>
            <w:right w:val="none" w:sz="0" w:space="0" w:color="auto"/>
          </w:divBdr>
        </w:div>
        <w:div w:id="1667325433">
          <w:marLeft w:val="0"/>
          <w:marRight w:val="-45"/>
          <w:marTop w:val="0"/>
          <w:marBottom w:val="0"/>
          <w:divBdr>
            <w:top w:val="none" w:sz="0" w:space="0" w:color="auto"/>
            <w:left w:val="none" w:sz="0" w:space="0" w:color="auto"/>
            <w:bottom w:val="none" w:sz="0" w:space="0" w:color="auto"/>
            <w:right w:val="none" w:sz="0" w:space="0" w:color="auto"/>
          </w:divBdr>
        </w:div>
        <w:div w:id="869993868">
          <w:marLeft w:val="0"/>
          <w:marRight w:val="-45"/>
          <w:marTop w:val="0"/>
          <w:marBottom w:val="0"/>
          <w:divBdr>
            <w:top w:val="none" w:sz="0" w:space="0" w:color="auto"/>
            <w:left w:val="none" w:sz="0" w:space="0" w:color="auto"/>
            <w:bottom w:val="none" w:sz="0" w:space="0" w:color="auto"/>
            <w:right w:val="none" w:sz="0" w:space="0" w:color="auto"/>
          </w:divBdr>
        </w:div>
        <w:div w:id="1203008927">
          <w:marLeft w:val="0"/>
          <w:marRight w:val="-45"/>
          <w:marTop w:val="0"/>
          <w:marBottom w:val="0"/>
          <w:divBdr>
            <w:top w:val="none" w:sz="0" w:space="0" w:color="auto"/>
            <w:left w:val="none" w:sz="0" w:space="0" w:color="auto"/>
            <w:bottom w:val="none" w:sz="0" w:space="0" w:color="auto"/>
            <w:right w:val="none" w:sz="0" w:space="0" w:color="auto"/>
          </w:divBdr>
        </w:div>
        <w:div w:id="1844513529">
          <w:marLeft w:val="0"/>
          <w:marRight w:val="-45"/>
          <w:marTop w:val="0"/>
          <w:marBottom w:val="0"/>
          <w:divBdr>
            <w:top w:val="none" w:sz="0" w:space="0" w:color="auto"/>
            <w:left w:val="none" w:sz="0" w:space="0" w:color="auto"/>
            <w:bottom w:val="none" w:sz="0" w:space="0" w:color="auto"/>
            <w:right w:val="none" w:sz="0" w:space="0" w:color="auto"/>
          </w:divBdr>
        </w:div>
        <w:div w:id="1993753095">
          <w:marLeft w:val="0"/>
          <w:marRight w:val="-45"/>
          <w:marTop w:val="0"/>
          <w:marBottom w:val="0"/>
          <w:divBdr>
            <w:top w:val="none" w:sz="0" w:space="0" w:color="auto"/>
            <w:left w:val="none" w:sz="0" w:space="0" w:color="auto"/>
            <w:bottom w:val="none" w:sz="0" w:space="0" w:color="auto"/>
            <w:right w:val="none" w:sz="0" w:space="0" w:color="auto"/>
          </w:divBdr>
        </w:div>
        <w:div w:id="437875344">
          <w:marLeft w:val="0"/>
          <w:marRight w:val="-45"/>
          <w:marTop w:val="0"/>
          <w:marBottom w:val="0"/>
          <w:divBdr>
            <w:top w:val="none" w:sz="0" w:space="0" w:color="auto"/>
            <w:left w:val="none" w:sz="0" w:space="0" w:color="auto"/>
            <w:bottom w:val="none" w:sz="0" w:space="0" w:color="auto"/>
            <w:right w:val="none" w:sz="0" w:space="0" w:color="auto"/>
          </w:divBdr>
        </w:div>
      </w:divsChild>
    </w:div>
    <w:div w:id="1456680043">
      <w:bodyDiv w:val="1"/>
      <w:marLeft w:val="0"/>
      <w:marRight w:val="0"/>
      <w:marTop w:val="0"/>
      <w:marBottom w:val="0"/>
      <w:divBdr>
        <w:top w:val="none" w:sz="0" w:space="0" w:color="auto"/>
        <w:left w:val="none" w:sz="0" w:space="0" w:color="auto"/>
        <w:bottom w:val="none" w:sz="0" w:space="0" w:color="auto"/>
        <w:right w:val="none" w:sz="0" w:space="0" w:color="auto"/>
      </w:divBdr>
      <w:divsChild>
        <w:div w:id="423308858">
          <w:marLeft w:val="0"/>
          <w:marRight w:val="-45"/>
          <w:marTop w:val="0"/>
          <w:marBottom w:val="0"/>
          <w:divBdr>
            <w:top w:val="none" w:sz="0" w:space="0" w:color="auto"/>
            <w:left w:val="none" w:sz="0" w:space="0" w:color="auto"/>
            <w:bottom w:val="none" w:sz="0" w:space="0" w:color="auto"/>
            <w:right w:val="none" w:sz="0" w:space="0" w:color="auto"/>
          </w:divBdr>
        </w:div>
        <w:div w:id="1870337900">
          <w:marLeft w:val="0"/>
          <w:marRight w:val="-45"/>
          <w:marTop w:val="0"/>
          <w:marBottom w:val="0"/>
          <w:divBdr>
            <w:top w:val="none" w:sz="0" w:space="0" w:color="auto"/>
            <w:left w:val="none" w:sz="0" w:space="0" w:color="auto"/>
            <w:bottom w:val="none" w:sz="0" w:space="0" w:color="auto"/>
            <w:right w:val="none" w:sz="0" w:space="0" w:color="auto"/>
          </w:divBdr>
        </w:div>
        <w:div w:id="334110266">
          <w:marLeft w:val="0"/>
          <w:marRight w:val="-45"/>
          <w:marTop w:val="0"/>
          <w:marBottom w:val="0"/>
          <w:divBdr>
            <w:top w:val="none" w:sz="0" w:space="0" w:color="auto"/>
            <w:left w:val="none" w:sz="0" w:space="0" w:color="auto"/>
            <w:bottom w:val="none" w:sz="0" w:space="0" w:color="auto"/>
            <w:right w:val="none" w:sz="0" w:space="0" w:color="auto"/>
          </w:divBdr>
        </w:div>
        <w:div w:id="430049509">
          <w:marLeft w:val="0"/>
          <w:marRight w:val="-45"/>
          <w:marTop w:val="0"/>
          <w:marBottom w:val="0"/>
          <w:divBdr>
            <w:top w:val="none" w:sz="0" w:space="0" w:color="auto"/>
            <w:left w:val="none" w:sz="0" w:space="0" w:color="auto"/>
            <w:bottom w:val="none" w:sz="0" w:space="0" w:color="auto"/>
            <w:right w:val="none" w:sz="0" w:space="0" w:color="auto"/>
          </w:divBdr>
        </w:div>
        <w:div w:id="1135365527">
          <w:marLeft w:val="0"/>
          <w:marRight w:val="-45"/>
          <w:marTop w:val="0"/>
          <w:marBottom w:val="0"/>
          <w:divBdr>
            <w:top w:val="none" w:sz="0" w:space="0" w:color="auto"/>
            <w:left w:val="none" w:sz="0" w:space="0" w:color="auto"/>
            <w:bottom w:val="none" w:sz="0" w:space="0" w:color="auto"/>
            <w:right w:val="none" w:sz="0" w:space="0" w:color="auto"/>
          </w:divBdr>
        </w:div>
        <w:div w:id="1265771416">
          <w:marLeft w:val="0"/>
          <w:marRight w:val="-45"/>
          <w:marTop w:val="0"/>
          <w:marBottom w:val="0"/>
          <w:divBdr>
            <w:top w:val="none" w:sz="0" w:space="0" w:color="auto"/>
            <w:left w:val="none" w:sz="0" w:space="0" w:color="auto"/>
            <w:bottom w:val="none" w:sz="0" w:space="0" w:color="auto"/>
            <w:right w:val="none" w:sz="0" w:space="0" w:color="auto"/>
          </w:divBdr>
        </w:div>
        <w:div w:id="600643636">
          <w:marLeft w:val="0"/>
          <w:marRight w:val="-45"/>
          <w:marTop w:val="0"/>
          <w:marBottom w:val="0"/>
          <w:divBdr>
            <w:top w:val="none" w:sz="0" w:space="0" w:color="auto"/>
            <w:left w:val="none" w:sz="0" w:space="0" w:color="auto"/>
            <w:bottom w:val="none" w:sz="0" w:space="0" w:color="auto"/>
            <w:right w:val="none" w:sz="0" w:space="0" w:color="auto"/>
          </w:divBdr>
        </w:div>
        <w:div w:id="157426165">
          <w:marLeft w:val="0"/>
          <w:marRight w:val="-45"/>
          <w:marTop w:val="0"/>
          <w:marBottom w:val="0"/>
          <w:divBdr>
            <w:top w:val="none" w:sz="0" w:space="0" w:color="auto"/>
            <w:left w:val="none" w:sz="0" w:space="0" w:color="auto"/>
            <w:bottom w:val="none" w:sz="0" w:space="0" w:color="auto"/>
            <w:right w:val="none" w:sz="0" w:space="0" w:color="auto"/>
          </w:divBdr>
        </w:div>
      </w:divsChild>
    </w:div>
    <w:div w:id="2080596721">
      <w:bodyDiv w:val="1"/>
      <w:marLeft w:val="0"/>
      <w:marRight w:val="0"/>
      <w:marTop w:val="0"/>
      <w:marBottom w:val="0"/>
      <w:divBdr>
        <w:top w:val="none" w:sz="0" w:space="0" w:color="auto"/>
        <w:left w:val="none" w:sz="0" w:space="0" w:color="auto"/>
        <w:bottom w:val="none" w:sz="0" w:space="0" w:color="auto"/>
        <w:right w:val="none" w:sz="0" w:space="0" w:color="auto"/>
      </w:divBdr>
      <w:divsChild>
        <w:div w:id="578179353">
          <w:marLeft w:val="0"/>
          <w:marRight w:val="-45"/>
          <w:marTop w:val="0"/>
          <w:marBottom w:val="0"/>
          <w:divBdr>
            <w:top w:val="none" w:sz="0" w:space="0" w:color="auto"/>
            <w:left w:val="none" w:sz="0" w:space="0" w:color="auto"/>
            <w:bottom w:val="none" w:sz="0" w:space="0" w:color="auto"/>
            <w:right w:val="none" w:sz="0" w:space="0" w:color="auto"/>
          </w:divBdr>
        </w:div>
        <w:div w:id="1053774188">
          <w:marLeft w:val="0"/>
          <w:marRight w:val="-45"/>
          <w:marTop w:val="0"/>
          <w:marBottom w:val="0"/>
          <w:divBdr>
            <w:top w:val="none" w:sz="0" w:space="0" w:color="auto"/>
            <w:left w:val="none" w:sz="0" w:space="0" w:color="auto"/>
            <w:bottom w:val="none" w:sz="0" w:space="0" w:color="auto"/>
            <w:right w:val="none" w:sz="0" w:space="0" w:color="auto"/>
          </w:divBdr>
        </w:div>
        <w:div w:id="1179465955">
          <w:marLeft w:val="0"/>
          <w:marRight w:val="-45"/>
          <w:marTop w:val="0"/>
          <w:marBottom w:val="0"/>
          <w:divBdr>
            <w:top w:val="none" w:sz="0" w:space="0" w:color="auto"/>
            <w:left w:val="none" w:sz="0" w:space="0" w:color="auto"/>
            <w:bottom w:val="none" w:sz="0" w:space="0" w:color="auto"/>
            <w:right w:val="none" w:sz="0" w:space="0" w:color="auto"/>
          </w:divBdr>
        </w:div>
        <w:div w:id="1720930108">
          <w:marLeft w:val="0"/>
          <w:marRight w:val="-45"/>
          <w:marTop w:val="0"/>
          <w:marBottom w:val="0"/>
          <w:divBdr>
            <w:top w:val="none" w:sz="0" w:space="0" w:color="auto"/>
            <w:left w:val="none" w:sz="0" w:space="0" w:color="auto"/>
            <w:bottom w:val="none" w:sz="0" w:space="0" w:color="auto"/>
            <w:right w:val="none" w:sz="0" w:space="0" w:color="auto"/>
          </w:divBdr>
        </w:div>
        <w:div w:id="1269044507">
          <w:marLeft w:val="0"/>
          <w:marRight w:val="-45"/>
          <w:marTop w:val="0"/>
          <w:marBottom w:val="0"/>
          <w:divBdr>
            <w:top w:val="none" w:sz="0" w:space="0" w:color="auto"/>
            <w:left w:val="none" w:sz="0" w:space="0" w:color="auto"/>
            <w:bottom w:val="none" w:sz="0" w:space="0" w:color="auto"/>
            <w:right w:val="none" w:sz="0" w:space="0" w:color="auto"/>
          </w:divBdr>
        </w:div>
        <w:div w:id="684020460">
          <w:marLeft w:val="0"/>
          <w:marRight w:val="-45"/>
          <w:marTop w:val="0"/>
          <w:marBottom w:val="0"/>
          <w:divBdr>
            <w:top w:val="none" w:sz="0" w:space="0" w:color="auto"/>
            <w:left w:val="none" w:sz="0" w:space="0" w:color="auto"/>
            <w:bottom w:val="none" w:sz="0" w:space="0" w:color="auto"/>
            <w:right w:val="none" w:sz="0" w:space="0" w:color="auto"/>
          </w:divBdr>
        </w:div>
        <w:div w:id="1462337053">
          <w:marLeft w:val="0"/>
          <w:marRight w:val="-45"/>
          <w:marTop w:val="0"/>
          <w:marBottom w:val="0"/>
          <w:divBdr>
            <w:top w:val="none" w:sz="0" w:space="0" w:color="auto"/>
            <w:left w:val="none" w:sz="0" w:space="0" w:color="auto"/>
            <w:bottom w:val="none" w:sz="0" w:space="0" w:color="auto"/>
            <w:right w:val="none" w:sz="0" w:space="0" w:color="auto"/>
          </w:divBdr>
        </w:div>
        <w:div w:id="1361275381">
          <w:marLeft w:val="0"/>
          <w:marRight w:val="-4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www.hebrewbooks.org/pdfpager.aspx?req=47595&amp;st=&amp;pgnum=58"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139</TotalTime>
  <Pages>11</Pages>
  <Words>1142</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18</cp:revision>
  <dcterms:created xsi:type="dcterms:W3CDTF">2018-05-22T16:56:00Z</dcterms:created>
  <dcterms:modified xsi:type="dcterms:W3CDTF">2018-05-22T19:22:00Z</dcterms:modified>
</cp:coreProperties>
</file>